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Controls and Compliance Checklist</w:t>
      </w:r>
    </w:p>
    <w:p>
      <w:pP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Botium Toys — Internal Security Audit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Controls Assessment Checklist</w:t>
      </w:r>
    </w:p>
    <w:p>
      <w:r>
        <w:rPr>
          <w:rFonts w:ascii="Arial" w:cs="Arial" w:eastAsia="Arial" w:hAnsi="Arial"/>
          <w:sz w:val="18"/>
          <w:szCs w:val="18"/>
        </w:rPr>
        <w:t xml:space="preserve">Does Botium Toys currently have this control in place?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Least Privilege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Disaster recovery plans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Password policies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Separation of duties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Firewall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Intrusion detection system (IDS)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Antivirus software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Manual monitoring, maintenance, and intervention for legacy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Encryption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Password management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Locks (offices, storefront, warehouse)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Closed-circuit television (CCTV) surveillance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Fire detection/prevention (fire alarm, sprinkler system, etc.)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Compliance Checklist</w:t>
      </w:r>
    </w:p>
    <w:p>
      <w:r>
        <w:rPr>
          <w:rFonts w:ascii="Arial" w:cs="Arial" w:eastAsia="Arial" w:hAnsi="Arial"/>
          <w:sz w:val="18"/>
          <w:szCs w:val="18"/>
        </w:rPr>
        <w:t xml:space="preserve">Does Botium Toys currently adhere to this compliance best practice?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Payment Card Industry Data Security Standard (PCI DSS)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authorized users have access to customers' credit card information.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Credit card information is stored, accepted, processed, and transmitted internally, in a secure environment.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 data encryption procedures to better secure credit card transaction touchpoints and 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Adopt secure password management policies.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General Data Protection Regulation (GDPR)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E.U. customers' data is kept private/secured.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There is a plan in place to notify E.U. customers within 72 hours if their data is compromised/there is a breach.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Ensure data is properly classified and inventoried.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Enforce privacy policies, procedures, and processes to properly document and maintain data.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System and Organizations Controls (SOC type 1, SOC type 2)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 access policies are established.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✗ No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Sensitive data (PII/SPII) is confidential/private.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integrity ensures the data is consistent, complete, accurate, and has been validated.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7A1F"/>
                <w:sz w:val="18"/>
                <w:szCs w:val="18"/>
              </w:rPr>
              <w:t xml:space="preserve">✓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is available to individuals authorized to access it.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Recommendations</w:t>
      </w:r>
    </w:p>
    <w:p>
      <w:r>
        <w:rPr>
          <w:rFonts w:ascii="Arial" w:cs="Arial" w:eastAsia="Arial" w:hAnsi="Arial"/>
          <w:sz w:val="18"/>
          <w:szCs w:val="18"/>
        </w:rPr>
        <w:t xml:space="preserve">Based on the audit findings, the following controls and compliance improvements should be prioritized:</w:t>
      </w:r>
    </w:p>
    <w:p>
      <w:r>
        <w:t xml:space="preserve"/>
      </w:r>
    </w:p>
    <w:p>
      <w:pPr>
        <w:spacing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1. Implement Least Privilege and Separation of Duties</w:t>
      </w:r>
    </w:p>
    <w:p>
      <w:r>
        <w:rPr>
          <w:rFonts w:ascii="Arial" w:cs="Arial" w:eastAsia="Arial" w:hAnsi="Arial"/>
          <w:sz w:val="18"/>
          <w:szCs w:val="18"/>
        </w:rPr>
        <w:t xml:space="preserve">Currently all employees have access to all internally stored data, including cardholder data and PII/SPII. Access should be restricted so employees can only access data required for their specific role. This is critical for both PCI DSS and SOC compliance.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2. Implement Encryption</w:t>
      </w:r>
    </w:p>
    <w:p>
      <w:r>
        <w:rPr>
          <w:rFonts w:ascii="Arial" w:cs="Arial" w:eastAsia="Arial" w:hAnsi="Arial"/>
          <w:sz w:val="18"/>
          <w:szCs w:val="18"/>
        </w:rPr>
        <w:t xml:space="preserve">Credit card information is not currently encrypted. Encryption must be implemented immediately to protect cardholder data at rest and in transit, and to comply with PCI DSS requirements.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3. Establish Disaster Recovery Plans and Backups</w:t>
      </w:r>
    </w:p>
    <w:p>
      <w:r>
        <w:rPr>
          <w:rFonts w:ascii="Arial" w:cs="Arial" w:eastAsia="Arial" w:hAnsi="Arial"/>
          <w:sz w:val="18"/>
          <w:szCs w:val="18"/>
        </w:rPr>
        <w:t xml:space="preserve">There are no disaster recovery plans or data backups in place. Critical data backups should be implemented immediately to ensure business continuity in the event of an incident.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4. Install an Intrusion Detection System (IDS)</w:t>
      </w:r>
    </w:p>
    <w:p>
      <w:r>
        <w:rPr>
          <w:rFonts w:ascii="Arial" w:cs="Arial" w:eastAsia="Arial" w:hAnsi="Arial"/>
          <w:sz w:val="18"/>
          <w:szCs w:val="18"/>
        </w:rPr>
        <w:t xml:space="preserve">No IDS is currently in place. An IDS would allow the IT department to detect anomalous traffic and potential intrusions in a timely manner, significantly improving the company's detection capabilities.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5. Strengthen Password Policies and Implement a Password Management System</w:t>
      </w:r>
    </w:p>
    <w:p>
      <w:r>
        <w:rPr>
          <w:rFonts w:ascii="Arial" w:cs="Arial" w:eastAsia="Arial" w:hAnsi="Arial"/>
          <w:sz w:val="18"/>
          <w:szCs w:val="18"/>
        </w:rPr>
        <w:t xml:space="preserve">The current password policy has nominal requirements and there is no centralized password management system. Password requirements should be updated to meet minimum complexity standards and a password manager should be deployed to reduce help desk burden and improve security.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6. Classify and Inventory Assets</w:t>
      </w:r>
    </w:p>
    <w:p>
      <w:r>
        <w:rPr>
          <w:rFonts w:ascii="Arial" w:cs="Arial" w:eastAsia="Arial" w:hAnsi="Arial"/>
          <w:sz w:val="18"/>
          <w:szCs w:val="18"/>
        </w:rPr>
        <w:t xml:space="preserve">Assets are not currently classified or inventoried in line with GDPR and SOC requirements. A full asset classification exercise should be conducted to identify what data is held, where it is stored, and how it should be protected.</w:t>
      </w:r>
    </w:p>
    <w:p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2026-05-17T18:46:04.538Z</dcterms:created>
  <dcterms:modified xsi:type="dcterms:W3CDTF">2026-05-17T18:46:04.539Z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