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2021/10/28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노트북 파일 확장자 ~.ipynb =&gt; jupyter notebook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일반파이썬 파일 확장자 ~.py =&gt; python 파일명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파이썬은 대소문자 구별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출력, 줄바꿈 하기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자료형과 문자열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문자열 범위 선택 연산자 슬라이싱[:]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숫자 자료형에는 정수형과 실수형이 있다.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연산자에는 우선순위가 존재 곱하기 나누기 먼저 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잘모를때엔 괄호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사용자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함수로 사용자 입력받기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input(enter your comments)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= input(enter your comments)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함수의 입력 자료형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문자열을 숫자로 바꾸기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