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0" w:name="_Toc239982736"/>
      <w:r>
        <w:lastRenderedPageBreak/>
        <w:t>MỤC LỤC</w:t>
      </w:r>
      <w:bookmarkEnd w:id="0"/>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F419BF">
          <w:rPr>
            <w:noProof/>
            <w:webHidden/>
          </w:rPr>
          <w:t>4</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sidR="00F419BF">
          <w:rPr>
            <w:noProof/>
            <w:webHidden/>
          </w:rPr>
          <w:t>6</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sidR="00F419BF">
          <w:rPr>
            <w:noProof/>
            <w:webHidden/>
          </w:rPr>
          <w:t>7</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sidR="00F419BF">
          <w:rPr>
            <w:noProof/>
            <w:webHidden/>
          </w:rPr>
          <w:t>8</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sidR="00F419BF">
          <w:rPr>
            <w:noProof/>
            <w:webHidden/>
          </w:rPr>
          <w:t>14</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(Representation Contract)</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sidR="00F419BF">
          <w:rPr>
            <w:noProof/>
            <w:webHidden/>
          </w:rPr>
          <w:t>17</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sidR="00F419BF">
          <w:rPr>
            <w:noProof/>
            <w:webHidden/>
          </w:rPr>
          <w:t>20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sidR="00F419BF">
          <w:rPr>
            <w:noProof/>
            <w:webHidden/>
          </w:rPr>
          <w:t>20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sidR="00F419BF">
          <w:rPr>
            <w:noProof/>
            <w:webHidden/>
          </w:rPr>
          <w:t>22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sidR="00F419BF">
          <w:rPr>
            <w:noProof/>
            <w:webHidden/>
          </w:rPr>
          <w:t>23</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sidR="00F419BF">
          <w:rPr>
            <w:noProof/>
            <w:webHidden/>
          </w:rPr>
          <w:t>27</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sidR="00F419BF">
          <w:rPr>
            <w:noProof/>
            <w:webHidden/>
          </w:rPr>
          <w:t>27</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sidR="00F419BF">
          <w:rPr>
            <w:noProof/>
            <w:webHidden/>
          </w:rPr>
          <w:t>28</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sidR="00F419BF">
          <w:rPr>
            <w:noProof/>
            <w:webHidden/>
          </w:rPr>
          <w:t>29</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sidR="00F419BF">
          <w:rPr>
            <w:noProof/>
            <w:webHidden/>
          </w:rPr>
          <w:t>30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sidR="00F419BF">
          <w:rPr>
            <w:noProof/>
            <w:webHidden/>
          </w:rPr>
          <w:t>31</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sidR="00F419BF">
          <w:rPr>
            <w:noProof/>
            <w:webHidden/>
          </w:rPr>
          <w:t>36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sidR="00F419BF">
          <w:rPr>
            <w:noProof/>
            <w:webHidden/>
          </w:rPr>
          <w:t>38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sidR="00F419BF">
          <w:rPr>
            <w:noProof/>
            <w:webHidden/>
          </w:rPr>
          <w:t>40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sidR="00F419BF">
          <w:rPr>
            <w:noProof/>
            <w:webHidden/>
          </w:rPr>
          <w:t>40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sidR="00F419BF">
          <w:rPr>
            <w:noProof/>
            <w:webHidden/>
          </w:rPr>
          <w:t>45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sidR="00F419BF">
          <w:rPr>
            <w:noProof/>
            <w:webHidden/>
          </w:rPr>
          <w:t>48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sidR="00F419BF">
          <w:rPr>
            <w:noProof/>
            <w:webHidden/>
          </w:rPr>
          <w:t>51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sidR="00F419BF">
          <w:rPr>
            <w:noProof/>
            <w:webHidden/>
          </w:rPr>
          <w:t>51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sidR="00F419BF">
          <w:rPr>
            <w:noProof/>
            <w:webHidden/>
          </w:rPr>
          <w:t>55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sidR="00F419BF">
          <w:rPr>
            <w:noProof/>
            <w:webHidden/>
          </w:rPr>
          <w:t>58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sidR="00F419BF">
          <w:rPr>
            <w:noProof/>
            <w:webHidden/>
          </w:rPr>
          <w:t>64</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sidR="00F419BF">
          <w:rPr>
            <w:noProof/>
            <w:webHidden/>
          </w:rPr>
          <w:t>65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sidR="00F419BF">
          <w:rPr>
            <w:noProof/>
            <w:webHidden/>
          </w:rPr>
          <w:t>70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sidR="00F419BF">
          <w:rPr>
            <w:noProof/>
            <w:webHidden/>
          </w:rPr>
          <w:t>72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sidR="00F419BF">
          <w:rPr>
            <w:noProof/>
            <w:webHidden/>
          </w:rPr>
          <w:t>79</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sidR="00F419BF">
          <w:rPr>
            <w:noProof/>
            <w:webHidden/>
          </w:rPr>
          <w:t>83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sidR="00F419BF">
          <w:rPr>
            <w:noProof/>
            <w:webHidden/>
          </w:rPr>
          <w:t>85</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sidR="00F419BF">
          <w:rPr>
            <w:noProof/>
            <w:webHidden/>
          </w:rPr>
          <w:t>86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sidR="00F419BF">
          <w:rPr>
            <w:noProof/>
            <w:webHidden/>
          </w:rPr>
          <w:t>86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sidR="00F419BF">
          <w:rPr>
            <w:noProof/>
            <w:webHidden/>
          </w:rPr>
          <w:t>88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sidR="00F419BF">
          <w:rPr>
            <w:noProof/>
            <w:webHidden/>
          </w:rPr>
          <w:t>93</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sidR="00F419BF">
          <w:rPr>
            <w:noProof/>
            <w:webHidden/>
          </w:rPr>
          <w:t>95</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9982737"/>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F419BF">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F419BF">
          <w:rPr>
            <w:noProof/>
            <w:webHidden/>
          </w:rPr>
          <w:t>19</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F419BF">
          <w:rPr>
            <w:noProof/>
            <w:webHidden/>
          </w:rPr>
          <w:t>27</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F419BF">
          <w:rPr>
            <w:noProof/>
            <w:webHidden/>
          </w:rPr>
          <w:t>39</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F419BF">
          <w:rPr>
            <w:noProof/>
            <w:webHidden/>
          </w:rPr>
          <w:t>55</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F419BF">
          <w:rPr>
            <w:noProof/>
            <w:webHidden/>
          </w:rPr>
          <w:t>63</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F419BF">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9982738"/>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F419BF">
          <w:rPr>
            <w:noProof/>
            <w:webHidden/>
          </w:rPr>
          <w:t>13</w:t>
        </w:r>
        <w:r>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F419BF">
          <w:rPr>
            <w:noProof/>
            <w:webHidden/>
          </w:rPr>
          <w:t>18</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F419BF">
          <w:rPr>
            <w:noProof/>
            <w:webHidden/>
          </w:rPr>
          <w:t>25</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F419BF">
          <w:rPr>
            <w:noProof/>
            <w:webHidden/>
          </w:rPr>
          <w:t>42</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F419BF">
          <w:rPr>
            <w:noProof/>
            <w:webHidden/>
          </w:rPr>
          <w:t>64</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F419BF">
          <w:rPr>
            <w:noProof/>
            <w:webHidden/>
          </w:rPr>
          <w:t>67</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F419BF">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9982739"/>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4" w:name="_Toc239982740"/>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9982741"/>
      <w:r>
        <w:t>Bài toán biểu diễn log trong phát hiện tấn công đa giai đoạn</w:t>
      </w:r>
      <w:bookmarkEnd w:id="5"/>
    </w:p>
    <w:p w:rsidR="00024E08" w:rsidRDefault="00AB6848">
      <w:pPr>
        <w:spacing w:after="120" w:line="360" w:lineRule="auto"/>
        <w:ind w:firstLine="720"/>
      </w:pPr>
      <w:r>
        <w:t>Trong các Trung tâm Điều hành An ninh mạng (Security Operations Center, SOC) hiện đại, dữ liệu nhật ký hệ thống và nhật ký kiểm toán đóng vai trò là nguồn bằng chứng trung tâm phục vụ phát hiện, điều tra và ứng phó các chiến dịch tấn công có chủ đích (Advanced Persistent Threats,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cấu trúc,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nhằm bảo toàn các bất biến an toàn cho không gian vector đặc trưng .</w:t>
      </w:r>
    </w:p>
    <w:p w:rsidR="00024E08" w:rsidRDefault="00AB6848">
      <w:pPr>
        <w:pStyle w:val="Heading3"/>
        <w:spacing w:before="200" w:after="120"/>
      </w:pPr>
      <w:bookmarkStart w:id="6" w:name="_Toc239982742"/>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Không gian dữ liệu nhật ký trong môi trường mạng doanh nghiệp được tổng hợp từ ba nhóm nguồn telemetry chính với cấu trúc và định dạng không đồng nhất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thuộc Sysmon Event ID 1), nạp thư viện động (ImageLoaded thuộc Sysmon Event ID 7), thao tác tệp tin (open, unlink, FileCreate thuộc Sysmon Event ID 11), sửa đổi cấu hình registry (RegSetValue thuộc Sysmon Event ID 13), cùng các thao tác mở và kết nối </w:t>
      </w:r>
      <w:r>
        <w:lastRenderedPageBreak/>
        <w:t>socket mạng (connect, accept - Sysmon Event ID 3) theo đặc tả kỹ thuật chính thức của Microsoft Sysinternals Sysmon (Russinovich &amp; Garnier)</w:t>
      </w:r>
      <w:r>
        <w:fldChar w:fldCharType="begin"/>
      </w:r>
      <w:r>
        <w:instrText xml:space="preserve">CITATION SRC000043 \l 1033 </w:instrText>
      </w:r>
      <w:r>
        <w:fldChar w:fldCharType="separate"/>
      </w:r>
      <w:r>
        <w:rPr>
          <w:noProof/>
        </w:rPr>
        <w:t xml:space="preserve"> [41]</w:t>
      </w:r>
      <w:r>
        <w:fldChar w:fldCharType="end"/>
      </w:r>
      <w:r>
        <w:t>; đồng thời các nhật ký kiểm toán này được sử dụng làm nguồn dữ liệu nguồn gốc (provenance telemetry) phục vụ điều tra số</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F419BF">
        <w:t>Hình 1.</w:t>
      </w:r>
      <w:r w:rsidR="00F419BF">
        <w:rPr>
          <w:noProof/>
        </w:rPr>
        <w:t>1</w:t>
      </w:r>
      <w:r>
        <w:fldChar w:fldCharType="end"/>
      </w:r>
      <w:r>
        <w:t xml:space="preserve"> và chi tiết hóa trong </w:t>
      </w:r>
      <w:r>
        <w:fldChar w:fldCharType="begin"/>
      </w:r>
      <w:r>
        <w:instrText xml:space="preserve">REF BK_TBL_1_001 \h </w:instrText>
      </w:r>
      <w:r>
        <w:fldChar w:fldCharType="separate"/>
      </w:r>
      <w:r w:rsidR="00F419BF">
        <w:t>Bảng 1.</w:t>
      </w:r>
      <w:r w:rsidR="00F419BF">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1</w:t>
      </w:r>
      <w:r>
        <w:rPr>
          <w:sz w:val="28"/>
        </w:rPr>
        <w:fldChar w:fldCharType="end"/>
      </w:r>
      <w:bookmarkEnd w:id="7"/>
      <w:r>
        <w:rPr>
          <w:sz w:val="28"/>
        </w:rPr>
        <w:t>: Phân cấp các đơn vị quan sát và sự đánh đổi giữa ngữ cảnh và chi phí tính toán trong biểu diễn dữ liệu log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F419BF">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và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t xml:space="preserve">Concept Drift: 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t xml:space="preserve">Template Drift: 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t xml:space="preserve">Population Drift: 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t xml:space="preserve">Representation Drift: 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9982743"/>
      <w:r>
        <w:rPr>
          <w:b/>
        </w:rPr>
        <w:t>Hành vi tấn công đa giai đoạn và ánh xạ đa nhãn MITRE ATT&amp;CK</w:t>
      </w:r>
      <w:bookmarkEnd w:id="11"/>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lastRenderedPageBreak/>
        <w:t>Tuy nhiên, trên thực tế vận hành và theo khung phân loại chuẩn hóa của ma trận tri thức an ninh MITRE ATT&amp;CK</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các chiến dịch tấn công có chủ đích (APT) mang bản chất phi tuyến tính sâu sắc</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(1) 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F419BF">
        <w:t>Hình 1.</w:t>
      </w:r>
      <w:r w:rsidR="00F419BF">
        <w:rPr>
          <w:noProof/>
        </w:rPr>
        <w:t>2</w:t>
      </w:r>
      <w:r>
        <w:fldChar w:fldCharType="end"/>
      </w:r>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12"/>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3"/>
    </w:p>
    <w:p w:rsidR="00024E08" w:rsidRDefault="00AB6848">
      <w:pPr>
        <w:spacing w:after="120" w:line="360" w:lineRule="auto"/>
      </w:pPr>
      <w:r>
        <w:rPr>
          <w:rFonts w:eastAsia="Times New Roman"/>
        </w:rPr>
        <w:lastRenderedPageBreak/>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024E08" w:rsidRDefault="00AB6848">
      <w:pPr>
        <w:spacing w:after="120" w:line="360" w:lineRule="auto"/>
        <w:ind w:firstLine="720"/>
      </w:pPr>
      <w:r>
        <w:t>Xét theo dữ liệu thực nghiệm, việc mô hình hóa hành vi tấn công đòi hỏi phải phân định chuẩn xác đặc tính gán nhãn và mức độ hạt (Label Granularity) của từng bộ dữ liệu chuẩn</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(1) DARPA Transparent Computing (TC E3/E5)</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SRC000045 \l 1033 </w:instrText>
      </w:r>
      <w:r>
        <w:fldChar w:fldCharType="separate"/>
      </w:r>
      <w:r>
        <w:rPr>
          <w:noProof/>
        </w:rPr>
        <w:t xml:space="preserve"> [43]</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Dataset (Xu et al.</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và BGL Dataset (LogHub</w:t>
      </w:r>
      <w:r>
        <w:fldChar w:fldCharType="begin"/>
      </w:r>
      <w:r>
        <w:instrText xml:space="preserve">CITATION SRC000044 \l 1033 </w:instrText>
      </w:r>
      <w:r>
        <w:fldChar w:fldCharType="separate"/>
      </w:r>
      <w:r w:rsidR="00FC4A2C">
        <w:rPr>
          <w:noProof/>
        </w:rPr>
        <w:t xml:space="preserve"> </w:t>
      </w:r>
      <w:r w:rsidR="00FC4A2C" w:rsidRPr="00FC4A2C">
        <w:rPr>
          <w:noProof/>
        </w:rPr>
        <w:t>[42]</w:t>
      </w:r>
      <w:r>
        <w:fldChar w:fldCharType="end"/>
      </w:r>
      <w:r>
        <w:t>) đại diện cho nhật ký hệ thống phân tán và siêu máy tính, trong đó HDFS được gán nhãn bất thường ở mức khối dữ liệu (Block-level labels</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và BGL được gán nhãn bất thường ở mức dòng log đơn lẻ (Line-level anomaly labels</w:t>
      </w:r>
      <w:r>
        <w:fldChar w:fldCharType="begin"/>
      </w:r>
      <w:r>
        <w:instrText xml:space="preserve">CITATION SRC000044 \l 1033 </w:instrText>
      </w:r>
      <w:r>
        <w:fldChar w:fldCharType="separate"/>
      </w:r>
      <w:r w:rsidR="00FC4A2C">
        <w:rPr>
          <w:noProof/>
        </w:rPr>
        <w:t xml:space="preserve"> </w:t>
      </w:r>
      <w:r w:rsidR="00FC4A2C" w:rsidRPr="00FC4A2C">
        <w:rPr>
          <w:noProof/>
        </w:rPr>
        <w:t>[42]</w:t>
      </w:r>
      <w:r>
        <w:fldChar w:fldCharType="end"/>
      </w:r>
      <w:r>
        <w:t>).</w:t>
      </w:r>
    </w:p>
    <w:p w:rsidR="00024E08" w:rsidRDefault="00AB6848">
      <w:pPr>
        <w:spacing w:after="120" w:line="360" w:lineRule="auto"/>
        <w:ind w:firstLine="720"/>
      </w:pPr>
      <w:r>
        <w:t>Đặc biệt, sự xuất hiện của nhiễu từ hành vi quản trị viên (Admin-Noise) là một thách thức then chốt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w:t>
      </w:r>
    </w:p>
    <w:p w:rsidR="00024E08" w:rsidRDefault="00AB6848">
      <w:pPr>
        <w:pStyle w:val="Heading3"/>
        <w:spacing w:before="200" w:after="120"/>
      </w:pPr>
      <w:bookmarkStart w:id="14" w:name="_Toc239982744"/>
      <w:r>
        <w:rPr>
          <w:b/>
        </w:rPr>
        <w:lastRenderedPageBreak/>
        <w:t>Các mức biểu diễn dữ liệu và Hợp đồng Biểu diễn (Representation Contract)</w:t>
      </w:r>
      <w:bookmarkEnd w:id="14"/>
    </w:p>
    <w:p w:rsidR="00024E08" w:rsidRDefault="00AB6848">
      <w:pPr>
        <w:spacing w:after="120" w:line="360" w:lineRule="auto"/>
        <w:ind w:firstLine="720"/>
      </w:pPr>
      <w:r>
        <w:t xml:space="preserve">Khắc phục hạn chế của các nghiên cứu tiền nhiệm vốn thường đồng nhất việc trích xuất đặc trưng với thuật toán phát hiện cụ thể, chuyên đề đề xuất một khung khái niệm chính thức mang tên Hợp đồng Biểu diễn,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t>Một là,</w:t>
      </w:r>
      <w:r>
        <w:t xml:space="preserve"> nhóm Điều kiện Bảo toàn (PRESERVE, P_preserve): 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i/>
        </w:rPr>
        <w:t>Hai là,</w:t>
      </w:r>
      <w:r>
        <w:t xml:space="preserve"> nhóm Điều kiện Bất biến (INVARIANT, I_invariant): 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i/>
        </w:rPr>
        <w:t>Ba là,</w:t>
      </w:r>
      <w:r>
        <w:t xml:space="preserve"> nhóm Điều kiện Triệt tiêu (EXCLUDE, E_exclude): 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w:t>
      </w:r>
      <w:r>
        <w:lastRenderedPageBreak/>
        <w:t xml:space="preserve">của máy thí nghiệm, hostname cố định của môi trường lab)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F419BF">
        <w:t>Bảng 1.</w:t>
      </w:r>
      <w:r w:rsidR="00F419BF">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15"/>
      <w:r>
        <w:rPr>
          <w:sz w:val="28"/>
        </w:rPr>
        <w:t>: Đặc tả Hợp đồng Biểu diễn (Representation Contract)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[15],  [16]. Tương tự, nguyên tắc EXCLUDE thiết lập các ràng buộc phủ định đối với các giả định đường tắt đã biết và các biến số gây rò rỉ phân vùng  [8], thay vì giả định rằng mọi đường tắt đều có thể nhận biết trước khi thực nghiệm.</w:t>
      </w:r>
    </w:p>
    <w:p w:rsidR="00024E08" w:rsidRDefault="00AB6848">
      <w:pPr>
        <w:spacing w:after="120" w:line="360" w:lineRule="auto"/>
        <w:ind w:firstLine="720"/>
      </w:pPr>
      <w:r>
        <w:lastRenderedPageBreak/>
        <w:t xml:space="preserve">Đi đôi với Hợp đồng Biểu diễn được quy định trong </w:t>
      </w:r>
      <w:r>
        <w:fldChar w:fldCharType="begin"/>
      </w:r>
      <w:r>
        <w:instrText xml:space="preserve">REF BK_TBL_1_002 \h </w:instrText>
      </w:r>
      <w:r>
        <w:fldChar w:fldCharType="separate"/>
      </w:r>
      <w:r w:rsidR="00F419BF">
        <w:t>Bảng 1.</w:t>
      </w:r>
      <w:r w:rsidR="00F419BF">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F419BF">
        <w:t>Hình 1.</w:t>
      </w:r>
      <w:r w:rsidR="00F419BF">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7" w:name="BK_FIG_1_003"/>
      <w:bookmarkStart w:id="18" w:name="_Toc238146582"/>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17"/>
      <w:r>
        <w:rPr>
          <w:sz w:val="28"/>
        </w:rPr>
        <w:t>: Khung phân định ranh giới ba tầng phương pháp luận và vị trí trọng tâm của không gian vector biểu diễn z (Nguồn: Tác giả đề xuất)</w:t>
      </w:r>
      <w:bookmarkEnd w:id="18"/>
    </w:p>
    <w:p w:rsidR="00024E08" w:rsidRDefault="00AB6848">
      <w:pPr>
        <w:spacing w:after="120" w:line="360" w:lineRule="auto"/>
        <w:ind w:firstLine="720"/>
      </w:pPr>
      <w:r>
        <w:t>1. Tầng 1 phụ trách trích xuất đặc trưng cơ sở: 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t xml:space="preserve">2. Tầng 2 tập trung học không gian biểu diễn, giữ vai trò trọng tâm của Chuyên đề: 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w:t>
      </w:r>
    </w:p>
    <w:p w:rsidR="00024E08" w:rsidRDefault="00AB6848">
      <w:pPr>
        <w:spacing w:after="120" w:line="360" w:lineRule="auto"/>
        <w:ind w:firstLine="720"/>
      </w:pPr>
      <w:r>
        <w:t>3. Tầng 3 thực hiện phát hiện và phân loại hạ nguồn (Downstream Detection): Đánh giá chất lượng của vector biểu diễn z thông qua các bộ thăm dò tuyến tính đóng băng tham số (Frozen Linear Probing):</w:t>
      </w:r>
    </w:p>
    <w:p w:rsidR="00024E08" w:rsidRDefault="00B869F6">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w:t>
      </w:r>
    </w:p>
    <w:p w:rsidR="00024E08" w:rsidRDefault="00AB6848">
      <w:pPr>
        <w:pStyle w:val="Heading2"/>
        <w:spacing w:before="280" w:after="160"/>
      </w:pPr>
      <w:bookmarkStart w:id="19" w:name="_Toc239982745"/>
      <w:r>
        <w:t>Phân tích so sánh các nhóm phương pháp hiện đại</w:t>
      </w:r>
      <w:bookmarkEnd w:id="19"/>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0" w:name="_Toc239982746"/>
      <w:r>
        <w:rPr>
          <w:b/>
        </w:rPr>
        <w:t>Phương pháp thống kê và cú pháp: Event Count, Frequency, Entropy và Template Features</w:t>
      </w:r>
      <w:bookmarkEnd w:id="20"/>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w:t>
      </w:r>
      <w:r>
        <w:lastRenderedPageBreak/>
        <w:t xml:space="preserve">Subsequence - LCS) theo cơ chế dòng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[14]</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[17]</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(1) Mất mát ngữ nghĩa an ninh do trừu tượng hóa tham số: các bộ log </w:t>
      </w:r>
      <w:r>
        <w:lastRenderedPageBreak/>
        <w:t>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1" w:name="_Toc239982747"/>
      <w:r>
        <w:rPr>
          <w:b/>
        </w:rPr>
        <w:t>Phương pháp semantic–sequential: Embeddings, Self-Supervised Learning, Transformer và Parsing-Free</w:t>
      </w:r>
      <w:bookmarkEnd w:id="21"/>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[22]</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B869F6">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sidR="00FC4A2C">
        <w:rPr>
          <w:noProof/>
        </w:rPr>
        <w:t xml:space="preserve"> </w:t>
      </w:r>
      <w:r w:rsidR="00FC4A2C" w:rsidRPr="00FC4A2C">
        <w:rPr>
          <w:noProof/>
        </w:rPr>
        <w:t>[21]</w:t>
      </w:r>
      <w:r>
        <w:fldChar w:fldCharType="end"/>
      </w:r>
      <w:r>
        <w:t xml:space="preserve"> đề xuất Template2Vec, trích xuất vector ngữ nghĩa cho từng mẫu log thông qua Word2Vec/FastText kết hợp trọng số d-IDF, giúp nhận biết </w:t>
      </w:r>
      <w:r>
        <w:lastRenderedPageBreak/>
        <w:t xml:space="preserve">sự tương đồng giữa các thông điệp có cấu trúc từ ngữ tương đương; (2) Logsy (Nedelkoski et al., ICDM 2020) </w:t>
      </w:r>
      <w:r>
        <w:fldChar w:fldCharType="begin"/>
      </w:r>
      <w:r>
        <w:instrText xml:space="preserve">CITATION SRC000034 \l 1033 </w:instrText>
      </w:r>
      <w:r>
        <w:fldChar w:fldCharType="separate"/>
      </w:r>
      <w:r w:rsidR="00FC4A2C">
        <w:rPr>
          <w:noProof/>
        </w:rPr>
        <w:t xml:space="preserve"> </w:t>
      </w:r>
      <w:r w:rsidR="00FC4A2C" w:rsidRPr="00FC4A2C">
        <w:rPr>
          <w:noProof/>
        </w:rPr>
        <w:t>[22]</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NeuralLog </w:t>
      </w:r>
      <w:r>
        <w:fldChar w:fldCharType="begin"/>
      </w:r>
      <w:r>
        <w:instrText xml:space="preserve">CITATION SRC000005 \l 1033 </w:instrText>
      </w:r>
      <w:r>
        <w:fldChar w:fldCharType="separate"/>
      </w:r>
      <w:r w:rsidR="00FC4A2C">
        <w:rPr>
          <w:noProof/>
        </w:rPr>
        <w:t xml:space="preserve"> </w:t>
      </w:r>
      <w:r w:rsidR="00FC4A2C" w:rsidRPr="00FC4A2C">
        <w:rPr>
          <w:noProof/>
        </w:rPr>
        <w:t>[20]</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2" w:name="_Toc239982748"/>
      <w:r>
        <w:rPr>
          <w:b/>
        </w:rPr>
        <w:t>Đồ thị nguồn gốc và Graph Representation Learning</w:t>
      </w:r>
      <w:bookmarkEnd w:id="22"/>
    </w:p>
    <w:p w:rsidR="00024E08" w:rsidRDefault="00AB6848">
      <w:pPr>
        <w:spacing w:after="120" w:line="360" w:lineRule="auto"/>
        <w:ind w:firstLine="720"/>
      </w:pPr>
      <w:r>
        <w:t xml:space="preserve">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Các hệ thống phát hiện xâm nhập dựa trên đồ thị nguồn gốc (PIDS) tiêu biểu bao gồm</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UNICORN</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w:t>
      </w:r>
      <w:r>
        <w:fldChar w:fldCharType="begin"/>
      </w:r>
      <w:r>
        <w:instrText xml:space="preserve">CITATION SRC000012 \l 1033 </w:instrText>
      </w:r>
      <w:r>
        <w:fldChar w:fldCharType="separate"/>
      </w:r>
      <w:r w:rsidR="00FC4A2C">
        <w:rPr>
          <w:noProof/>
        </w:rPr>
        <w:t xml:space="preserve"> </w:t>
      </w:r>
      <w:r w:rsidR="00FC4A2C" w:rsidRPr="00FC4A2C">
        <w:rPr>
          <w:noProof/>
        </w:rPr>
        <w:t>[23]</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(Jia et al., USENIX Security 2024) khai thác kiến trúc tự mã hóa đồ thị che (Masked Graph Autoencoder) để học biểu diễn hành vi bình thường và phát hiện bất thường APT; (5) ORTHRUS</w:t>
      </w:r>
      <w:r>
        <w:fldChar w:fldCharType="begin"/>
      </w:r>
      <w:r>
        <w:instrText xml:space="preserve">CITATION SRC000015 \l 1033 </w:instrText>
      </w:r>
      <w:r>
        <w:fldChar w:fldCharType="separate"/>
      </w:r>
      <w:r w:rsidR="00FC4A2C">
        <w:rPr>
          <w:noProof/>
        </w:rPr>
        <w:t xml:space="preserve"> </w:t>
      </w:r>
      <w:r w:rsidR="00FC4A2C" w:rsidRPr="00FC4A2C">
        <w:rPr>
          <w:noProof/>
        </w:rPr>
        <w:t>[26]</w:t>
      </w:r>
      <w:r>
        <w:fldChar w:fldCharType="end"/>
      </w:r>
      <w:r>
        <w:t>: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SRC000020 \l 1033 </w:instrText>
      </w:r>
      <w:r>
        <w:fldChar w:fldCharType="separate"/>
      </w:r>
      <w:r w:rsidR="00FC4A2C">
        <w:rPr>
          <w:noProof/>
        </w:rPr>
        <w:t xml:space="preserve"> </w:t>
      </w:r>
      <w:r w:rsidR="00FC4A2C" w:rsidRPr="00FC4A2C">
        <w:rPr>
          <w:noProof/>
        </w:rPr>
        <w:t>[27]</w:t>
      </w:r>
      <w:r>
        <w:fldChar w:fldCharType="end"/>
      </w:r>
      <w:r>
        <w:t>; (2) Ranh giới giữa quan hệ phụ thuộc cấu trúc và tác động nhân quả (Dependency != Causal Effect): kết quả khảo sát thực nghiệm của Bilot et al.</w:t>
      </w:r>
      <w:r>
        <w:fldChar w:fldCharType="begin"/>
      </w:r>
      <w:r>
        <w:instrText xml:space="preserve">CITATION SRC000016 \l 1033 </w:instrText>
      </w:r>
      <w:r>
        <w:fldChar w:fldCharType="separate"/>
      </w:r>
      <w:r w:rsidR="00FC4A2C">
        <w:rPr>
          <w:noProof/>
        </w:rPr>
        <w:t xml:space="preserve"> </w:t>
      </w:r>
      <w:r w:rsidR="00FC4A2C" w:rsidRPr="00FC4A2C">
        <w:rPr>
          <w:noProof/>
        </w:rPr>
        <w:t>[28]</w:t>
      </w:r>
      <w:r>
        <w:fldChar w:fldCharType="end"/>
      </w:r>
      <w:r>
        <w:t xml:space="preserve"> và Guerra et al. (arXiv:2608.01454)</w:t>
      </w:r>
      <w:r>
        <w:fldChar w:fldCharType="begin"/>
      </w:r>
      <w:r>
        <w:instrText xml:space="preserve">CITATION SRC000030 \l 1033 </w:instrText>
      </w:r>
      <w:r>
        <w:fldChar w:fldCharType="separate"/>
      </w:r>
      <w:r w:rsidR="00FC4A2C">
        <w:rPr>
          <w:noProof/>
        </w:rPr>
        <w:t xml:space="preserve"> </w:t>
      </w:r>
      <w:r w:rsidR="00FC4A2C" w:rsidRPr="00FC4A2C">
        <w:rPr>
          <w:noProof/>
        </w:rPr>
        <w:t>[29]</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và giao thức đánh giá, các baseline đơn giản có thể đạt hiệu năng cạnh tranh với các mô hình phức tạp (trong đó Bilot et al.</w:t>
      </w:r>
      <w:r>
        <w:fldChar w:fldCharType="begin"/>
      </w:r>
      <w:r>
        <w:instrText xml:space="preserve">CITATION SRC000016 \l 1033 </w:instrText>
      </w:r>
      <w:r>
        <w:fldChar w:fldCharType="separate"/>
      </w:r>
      <w:r w:rsidR="00FC4A2C">
        <w:rPr>
          <w:noProof/>
        </w:rPr>
        <w:t xml:space="preserve"> </w:t>
      </w:r>
      <w:r w:rsidR="00FC4A2C" w:rsidRPr="00FC4A2C">
        <w:rPr>
          <w:noProof/>
        </w:rPr>
        <w:t>[28]</w:t>
      </w:r>
      <w:r>
        <w:fldChar w:fldCharType="end"/>
      </w:r>
      <w:r>
        <w:t xml:space="preserve"> chứng minh mô hình mạng nơ-ron đơn giản hoặc kiến trúc rút gọn đạt kết quả cạnh tranh, còn Guerra et al.</w:t>
      </w:r>
      <w:r>
        <w:fldChar w:fldCharType="begin"/>
      </w:r>
      <w:r>
        <w:instrText xml:space="preserve">CITATION SRC000030 \l 1033 </w:instrText>
      </w:r>
      <w:r>
        <w:fldChar w:fldCharType="separate"/>
      </w:r>
      <w:r w:rsidR="00FC4A2C">
        <w:rPr>
          <w:noProof/>
        </w:rPr>
        <w:t xml:space="preserve"> </w:t>
      </w:r>
      <w:r w:rsidR="00FC4A2C" w:rsidRPr="00FC4A2C">
        <w:rPr>
          <w:noProof/>
        </w:rPr>
        <w:t>[29]</w:t>
      </w:r>
      <w:r>
        <w:fldChar w:fldCharType="end"/>
      </w:r>
      <w:r>
        <w:t xml:space="preserve"> chỉ ra </w:t>
      </w:r>
      <w:r>
        <w:lastRenderedPageBreak/>
        <w:t>hiệu quả của các baseline danh sách cho phép / thống kê sự kiện); (3) Hiện tượng nghẽn cổ chai thông tin (Over-smoothing và Over-squashing): khi tăng số lớp truyền tin, hiện tượng over-smoothing làm vector biểu diễn của các nút dần trở nên tương đồng làm suy giảm khả năng phân biệt; đồng thời hiện tượng nghẽn cổ chai thông tin (over-squashing), được Alon &amp; Yahav</w:t>
      </w:r>
      <w:r>
        <w:fldChar w:fldCharType="begin"/>
      </w:r>
      <w:r>
        <w:instrText xml:space="preserve">CITATION SRC000021 \l 1033 </w:instrText>
      </w:r>
      <w:r>
        <w:fldChar w:fldCharType="separate"/>
      </w:r>
      <w:r w:rsidR="00FC4A2C">
        <w:rPr>
          <w:noProof/>
        </w:rPr>
        <w:t xml:space="preserve"> </w:t>
      </w:r>
      <w:r w:rsidR="00FC4A2C" w:rsidRPr="00FC4A2C">
        <w:rPr>
          <w:noProof/>
        </w:rPr>
        <w:t>[30]</w:t>
      </w:r>
      <w:r>
        <w:fldChar w:fldCharType="end"/>
      </w:r>
      <w:r>
        <w:t xml:space="preserve"> phân tích về mặt lý thuyết, nén ép lượng thông tin cấu trúc tăng theo hàm mũ vào vector kích thước cố định, ảnh hưởng đến khả năng phân tách các hành vi tấn công tinh vi.</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[31]</w:t>
      </w:r>
      <w:r>
        <w:fldChar w:fldCharType="end"/>
      </w:r>
      <w:r>
        <w:t xml:space="preserve"> cũng đã hệ thống hóa toàn diện phương pháp luận ứng dụng Graph Learning và mạng nơ-ron đồ thị (Graph Neural Network,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3" w:name="BK_TBL_1_003"/>
      <w:bookmarkStart w:id="24" w:name="_Toc238146590"/>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23"/>
      <w:r>
        <w:rPr>
          <w:sz w:val="28"/>
        </w:rPr>
        <w:t>: So sánh đối chiếu ba nhóm phương pháp biểu diễn đặc trưng log chủ đạo</w:t>
      </w:r>
      <w:bookmarkEnd w:id="24"/>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F419BF">
        <w:t>Bảng 1.</w:t>
      </w:r>
      <w:r w:rsidR="00F419BF">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F419BF">
        <w:t>Hình 1.</w:t>
      </w:r>
      <w:r w:rsidR="00F419BF">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5" w:name="BK_FIG_1_004"/>
      <w:bookmarkStart w:id="26" w:name="_Toc238146583"/>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25"/>
      <w:r>
        <w:rPr>
          <w:sz w:val="28"/>
        </w:rPr>
        <w:t>: Bản đồ đối chiếu ba nhóm phương pháp biểu diễn log và nguồn gốc hình thành năm khoảng trống nghiên cứu cốt lõi (Nguồn: Tác giả tổng hợp)</w:t>
      </w:r>
      <w:bookmarkEnd w:id="26"/>
    </w:p>
    <w:p w:rsidR="00024E08" w:rsidRDefault="00AB6848">
      <w:pPr>
        <w:pStyle w:val="Heading2"/>
        <w:spacing w:before="280" w:after="160"/>
      </w:pPr>
      <w:bookmarkStart w:id="27" w:name="_Toc239982749"/>
      <w:r>
        <w:t>Các khoảng trống nghiên cứu cốt lõi</w:t>
      </w:r>
      <w:bookmarkEnd w:id="27"/>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tương ứng với năm câu hỏi nghiên cứu (RQ) định hướng cho toàn bộ các đề xuất phương pháp luận tiếp theo.</w:t>
      </w:r>
    </w:p>
    <w:p w:rsidR="00024E08" w:rsidRDefault="00AB6848">
      <w:pPr>
        <w:pStyle w:val="Heading3"/>
        <w:spacing w:before="200" w:after="120"/>
      </w:pPr>
      <w:bookmarkStart w:id="28" w:name="_Toc239982750"/>
      <w:r>
        <w:rPr>
          <w:b/>
        </w:rPr>
        <w:t>Khoảng trống 1: Mất mát ngữ nghĩa an ninh trong quá trình trừu tượng hóa tham số</w:t>
      </w:r>
      <w:bookmarkEnd w:id="28"/>
    </w:p>
    <w:p w:rsidR="00024E08" w:rsidRDefault="00AB6848">
      <w:pPr>
        <w:spacing w:after="120" w:line="360" w:lineRule="auto"/>
        <w:ind w:firstLine="720"/>
      </w:pPr>
      <w:r>
        <w:t xml:space="preserve">Dữ liệu thực nghiệm từ các nghiên cứu tiền nhiệm chỉ ra rằng các bộ phân tích cú pháp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w:t>
      </w:r>
      <w:r>
        <w:lastRenderedPageBreak/>
        <w:t>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Representation Fidelity):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29" w:name="_Toc239982751"/>
      <w:r>
        <w:rPr>
          <w:b/>
        </w:rPr>
        <w:t>Khoảng trống 2: Bất đồng bộ và suy thoái trong gióng hàng biểu diễn đa góc nhìn</w:t>
      </w:r>
      <w:bookmarkEnd w:id="29"/>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[18]</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và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0" w:name="_Toc239982752"/>
      <w:r>
        <w:rPr>
          <w:b/>
        </w:rPr>
        <w:t>Khoảng trống 3: Rò rỉ thông tin quy trình, học đường tắt và trôi dạt biểu diễn</w:t>
      </w:r>
      <w:bookmarkEnd w:id="30"/>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thường xuất hiện trong quy trình thực nghiệm: (1) Rò rỉ từ vựng/bộ phân tích cú pháp, khi bộ parser được học trên toàn bộ dữ liệu gồm cả tập kiểm thử; (2) Rò rỉ chuẩn hóa thống kê, khi các tham số trung bình/phương sai hoặc trọng số TF-IDF được tính toán xuyên qua ranh giới tập train và test; (3) Rò rỉ thực thể/máy chủ thử nghiệm, khi dữ liệu tấn công trên cùng một máy chủ xuất hiện ở cả hai tập; (4) Rò rỉ điều chỉnh ngưỡng và siêu tham số; (5) Rò rỉ dữ liệu tiền huấn luyện ngoài miền; và (6) Rò rỉ thời gian tương lai,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và đặc trưng đường tắt nhân tạo,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Validity Without Shortcuts): Representation có còn hữu ích sau khi loại bỏ shortcut của dataset và khi phân phối dữ liệu thay đổi hay không?</w:t>
      </w:r>
    </w:p>
    <w:p w:rsidR="00024E08" w:rsidRDefault="00AB6848">
      <w:pPr>
        <w:pStyle w:val="Heading3"/>
        <w:spacing w:before="200" w:after="120"/>
      </w:pPr>
      <w:bookmarkStart w:id="31" w:name="_Toc239982753"/>
      <w:r>
        <w:rPr>
          <w:b/>
        </w:rPr>
        <w:t>Khoảng trống 4: Gán nhãn mức thô, phân bổ bằng chứng yếu và nhiễu quản trị viên</w:t>
      </w:r>
      <w:bookmarkEnd w:id="31"/>
    </w:p>
    <w:p w:rsidR="00024E08" w:rsidRDefault="00AB6848">
      <w:pPr>
        <w:spacing w:after="120" w:line="360" w:lineRule="auto"/>
        <w:ind w:firstLine="720"/>
      </w:pPr>
      <w:r>
        <w:t xml:space="preserve">Trong thực tế giám sát an ninh mạng doanh nghiệp, dữ liệu nhãn thực tế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Bên trong phiên làm việc đó, phần lớn các dòng log </w:t>
      </w:r>
      <w:r>
        <w:lastRenderedPageBreak/>
        <w:t>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t>Câu hỏi nghiên cứu 4 (RQ4, Weak Evidence Attribution):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2" w:name="_Toc239982754"/>
      <w:r>
        <w:rPr>
          <w:b/>
        </w:rPr>
        <w:t>Khoảng trống 5: Đánh đổi giữa bảo toàn liên kết an ninh và rủi ro quyền riêng tư</w:t>
      </w:r>
      <w:bookmarkEnd w:id="32"/>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xml:space="preserve">. Các vector biểu diễn đặc trưng tiềm ẩn có nguy cơ bị kẻ tấn công khai thác thông qua các kỹ thuật tấn công suy luận thành viên (Membership Inference </w:t>
      </w:r>
      <w:r>
        <w:lastRenderedPageBreak/>
        <w:t>Attacks - MIA</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3" w:name="_Toc239982755"/>
      <w:r>
        <w:rPr>
          <w:sz w:val="32"/>
        </w:rPr>
        <w:lastRenderedPageBreak/>
        <w:t>PHƯƠNG PHÁP BIỂU DIỄN ĐẶC TRƯNG LOG ĐA GÓC NHÌN BẢO TOÀN NGỮ CẢNH AN TOÀN</w:t>
      </w:r>
      <w:bookmarkEnd w:id="33"/>
    </w:p>
    <w:p w:rsidR="00024E08" w:rsidRDefault="00AB6848">
      <w:pPr>
        <w:pStyle w:val="Heading2"/>
        <w:spacing w:before="280" w:after="160"/>
      </w:pPr>
      <w:bookmarkStart w:id="34" w:name="_Toc239982756"/>
      <w:r>
        <w:t>Hình thức hóa bài toán và giới hạn xử lý dòng</w:t>
      </w:r>
      <w:bookmarkEnd w:id="34"/>
    </w:p>
    <w:p w:rsidR="00024E08" w:rsidRDefault="00AB6848">
      <w:pPr>
        <w:pStyle w:val="Heading3"/>
        <w:spacing w:before="200" w:after="120"/>
      </w:pPr>
      <w:bookmarkStart w:id="35" w:name="_Toc239982757"/>
      <w:r>
        <w:rPr>
          <w:b/>
        </w:rPr>
        <w:t>Biểu diễn đa góc nhìn và ranh giới Extractor–Detector</w:t>
      </w:r>
      <w:bookmarkEnd w:id="35"/>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lastRenderedPageBreak/>
        <w:t xml:space="preserve">1. Giai đoạn A (Stage A, Pretraining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t>2. Giai đoạn B (Stage B, Thích ứng Bằng chứng Yếu / Tùy chọn): 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t xml:space="preserve">3. Giai đoạn C (Stage C,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[15]</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[16]</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w:t>
      </w:r>
      <w:r>
        <w:lastRenderedPageBreak/>
        <w:t xml:space="preserve">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hệ thống áp dụng nguyên tắc xử lý theo thời gian sự kiện kết hợp cơ chế mốc ngắt thời gian (Event-Time Watermark):</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w:t>
      </w:r>
      <w:r>
        <w:lastRenderedPageBreak/>
        <w:t xml:space="preserve">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F419BF">
        <w:t>Hình 2.</w:t>
      </w:r>
      <w:r w:rsidR="00F419BF">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F419BF">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t xml:space="preserve">1. Mặt phẳng Huấn luyện: 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t xml:space="preserve">2. Mặt phẳng Suy luận Dòng: 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B869F6">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qua đó bảo đảm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spacing w:after="120" w:line="360" w:lineRule="auto"/>
        <w:ind w:firstLine="720"/>
      </w:pPr>
      <w:r>
        <w:rPr>
          <w:i/>
        </w:rPr>
        <w:t>Hai là,</w:t>
      </w:r>
      <w:r>
        <w:t xml:space="preserve"> 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(UNSEEN / UNCERTAIN SECURITY SEMANTICS) tuân thủ nghiêm ngặt nguyên tắc an toàn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spacing w:after="120" w:line="360" w:lineRule="auto"/>
        <w:ind w:firstLine="720"/>
      </w:pPr>
      <w:r>
        <w:rPr>
          <w:i/>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[15]</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w:t>
      </w:r>
    </w:p>
    <w:p w:rsidR="00024E08" w:rsidRDefault="00B869F6">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[15]</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[32]</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(i) Chuẩn hóa múi giờ: tất cả nhãn thời gian được chuyển về UTC epoch trước khi so sánh xuyên nguồn.</w:t>
      </w:r>
    </w:p>
    <w:p w:rsidR="00024E08" w:rsidRDefault="00AB6848">
      <w:pPr>
        <w:spacing w:after="120" w:line="360" w:lineRule="auto"/>
      </w:pPr>
      <w:r>
        <w:t xml:space="preserve">(ii)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(iii)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[33]</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[34]</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(Self-supervised Objectives) với đầu dự đoán phụ trợ (Auxiliary Heads)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[19]</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kiểu quan hệ và các thuộc tính liên quan, mà không 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[35]</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[23]</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[26]</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[25]</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B869F6">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khi thông tin từ vùng lân cận mở rộng theo hàm mũ bị ép vào một vector kích thước cố định </w:t>
      </w:r>
      <w:r>
        <w:fldChar w:fldCharType="begin"/>
      </w:r>
      <w:r>
        <w:instrText xml:space="preserve">CITATION SRC000021 \l 1033 </w:instrText>
      </w:r>
      <w:r>
        <w:fldChar w:fldCharType="separate"/>
      </w:r>
      <w:r w:rsidR="00FC4A2C">
        <w:rPr>
          <w:noProof/>
        </w:rPr>
        <w:t xml:space="preserve"> </w:t>
      </w:r>
      <w:r w:rsidR="00FC4A2C" w:rsidRPr="00FC4A2C">
        <w:rPr>
          <w:noProof/>
        </w:rPr>
        <w:t>[30]</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qua mô hình học đa thể hiện (Multiple Instance Learning, MIL) tùy chọn; và (5) thích ứng linh hoạt với hiện tượng khuyết góc nhìn (Missing-View)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[37]</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[36]</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[38]</w:t>
      </w:r>
      <w:r>
        <w:fldChar w:fldCharType="end"/>
      </w:r>
      <w:r>
        <w:t xml:space="preserve"> kết hợp cơ chế mặt nạ khả dụng và suy thoái duyên dáng (Graceful Degradation) do tác giả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B869F6">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sidR="00FC4A2C">
        <w:rPr>
          <w:noProof/>
        </w:rPr>
        <w:t xml:space="preserve"> </w:t>
      </w:r>
      <w:r w:rsidR="00FC4A2C" w:rsidRPr="00FC4A2C">
        <w:rPr>
          <w:noProof/>
        </w:rPr>
        <w:t>[39]</w:t>
      </w:r>
      <w:r>
        <w:fldChar w:fldCharType="end"/>
      </w:r>
      <w:r>
        <w:t xml:space="preserve"> được áp dụng chặt chẽ trên tập tham số nhận đồng thời hai luồng gradient: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[40]</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B869F6">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B869F6">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(Strict Causal Temporal Split),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t>1. Phân vùng Huấn luyện: 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t>2. Phân vùng Kiểm định: 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t>3. Phân vùng Kiểm thử Niêm phong: 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B869F6">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w:t>
      </w:r>
      <w:r>
        <w:lastRenderedPageBreak/>
        <w:t>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sự bất tương thích giữa kế hoạch tiền thi hành và thực thi thực tế.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t>Đối sánh đặc tính phương pháp luận so với các nghiên cứu cơ sở</w:t>
      </w:r>
      <w:bookmarkEnd w:id="81"/>
    </w:p>
    <w:p w:rsidR="00974D18" w:rsidRDefault="00723F58">
      <w:pPr>
        <w:spacing w:after="120" w:line="360" w:lineRule="auto"/>
        <w:ind w:firstLine="720"/>
      </w:pPr>
      <w:r>
        <w:t xml:space="preserve">Làm rõ vị trí đóng góp học thuật của khung biểu diễn đề xuất, Bảng 3.5 tiến hành đối sánh định tính về đặc tính phương pháp luận giữa mô hình của luận văn và </w:t>
      </w:r>
      <w:r>
        <w:lastRenderedPageBreak/>
        <w:t>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bookmarkStart w:id="83" w:name="_GoBack" w:colFirst="0" w:colLast="3"/>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sz w:val="19"/>
                <w:noProof/>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sz w:val="19"/>
                <w:noProof/>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sz w:val="19"/>
                <w:noProof/>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sz w:val="19"/>
                <w:noProof/>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sz w:val="19"/>
                <w:noProof/>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bookmarkEnd w:id="83"/>
    </w:tbl>
    <w:p w:rsidR="00974D18" w:rsidRDefault="00974D18">
      <w:pPr>
        <w:spacing w:after="120" w:line="360" w:lineRule="auto"/>
        <w:ind w:firstLine="0"/>
      </w:pPr>
    </w:p>
    <w:p w:rsidR="00974D18" w:rsidRDefault="00723F58">
      <w:pPr>
        <w:pStyle w:val="Heading2"/>
        <w:spacing w:before="240" w:after="120" w:line="360" w:lineRule="auto"/>
      </w:pPr>
      <w:bookmarkStart w:id="84" w:name="_Toc239982781"/>
      <w:r>
        <w:lastRenderedPageBreak/>
        <w:t>Phân tích triệt tiêu, động thái tối ưu hóa và kiểm chứng giả thuyết</w:t>
      </w:r>
      <w:bookmarkEnd w:id="84"/>
    </w:p>
    <w:p w:rsidR="00974D18" w:rsidRDefault="00723F58">
      <w:pPr>
        <w:pStyle w:val="Heading3"/>
        <w:spacing w:after="80" w:line="360" w:lineRule="auto"/>
      </w:pPr>
      <w:bookmarkStart w:id="85" w:name="_Toc239982782"/>
      <w:r>
        <w:rPr>
          <w:b/>
        </w:rPr>
        <w:t>Phân tích động thái tối ưu hóa và hiện tượng dừng sớm</w:t>
      </w:r>
      <w:bookmarkEnd w:id="85"/>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82783"/>
      <w:r>
        <w:rPr>
          <w:b/>
        </w:rPr>
        <w:t>Kiểm chứng các giả thuyết khoa học tiền đăng ký</w:t>
      </w:r>
      <w:bookmarkEnd w:id="86"/>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lastRenderedPageBreak/>
        <w:t>1.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t>2.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t>3. Giả thuyết H3 (Anti-Drift &amp; Shortcut Robustness): 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t>4. Giả thuyết H4 (Bounded Operational Budget Feasibility): 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t>5. Giả thuyết H5 (Controlled Linkability &amp; Utility–Privacy Frontier): 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7" w:name="_Toc239982784"/>
      <w:r>
        <w:t>Khả năng ứng dụng thực tế, giới hạn và hướng phát triển</w:t>
      </w:r>
      <w:bookmarkEnd w:id="87"/>
    </w:p>
    <w:p w:rsidR="00974D18" w:rsidRDefault="00723F58">
      <w:pPr>
        <w:pStyle w:val="Heading3"/>
        <w:spacing w:after="80" w:line="360" w:lineRule="auto"/>
      </w:pPr>
      <w:bookmarkStart w:id="88" w:name="_Toc239982785"/>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t>Thứ nhất,</w:t>
      </w:r>
      <w:r>
        <w:t xml:space="preserve"> hỗ trợ giảm tải cảnh báo. Việc biểu diễn các thực thể hệ thống theo chuỗi tương tác thời gian liên tục mở ra khả năng gom cụm các sự kiện cảnh báo </w:t>
      </w:r>
      <w:r>
        <w:lastRenderedPageBreak/>
        <w:t>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82786"/>
      <w:r>
        <w:rPr>
          <w:b/>
        </w:rPr>
        <w:t>Các giới hạn thực nghiệm và hướng nghiên cứu tiếp theo</w:t>
      </w:r>
      <w:bookmarkEnd w:id="89"/>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82787"/>
      <w:r>
        <w:lastRenderedPageBreak/>
        <w:t>Kết luận</w:t>
      </w:r>
      <w:bookmarkEnd w:id="90"/>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i/>
        </w:rPr>
        <w:t>Một là,</w:t>
      </w:r>
      <w:r>
        <w:t xml:space="preserve"> về công tác khảo sát và xác lập bài toán (Chương 1). Nghiên cứu đã hệ thống hóa các phương pháp trích xuất đặc trưng log truyền thống (thống kê tần suất, nhúng từ vựng, trích xuất mẫu template tĩnh và đồ thị nguồn gốc tĩnh). Qua đó, chuyên đề chỉ ra các điểm nghẽn then chốt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i/>
        </w:rPr>
        <w:t>Hai là,</w:t>
      </w:r>
      <w:r>
        <w:t xml:space="preserve">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i/>
        </w:rPr>
        <w:t>Ba là,</w:t>
      </w:r>
      <w:r>
        <w:t xml:space="preserve"> về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duy trì niêm phong sau tường lửa mật mã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82788"/>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C. Finn and K. Hausman,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FC26E2">
      <w:rPr>
        <w:noProof/>
      </w:rPr>
      <w:t>96</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10.14722/ndss.2020.24004</b:StandardNumber>
    <b:City>San Diego, CA, USA</b:City>
    <b:URL>https://doi.org/10.14722/ndss.2020.24004</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https://openreview.net/forum?id=kWybx3Acvo</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https://github.com/darpa-i2o/Transparent-Computing/blob/master/README-E3.md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b:StandardNumber>
    <b:URL>https://arxiv.org/abs/2608.01454</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https://openreview.net/forum?id=i_LO12GqxBu</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b:StandardNumber>
    <b:URL>https://arxiv.org/abs/2006.10637</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b:StandardNumber>
    <b:URL>https://arxiv.org/abs/1807.03748</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https://proceedings.neurips.cc/paper/2019/hash/5b65103c8c76dae9095690b213b28ee5-Abstract.html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Finn</b:Last>
            <b:First>Chelsea</b:First>
          </b:Person>
          <b:Person>
            <b:Last>Hausman</b:Last>
            <b:First>Karol</b:First>
          </b:Person>
        </b:NameList>
      </b:Author>
    </b:Author>
    <b:Pages>5824-5836</b:Pages>
    <b:URL>https://proceedings.neurips.cc/paper/2020/hash/32e54441e6382a7fbacbbbaf3c450059-Abstract.html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https://github.com/darpa-i2o/Transparent-Computing/blob/master/README.md</b:URL>
    <b:RefOrder>43</b:RefOrder>
  </b:Source>
</b:Sources>
</file>

<file path=customXml/itemProps1.xml><?xml version="1.0" encoding="utf-8"?>
<ds:datastoreItem xmlns:ds="http://schemas.openxmlformats.org/officeDocument/2006/customXml" ds:itemID="{2FDEF1C3-0F1E-4F87-B798-D0B041945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96</Pages>
  <Words>26334</Words>
  <Characters>150107</Characters>
  <Application>Microsoft Office Word</Application>
  <DocSecurity>0</DocSecurity>
  <Lines>1250</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176089</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25</cp:revision>
  <cp:lastPrinted>2026-09-10T18:32:00Z</cp:lastPrinted>
  <dcterms:created xsi:type="dcterms:W3CDTF">2026-07-29T19:43:00Z</dcterms:created>
  <dcterms:modified xsi:type="dcterms:W3CDTF">2026-09-11T13:54:00Z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