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 nguồn tác giả tổng hợp từ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w:t>
      </w:r>
      <w:r>
        <w:lastRenderedPageBreak/>
        <w:t>đối chiếu ba nhóm phương 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 như Linux Auditd hoặc eBPF, ghi nhận các sự kiện lời gọi hệ thống ,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251425">
        <w:rPr>
          <w:noProof/>
          <w:sz w:val="28"/>
        </w:rPr>
        <w:t/>
      </w:r>
      <w:r>
        <w:rPr>
          <w:sz w:val="28"/>
        </w:rPr>
        <w:fldChar w:fldCharType="end"/>
      </w:r>
      <w:bookmarkEnd w:id="13"/>
      <w:r>
        <w:rPr>
          <w:sz w:val="28"/>
        </w:rPr>
        <w:t xml:space="preserve"/>
      </w:r>
      <w:r>
        <w:rPr>
          <w:sz w:val="28"/>
        </w:rPr>
        <w:fldChar w:fldCharType="begin"/>
      </w:r>
      <w:r>
        <w:rPr>
          <w:sz w:val="28"/>
        </w:rPr>
        <w:instrText xml:space="preserve">CITATION SRC000001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xml:space="preserve"/>
      </w:r>
      <w:r>
        <w:rPr>
          <w:sz w:val="28"/>
        </w:rPr>
        <w:fldChar w:fldCharType="begin"/>
      </w:r>
      <w:r>
        <w:rPr>
          <w:sz w:val="28"/>
        </w:rPr>
        <w:instrText xml:space="preserve">CITATION SRC000009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t xml:space="preserve">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SRC000009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SRC000010 \l 1033 </w:instrText>
      </w:r>
      <w:r>
        <w:fldChar w:fldCharType="separate"/>
      </w:r>
      <w:r w:rsidR="00FC4A2C">
        <w:rPr>
          <w:noProof/>
        </w:rPr>
        <w:t xml:space="preserve"/>
      </w:r>
      <w:r w:rsidR="00FC4A2C" w:rsidRPr="00FC4A2C">
        <w:rPr>
          <w:noProof/>
        </w:rPr>
        <w:t/>
      </w:r>
      <w:r>
        <w:fldChar w:fldCharType="end"/>
      </w:r>
      <w:r>
        <w:t xml:space="preserve"/>
      </w:r>
      <w:r>
        <w:lastRenderedPageBreak/>
        <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nhằm hỗ trợ làm nổi bật các biến động bất thường, song sự kiện hiếm không đồng nghĩa với hành vi tấn công độc hại bởi các tác vụ bảo trì ít dùng cũng có thể tạo ra tần suất thấp, đồng thời TF-IDF không mô hình hóa được thứ tự thời gian, khoảng cách ngữ nghĩa hay quan hệ nhân quả giữa các sự kiện; hoàn toàn độc lập với TF-IDF, độ hỗn loạn thông tin Shannon được xác định từ phân phối xác suất để đo lường mức độ bất định và phân tán của các loại sự kiện trong cửa sổ: khi luồng log chỉ tập trung vào một vài hành vi quen thuộc thì entropy nhận giá trị thấp, ngược lại khi các sự kiện phân bố trải đều trên nhiều nhóm trạng thái khác nhau thì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thứ nhất là phân tích thành phần chính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thực hiện tâm hóa dữ liệu và tìm các phương chiếu trực giao có phương sai lớn nhất để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được tạo bởi các thành phần chính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 thống kê; tuy nhiên, phương sai lớn không đồng nghĩa với ý nghĩa an ninh vì các hành vi tấn công tinh vi thường có quy mô tín hiệu nhỏ:</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tính điểm tương tác giữa các cặp Query và Key, chuẩn hóa qua hàm softmax thành trọng số để tổng hợp các vector Value trong phạm vi cửa sổ cho phép: mỗi vị trí có thể liên kết trực tiếp với mọi vị trí khác mà không phụ thuộc vào đường truyền tuần tự từng bước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bị giới hạn bởi độ dài cửa sổ và không có cơ chế tự nhiên để mã hóa cấu trúc đồ thị nguồn gốc, các tương tác đa thực thể giữa tiến trình - tệp tin - socket mạng, cũng như không thể tự suy diễn quan hệ nhân quả hay tri thức an ninh hệ điều hành nếu không có cấu trúc tô-pô bổ trợ.</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Thứ nhất, UNICORN </w:t>
      </w:r>
      <w:r>
        <w:fldChar w:fldCharType="begin"/>
      </w:r>
      <w:r>
        <w:instrText xml:space="preserve">CITATION SRC000011 \l 1033 </w:instrText>
      </w:r>
      <w:r>
        <w:fldChar w:fldCharType="separate"/>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251425">
        <w:t/>
      </w:r>
      <w:r w:rsidR="00251425">
        <w:rPr>
          <w:noProof/>
        </w:rPr>
        <w:t/>
      </w:r>
      <w:r>
        <w:fldChar w:fldCharType="end"/>
      </w:r>
      <w:r>
        <w:t xml:space="preserve"/>
      </w:r>
      <w:r>
        <w:fldChar w:fldCharType="begin"/>
      </w:r>
      <w:r>
        <w:instrText xml:space="preserve">REF BK_FIG_1_004 \h </w:instrText>
      </w:r>
      <w:r>
        <w:fldChar w:fldCharType="separate"/>
      </w:r>
      <w:r w:rsidR="00251425">
        <w:t/>
      </w:r>
      <w:r w:rsidR="00251425">
        <w:rPr>
          <w:noProof/>
        </w:rPr>
        <w:t/>
      </w:r>
      <w:r>
        <w:fldChar w:fldCharType="end"/>
      </w:r>
      <w:r>
        <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w:t>
      </w:r>
      <w:r>
        <w:t>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nhằm phân biệt các động thái có nhịp độ khác nhau (như hai hành vi giống nhau diễn ra cách nhau 10 mili-giây trong một đoạn mã tự động so với cách nhau 10 giờ trong hoạt động thông thường), thay vì giả định đây là phép đo đồng hồ tuyệt đối.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