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0" w:name="_Toc239982736"/>
      <w:r>
        <w:lastRenderedPageBreak/>
        <w:t>MỤC LỤC</w:t>
      </w:r>
      <w:bookmarkEnd w:id="0"/>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F419BF">
          <w:rPr>
            <w:noProof/>
            <w:webHidden/>
          </w:rPr>
          <w:t>4</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sidR="00F419BF">
          <w:rPr>
            <w:noProof/>
            <w:webHidden/>
          </w:rPr>
          <w:t>6</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sidR="00F419BF">
          <w:rPr>
            <w:noProof/>
            <w:webHidden/>
          </w:rPr>
          <w:t>7</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sidR="00F419BF">
          <w:rPr>
            <w:noProof/>
            <w:webHidden/>
          </w:rPr>
          <w:t>8</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sidR="00F419BF">
          <w:rPr>
            <w:noProof/>
            <w:webHidden/>
          </w:rPr>
          <w:t>14</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 (Representation Contract)</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sidR="00F419BF">
          <w:rPr>
            <w:noProof/>
            <w:webHidden/>
          </w:rPr>
          <w:t>17</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sidR="00F419BF">
          <w:rPr>
            <w:noProof/>
            <w:webHidden/>
          </w:rPr>
          <w:t>20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sidR="00F419BF">
          <w:rPr>
            <w:noProof/>
            <w:webHidden/>
          </w:rPr>
          <w:t>20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sidR="00F419BF">
          <w:rPr>
            <w:noProof/>
            <w:webHidden/>
          </w:rPr>
          <w:t>22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sidR="00F419BF">
          <w:rPr>
            <w:noProof/>
            <w:webHidden/>
          </w:rPr>
          <w:t>23</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sidR="00F419BF">
          <w:rPr>
            <w:noProof/>
            <w:webHidden/>
          </w:rPr>
          <w:t>27</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sidR="00F419BF">
          <w:rPr>
            <w:noProof/>
            <w:webHidden/>
          </w:rPr>
          <w:t>27</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sidR="00F419BF">
          <w:rPr>
            <w:noProof/>
            <w:webHidden/>
          </w:rPr>
          <w:t>28</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sidR="00F419BF">
          <w:rPr>
            <w:noProof/>
            <w:webHidden/>
          </w:rPr>
          <w:t>29</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sidR="00F419BF">
          <w:rPr>
            <w:noProof/>
            <w:webHidden/>
          </w:rPr>
          <w:t>30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sidR="00F419BF">
          <w:rPr>
            <w:noProof/>
            <w:webHidden/>
          </w:rPr>
          <w:t>31</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sidR="00F419BF">
          <w:rPr>
            <w:noProof/>
            <w:webHidden/>
          </w:rPr>
          <w:t>36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sidR="00F419BF">
          <w:rPr>
            <w:noProof/>
            <w:webHidden/>
          </w:rPr>
          <w:t>38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sidR="00F419BF">
          <w:rPr>
            <w:noProof/>
            <w:webHidden/>
          </w:rPr>
          <w:t>40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sidR="00F419BF">
          <w:rPr>
            <w:noProof/>
            <w:webHidden/>
          </w:rPr>
          <w:t>40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sidR="00F419BF">
          <w:rPr>
            <w:noProof/>
            <w:webHidden/>
          </w:rPr>
          <w:t>45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sidR="00F419BF">
          <w:rPr>
            <w:noProof/>
            <w:webHidden/>
          </w:rPr>
          <w:t>48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sidR="00F419BF">
          <w:rPr>
            <w:noProof/>
            <w:webHidden/>
          </w:rPr>
          <w:t>51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sidR="00F419BF">
          <w:rPr>
            <w:noProof/>
            <w:webHidden/>
          </w:rPr>
          <w:t>51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sidR="00F419BF">
          <w:rPr>
            <w:noProof/>
            <w:webHidden/>
          </w:rPr>
          <w:t>55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sidR="00F419BF">
          <w:rPr>
            <w:noProof/>
            <w:webHidden/>
          </w:rPr>
          <w:t>58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sidR="00F419BF">
          <w:rPr>
            <w:noProof/>
            <w:webHidden/>
          </w:rPr>
          <w:t>64</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sidR="00F419BF">
          <w:rPr>
            <w:noProof/>
            <w:webHidden/>
          </w:rPr>
          <w:t>65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sidR="00F419BF">
          <w:rPr>
            <w:noProof/>
            <w:webHidden/>
          </w:rPr>
          <w:t>70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sidR="00F419BF">
          <w:rPr>
            <w:noProof/>
            <w:webHidden/>
          </w:rPr>
          <w:t>72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sidR="00F419BF">
          <w:rPr>
            <w:noProof/>
            <w:webHidden/>
          </w:rPr>
          <w:t>79</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sidR="00F419BF">
          <w:rPr>
            <w:noProof/>
            <w:webHidden/>
          </w:rPr>
          <w:t>83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sidR="00F419BF">
          <w:rPr>
            <w:noProof/>
            <w:webHidden/>
          </w:rPr>
          <w:t>85</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sidR="00F419BF">
          <w:rPr>
            <w:noProof/>
            <w:webHidden/>
          </w:rPr>
          <w:t>86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sidR="00F419BF">
          <w:rPr>
            <w:noProof/>
            <w:webHidden/>
          </w:rPr>
          <w:t>86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sidR="00F419BF">
          <w:rPr>
            <w:noProof/>
            <w:webHidden/>
          </w:rPr>
          <w:t>88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sidR="00F419BF">
          <w:rPr>
            <w:noProof/>
            <w:webHidden/>
          </w:rPr>
          <w:t>93</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sidR="00F419BF">
          <w:rPr>
            <w:noProof/>
            <w:webHidden/>
          </w:rPr>
          <w:t>95</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1" w:name="_Toc239982737"/>
      <w:r>
        <w:lastRenderedPageBreak/>
        <w:t>DANH MỤC HÌNH VẼ</w:t>
      </w:r>
      <w:bookmarkEnd w:id="1"/>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F419BF">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(Nguồn: Tác giả tổng hợp dựa trên MITRE ATT&amp;CK [4] và Inam et al. [1])</w:t>
      </w:r>
      <w:r>
        <w:rPr>
          <w:noProof/>
        </w:rPr>
        <w:tab/>
        <w:t>15</w:t>
      </w:r>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sidR="00F419BF">
          <w:rPr>
            <w:noProof/>
            <w:webHidden/>
          </w:rPr>
          <w:t>19</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sidR="00F419BF">
          <w:rPr>
            <w:noProof/>
            <w:webHidden/>
          </w:rPr>
          <w:t>27</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sidR="00F419BF">
          <w:rPr>
            <w:noProof/>
            <w:webHidden/>
          </w:rPr>
          <w:t>39</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sidR="00F419BF">
          <w:rPr>
            <w:noProof/>
            <w:webHidden/>
          </w:rPr>
          <w:t>55</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sidR="00F419BF">
          <w:rPr>
            <w:noProof/>
            <w:webHidden/>
          </w:rPr>
          <w:t>63</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sidR="00F419BF">
          <w:rPr>
            <w:noProof/>
            <w:webHidden/>
          </w:rPr>
          <w:t>80</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2" w:name="_Toc239982738"/>
      <w:r>
        <w:lastRenderedPageBreak/>
        <w:t>DANH MỤC BẢNG</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F419BF">
          <w:rPr>
            <w:noProof/>
            <w:webHidden/>
          </w:rPr>
          <w:t>13</w:t>
        </w:r>
        <w:r>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sidR="00F419BF">
          <w:rPr>
            <w:noProof/>
            <w:webHidden/>
          </w:rPr>
          <w:t>18</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sidR="00F419BF">
          <w:rPr>
            <w:noProof/>
            <w:webHidden/>
          </w:rPr>
          <w:t>25</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sidR="00F419BF">
          <w:rPr>
            <w:noProof/>
            <w:webHidden/>
          </w:rPr>
          <w:t>42</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sidR="00F419BF">
          <w:rPr>
            <w:noProof/>
            <w:webHidden/>
          </w:rPr>
          <w:t>64</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sidR="00F419BF">
          <w:rPr>
            <w:noProof/>
            <w:webHidden/>
          </w:rPr>
          <w:t>67</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sidR="00F419BF">
          <w:rPr>
            <w:noProof/>
            <w:webHidden/>
          </w:rPr>
          <w:t>74</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3" w:name="_Toc239982739"/>
      <w:r>
        <w:lastRenderedPageBreak/>
        <w:t>Lời nói đầu</w:t>
      </w:r>
      <w:bookmarkEnd w:id="3"/>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(Representation Contract), phân tích </w:t>
      </w:r>
      <w:r>
        <w:lastRenderedPageBreak/>
        <w:t>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4" w:name="_Toc239982740"/>
      <w:r>
        <w:rPr>
          <w:sz w:val="32"/>
        </w:rPr>
        <w:lastRenderedPageBreak/>
        <w:t>TỔNG QUAN VỀ PHƯƠNG PHÁP TRÍCH XUẤT ĐẶC TRƯNG DỮ LIỆU LOG VÀ THÁCH THỨC BẢO TOÀN NGỮ CẢNH AN TOÀN</w:t>
      </w:r>
      <w:bookmarkEnd w:id="4"/>
    </w:p>
    <w:p w:rsidR="00024E08" w:rsidRDefault="00AB6848">
      <w:pPr>
        <w:pStyle w:val="Heading2"/>
        <w:spacing w:before="280" w:after="160"/>
      </w:pPr>
      <w:bookmarkStart w:id="5" w:name="_Toc239982741"/>
      <w:r>
        <w:t>Bài toán biểu diễn log trong phát hiện tấn công đa giai đoạn</w:t>
      </w:r>
      <w:bookmarkEnd w:id="5"/>
    </w:p>
    <w:p w:rsidR="00024E08" w:rsidRDefault="00AB6848">
      <w:pPr>
        <w:spacing w:after="120" w:line="360" w:lineRule="auto"/>
        <w:ind w:firstLine="720"/>
      </w:pPr>
      <w:r>
        <w:t>Trong các Trung tâm Điều hành An ninh mạng (Security Operations Center, SOC) hiện đại, dữ liệu nhật ký hệ thống và nhật ký kiểm toán đóng vai trò là nguồn bằng chứng trung tâm phục vụ phát hiện, điều tra và ứng phó các chiến dịch tấn công có chủ đích (Advanced Persistent Threats, APT)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Khác với văn bản ngôn ngữ tự nhiên thông thường hoặc tín hiệu thị giác máy tính, dữ liệu log sở hữu cấu trúc bán cấu trúc, mang tính phụ thuộc thời gian nghiêm ngặt, phản ánh các quan hệ phụ thuộc thực thi giữa các tiến trình và tài nguyên hệ điều hành, đồng thời chứa đựng các ngữ nghĩa an ninh đặc thù</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Mục 1.1 tập trung hình thức hóa bài toán biểu diễn đặc trưng log phục vụ phát hiện tấn công đa giai đoạn, phân tích bản chất không gian dữ liệu doanh nghiệp, xác lập mô hình hành vi phi tuyến tính trên ma trận MITRE ATT&amp;CK</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và thiết lập khung Hợp đồng Biểu diễn nhằm bảo toàn các bất biến an toàn cho không gian vector đặc trưng .</w:t>
      </w:r>
    </w:p>
    <w:p w:rsidR="00024E08" w:rsidRDefault="00AB6848">
      <w:pPr>
        <w:pStyle w:val="Heading3"/>
        <w:spacing w:before="200" w:after="120"/>
      </w:pPr>
      <w:bookmarkStart w:id="6" w:name="_Toc239982742"/>
      <w:r>
        <w:rPr>
          <w:b/>
        </w:rPr>
        <w:t>Không gian dữ liệu log doanh nghiệp: tốc độ cao, mất cân bằng cực đoan và phân phối biến đổi</w:t>
      </w:r>
      <w:bookmarkEnd w:id="6"/>
    </w:p>
    <w:p w:rsidR="00024E08" w:rsidRDefault="00AB6848">
      <w:pPr>
        <w:spacing w:after="120" w:line="360" w:lineRule="auto"/>
        <w:ind w:firstLine="720"/>
      </w:pPr>
      <w:r>
        <w:t>Không gian dữ liệu nhật ký trong môi trường mạng doanh nghiệp được tổng hợp từ ba nhóm nguồn telemetry chính với cấu trúc và định dạng không đồng nhất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Nhóm thứ nhất là nhật ký kiểm toán máy chủ,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thuộc Sysmon Event ID 1), nạp thư viện động (ImageLoaded thuộc Sysmon Event ID 7), thao tác tệp tin (open, unlink, FileCreate thuộc Sysmon Event ID 11), sửa đổi cấu hình registry (RegSetValue thuộc Sysmon Event ID 13), cùng các thao tác mở và kết nối </w:t>
      </w:r>
      <w:r>
        <w:lastRenderedPageBreak/>
        <w:t>socket mạng (connect, accept - Sysmon Event ID 3) theo đặc tả kỹ thuật chính thức của Microsoft Sysinternals Sysmon (Russinovich &amp; Garnier)</w:t>
      </w:r>
      <w:r>
        <w:fldChar w:fldCharType="begin"/>
      </w:r>
      <w:r>
        <w:instrText xml:space="preserve">CITATION SRC000043 \l 1033 </w:instrText>
      </w:r>
      <w:r>
        <w:fldChar w:fldCharType="separate"/>
      </w:r>
      <w:r>
        <w:rPr>
          <w:noProof/>
        </w:rPr>
        <w:t xml:space="preserve"> [41]</w:t>
      </w:r>
      <w:r>
        <w:fldChar w:fldCharType="end"/>
      </w:r>
      <w:r>
        <w:t>; đồng thời các nhật ký kiểm toán này được sử dụng làm nguồn dữ liệu nguồn gốc (provenance telemetry) phục vụ điều tra số</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F419BF">
        <w:t>Hình 1.</w:t>
      </w:r>
      <w:r w:rsidR="00F419BF">
        <w:rPr>
          <w:noProof/>
        </w:rPr>
        <w:t>1</w:t>
      </w:r>
      <w:r>
        <w:fldChar w:fldCharType="end"/>
      </w:r>
      <w:r>
        <w:t xml:space="preserve"> và chi tiết hóa trong </w:t>
      </w:r>
      <w:r>
        <w:fldChar w:fldCharType="begin"/>
      </w:r>
      <w:r>
        <w:instrText xml:space="preserve">REF BK_TBL_1_001 \h </w:instrText>
      </w:r>
      <w:r>
        <w:fldChar w:fldCharType="separate"/>
      </w:r>
      <w:r w:rsidR="00F419BF">
        <w:t>Bảng 1.</w:t>
      </w:r>
      <w:r w:rsidR="00F419BF">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7" w:name="BK_FIG_1_001"/>
      <w:bookmarkStart w:id="8" w:name="_Toc238146580"/>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1</w:t>
      </w:r>
      <w:r>
        <w:rPr>
          <w:sz w:val="28"/>
        </w:rPr>
        <w:fldChar w:fldCharType="end"/>
      </w:r>
      <w:bookmarkEnd w:id="7"/>
      <w:r>
        <w:rPr>
          <w:sz w:val="28"/>
        </w:rPr>
        <w:t>: Phân cấp các đơn vị quan sát và sự đánh đổi giữa ngữ cảnh và chi phí tính toán trong biểu diễn dữ liệu log (Nguồn: Tác giả tổng hợp)</w:t>
      </w:r>
      <w:bookmarkEnd w:id="8"/>
    </w:p>
    <w:p w:rsidR="00024E08" w:rsidRDefault="00AB6848">
      <w:pPr>
        <w:pStyle w:val="Caption"/>
        <w:keepNext/>
        <w:spacing w:before="240" w:after="80" w:line="360" w:lineRule="auto"/>
        <w:jc w:val="center"/>
      </w:pPr>
      <w:bookmarkStart w:id="9" w:name="BK_TBL_1_001"/>
      <w:bookmarkStart w:id="10"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F419BF">
        <w:rPr>
          <w:noProof/>
          <w:sz w:val="28"/>
        </w:rPr>
        <w:t>1</w:t>
      </w:r>
      <w:r>
        <w:rPr>
          <w:sz w:val="28"/>
        </w:rPr>
        <w:fldChar w:fldCharType="end"/>
      </w:r>
      <w:bookmarkEnd w:id="9"/>
      <w:r>
        <w:rPr>
          <w:sz w:val="28"/>
        </w:rPr>
        <w:t>: Phân cấp các đơn vị quan sát và mức độ hạt biểu diễn dữ liệu log</w:t>
      </w:r>
      <w:bookmarkEnd w:id="10"/>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Trong khi đó, việc suy thoái không gian vector (sụp đổ chiều biểu diễn) nảy sinh khi các mô hình tự giám sát không áp dụng các cơ chế điều hòa phương sai và hiệp phương sai phù hợp để duy trì tính đa dạng của các chiều đặc trưng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spacing w:after="120" w:line="360" w:lineRule="auto"/>
        <w:ind w:firstLine="720"/>
      </w:pPr>
      <w:r>
        <w:t>Dưới góc độ phân phối thời gian, dữ liệu log liên tục biến đổi trong môi trường vận hành dài hạn. Dựa trên các vấn đề không dừng (non-stationarity) và phương pháp luận đánh giá theo thời gian được thảo luận trong tài liệu liên quan</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nghiên cứu tổng hợp bốn dạng trôi dạt dữ liệu (Drift Taxonomy) phục vụ khung phân tích của chuyên đề (Tác giả tổng hợp):</w:t>
      </w:r>
    </w:p>
    <w:p w:rsidR="00024E08" w:rsidRDefault="00AB6848">
      <w:pPr>
        <w:numPr>
          <w:ilvl w:val="0"/>
          <w:numId w:val="15"/>
        </w:numPr>
        <w:spacing w:after="80" w:line="360" w:lineRule="auto"/>
        <w:ind w:hanging="357"/>
      </w:pPr>
      <w:r>
        <w:t xml:space="preserve">Concept Drift: 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t xml:space="preserve">Template Drift: 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t xml:space="preserve">Population Drift: 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t xml:space="preserve">Representation Drift: 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1" w:name="_Toc239982743"/>
      <w:r>
        <w:rPr>
          <w:b/>
        </w:rPr>
        <w:t>Hành vi tấn công đa giai đoạn và ánh xạ đa nhãn MITRE ATT&amp;CK</w:t>
      </w:r>
      <w:bookmarkEnd w:id="11"/>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024E08" w:rsidRDefault="00AB6848">
      <w:pPr>
        <w:spacing w:after="120" w:line="360" w:lineRule="auto"/>
        <w:ind w:firstLine="720"/>
      </w:pPr>
      <w:r>
        <w:lastRenderedPageBreak/>
        <w:t>Tuy nhiên, trên thực tế vận hành và theo khung phân loại chuẩn hóa của ma trận tri thức an ninh MITRE ATT&amp;CK</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các chiến dịch tấn công có chủ đích (APT) mang bản chất phi tuyến tính sâu sắc [1]. Từ ontology ATT&amp;CK và các quan sát về provenance, nghiên cứu tổng hợp ba cấu trúc phân tích sau; đây không phải taxonomy chính thức của MITRE ATT&amp;CK</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(1) Nhảy cóc giai đoạn (Step Skipping): Kẻ tấn công có thể khai thác trực tiếp lỗ hổng thực thi mã từ xa để trích xuất dữ liệu ra ngoài mà không cần thiết lập cơ chế duy trì hay di chuyển ngang; (2) Lặp vòng kỹ thuật (Tactic Looping &amp; Interleaving): Kỹ thuật thu thập thông tin nội bộ (Discovery) thường được lặp lại nhiều lần xen kẽ giữa các bước leo thang đặc quyền và chiếm đoạt thông tin xác thực; (3)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F419BF">
        <w:t>Hình 1.</w:t>
      </w:r>
      <w:r w:rsidR="00F419BF">
        <w:rPr>
          <w:noProof/>
        </w:rPr>
        <w:t>2</w:t>
      </w:r>
      <w:r>
        <w:fldChar w:fldCharType="end"/>
      </w:r>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2" w:name="BK_FIG_1_002"/>
      <w:bookmarkStart w:id="13" w:name="_Toc238146581"/>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2</w:t>
      </w:r>
      <w:r>
        <w:rPr>
          <w:sz w:val="28"/>
        </w:rPr>
        <w:fldChar w:fldCharType="end"/>
      </w:r>
      <w:bookmarkEnd w:id="12"/>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FC4A2C">
        <w:rPr>
          <w:noProof/>
          <w:sz w:val="28"/>
        </w:rPr>
        <w:t xml:space="preserve"> </w:t>
      </w:r>
      <w:r w:rsidR="00FC4A2C" w:rsidRPr="00FC4A2C">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FC4A2C">
        <w:rPr>
          <w:noProof/>
          <w:sz w:val="28"/>
        </w:rPr>
        <w:t xml:space="preserve"> </w:t>
      </w:r>
      <w:r w:rsidR="00FC4A2C" w:rsidRPr="00FC4A2C">
        <w:rPr>
          <w:noProof/>
          <w:sz w:val="28"/>
        </w:rPr>
        <w:t>[1]</w:t>
      </w:r>
      <w:r>
        <w:rPr>
          <w:sz w:val="28"/>
        </w:rPr>
        <w:fldChar w:fldCharType="end"/>
      </w:r>
      <w:r>
        <w:rPr>
          <w:sz w:val="28"/>
        </w:rPr>
        <w:t>)</w:t>
      </w:r>
      <w:bookmarkEnd w:id="13"/>
    </w:p>
    <w:p w:rsidR="00024E08" w:rsidRDefault="00AB6848">
      <w:pPr>
        <w:spacing w:after="120" w:line="360" w:lineRule="auto"/>
      </w:pPr>
      <w:r>
        <w:rPr>
          <w:rFonts w:eastAsia="Times New Roman"/>
        </w:rPr>
        <w:lastRenderedPageBreak/>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024E08" w:rsidRDefault="00AB6848">
      <w:pPr>
        <w:spacing w:after="120" w:line="360" w:lineRule="auto"/>
        <w:ind w:firstLine="720"/>
      </w:pPr>
      <w:r>
        <w:t>Xét theo dữ liệu thực nghiệm, việc mô hình hóa hành vi tấn công đòi hỏi phải phân định chuẩn xác đặc tính gán nhãn và mức độ hạt (Label Granularity) của từng bộ dữ liệu chuẩn</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(1) DARPA Transparent Computing (TC E3/E5)</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w:t>
      </w:r>
      <w:r>
        <w:fldChar w:fldCharType="begin"/>
      </w:r>
      <w:r>
        <w:instrText xml:space="preserve">CITATION SRC000045 \l 1033 </w:instrText>
      </w:r>
      <w:r>
        <w:fldChar w:fldCharType="separate"/>
      </w:r>
      <w:r>
        <w:rPr>
          <w:noProof/>
        </w:rPr>
        <w:t xml:space="preserve"> [43]</w:t>
      </w:r>
      <w:r>
        <w:fldChar w:fldCharType="end"/>
      </w:r>
      <w:r>
        <w:t xml:space="preserve"> cung cấp dữ liệu kiểm toán hệ thống mức hạt nhân chi tiết với các kịch bản tấn công và diễn tập red-team trong các engagement của chương trình được gán nhãn ở mức độ hạt tiến trình/luồng phụ thuộc (Fine-grained Ground Truth); (2) LANL Unified Host and Network Dataset (Kent, 2015)</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(3) HDFS Dataset (Xu et al.</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và BGL Dataset (LogHub</w:t>
      </w:r>
      <w:r>
        <w:fldChar w:fldCharType="begin"/>
      </w:r>
      <w:r>
        <w:instrText xml:space="preserve">CITATION SRC000044 \l 1033 </w:instrText>
      </w:r>
      <w:r>
        <w:fldChar w:fldCharType="separate"/>
      </w:r>
      <w:r w:rsidR="00FC4A2C">
        <w:rPr>
          <w:noProof/>
        </w:rPr>
        <w:t xml:space="preserve"> </w:t>
      </w:r>
      <w:r w:rsidR="00FC4A2C" w:rsidRPr="00FC4A2C">
        <w:rPr>
          <w:noProof/>
        </w:rPr>
        <w:t>[42]</w:t>
      </w:r>
      <w:r>
        <w:fldChar w:fldCharType="end"/>
      </w:r>
      <w:r>
        <w:t>) đại diện cho nhật ký hệ thống phân tán và siêu máy tính, trong đó HDFS được gán nhãn bất thường ở mức khối dữ liệu (Block-level labels</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và BGL được gán nhãn bất thường ở mức dòng log đơn lẻ (Line-level anomaly labels</w:t>
      </w:r>
      <w:r>
        <w:fldChar w:fldCharType="begin"/>
      </w:r>
      <w:r>
        <w:instrText xml:space="preserve">CITATION SRC000044 \l 1033 </w:instrText>
      </w:r>
      <w:r>
        <w:fldChar w:fldCharType="separate"/>
      </w:r>
      <w:r w:rsidR="00FC4A2C">
        <w:rPr>
          <w:noProof/>
        </w:rPr>
        <w:t xml:space="preserve"> </w:t>
      </w:r>
      <w:r w:rsidR="00FC4A2C" w:rsidRPr="00FC4A2C">
        <w:rPr>
          <w:noProof/>
        </w:rPr>
        <w:t>[42]</w:t>
      </w:r>
      <w:r>
        <w:fldChar w:fldCharType="end"/>
      </w:r>
      <w:r>
        <w:t>).</w:t>
      </w:r>
    </w:p>
    <w:p w:rsidR="00024E08" w:rsidRDefault="00AB6848">
      <w:pPr>
        <w:spacing w:after="120" w:line="360" w:lineRule="auto"/>
        <w:ind w:firstLine="720"/>
      </w:pPr>
      <w:r>
        <w:t>Đặc biệt, sự xuất hiện của nhiễu từ hành vi quản trị viên (Admin-Noise) là một thách thức cần được đánh giá thực nghiệm</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quản trị viên hệ thống thường xuyên sử dụng PowerShell, SSH, WMI và các công cụ dòng lệnh nội bộ tương tự như kẻ tấn công APT, được nghiên cứu xem là một yếu tố gây nhiễu cần kiểm thử trong không gian đặc trưng hành vi, đòi hỏi mô hình không dừng lại ở các mẫu cú pháp bề mặt nếu mô hình chỉ học các mẫu bề mặt mà không nắm bắt được ngữ cảnh phụ thuộc cấu trúc và hành vi sâu</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w:t>
      </w:r>
    </w:p>
    <w:p w:rsidR="00024E08" w:rsidRDefault="00AB6848">
      <w:pPr>
        <w:pStyle w:val="Heading3"/>
        <w:spacing w:before="200" w:after="120"/>
      </w:pPr>
      <w:bookmarkStart w:id="14" w:name="_Toc239982744"/>
      <w:r>
        <w:rPr>
          <w:b/>
        </w:rPr>
        <w:lastRenderedPageBreak/>
        <w:t>Các mức biểu diễn dữ liệu và Hợp đồng Biểu diễn (Representation Contract)</w:t>
      </w:r>
      <w:bookmarkEnd w:id="14"/>
    </w:p>
    <w:p w:rsidR="00024E08" w:rsidRDefault="00AB6848">
      <w:pPr>
        <w:spacing w:after="120" w:line="360" w:lineRule="auto"/>
        <w:ind w:firstLine="720"/>
      </w:pPr>
      <w:r>
        <w:t xml:space="preserve">Khắc phục hạn chế của các nghiên cứu tiền nhiệm vốn thường đồng nhất việc trích xuất đặc trưng với thuật toán phát hiện cụ thể, chuyên đề đề xuất một khung khái niệm chính thức mang tên Hợp đồng Biểu diễn,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đóng vai trò như một bản đặc tả ràng buộc toán học chặt chẽ giữa dữ liệu thô và không gian vector tiềm ẩn z:</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i/>
        </w:rPr>
        <w:t>Một là,</w:t>
      </w:r>
      <w:r>
        <w:t xml:space="preserve"> nhóm Điều kiện Bảo toàn (PRESERVE, P_preserve): 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i/>
        </w:rPr>
        <w:t>Hai là,</w:t>
      </w:r>
      <w:r>
        <w:t xml:space="preserve"> nhóm Điều kiện Bất biến (INVARIANT, I_invariant): 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024E08" w:rsidRDefault="00AB6848">
      <w:pPr>
        <w:spacing w:after="120" w:line="360" w:lineRule="auto"/>
        <w:ind w:firstLine="720"/>
      </w:pPr>
      <w:r>
        <w:rPr>
          <w:i/>
        </w:rPr>
        <w:t>Ba là,</w:t>
      </w:r>
      <w:r>
        <w:t xml:space="preserve"> nhóm Điều kiện Triệt tiêu (EXCLUDE, E_exclude): Tập hợp các thông tin giả tạo và biến số ngoài miền bắt buộc phải bị loại bỏ/triệt tiêu khỏi không gian vector z nhằm ngăn ngừa rủi ro học đường tắt (Shortcut Learning)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Bao gồm: các mẫu định dạng đặc thù của môi trường thử nghiệm (Testbed-specific artifacts), các biến số gây rò rỉ phân vùng (Partition-leakage variables như dấu thời gian tuyệt đối </w:t>
      </w:r>
      <w:r>
        <w:lastRenderedPageBreak/>
        <w:t xml:space="preserve">của máy thí nghiệm, hostname cố định của môi trường lab)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F419BF">
        <w:t>Bảng 1.</w:t>
      </w:r>
      <w:r w:rsidR="00F419BF">
        <w:rPr>
          <w:noProof/>
        </w:rPr>
        <w:t>2</w:t>
      </w:r>
      <w:r>
        <w:fldChar w:fldCharType="end"/>
      </w:r>
      <w:r>
        <w:t>:</w:t>
      </w:r>
    </w:p>
    <w:p w:rsidR="00024E08" w:rsidRDefault="00AB6848">
      <w:pPr>
        <w:pStyle w:val="Caption"/>
        <w:keepNext/>
        <w:spacing w:before="240" w:after="80" w:line="360" w:lineRule="auto"/>
        <w:jc w:val="center"/>
      </w:pPr>
      <w:bookmarkStart w:id="15" w:name="BK_TBL_1_002"/>
      <w:bookmarkStart w:id="16" w:name="_Toc238146589"/>
      <w:r>
        <w:rPr>
          <w:sz w:val="28"/>
        </w:rPr>
        <w:t>Bảng 1.</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15"/>
      <w:r>
        <w:rPr>
          <w:sz w:val="28"/>
        </w:rPr>
        <w:t>: Đặc tả Hợp đồng Biểu diễn (Representation Contract) cho vector đặc trưng z</w:t>
      </w:r>
      <w:bookmarkEnd w:id="16"/>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
              <w:rPr>
                <w:rFonts w:ascii="Times New Roman" w:hAnsi="Times New Roman"/>
                <w:sz w:val="22"/>
              </w:rPr>
              <w:t>Snooping Test, Feature-leakage / Re-identification Audit</w:t>
            </w:r>
          </w:p>
        </w:tc>
      </w:tr>
    </w:tbl>
    <w:p w:rsidR="00024E08" w:rsidRDefault="00024E08">
      <w:pPr>
        <w:spacing w:after="120" w:line="360" w:lineRule="auto"/>
      </w:pPr>
    </w:p>
    <w:p w:rsidR="00024E08" w:rsidRDefault="00AB6848">
      <w:pPr>
        <w:spacing w:after="120" w:line="360" w:lineRule="auto"/>
        <w:ind w:firstLine="720"/>
      </w:pPr>
      <w:r>
        <w:t>Nguyên tắc PRESERVE tập trung vào việc bảo toàn ngữ nghĩa an ninh động chứ không đồng nghĩa với việc giữ lại toàn bộ định danh thô của người dùng hay máy chủ, nhằm đảm bảo khả năng liên kết có kiểm soát (controlled linkability) và tương thích với các tiêu chuẩn đánh giá quyền riêng tư  [15],  [16]. Tương tự, nguyên tắc EXCLUDE thiết lập các ràng buộc phủ định đối với các giả định đường tắt đã biết và các biến số gây rò rỉ phân vùng  [8], thay vì giả định rằng mọi đường tắt đều có thể nhận biết trước khi thực nghiệm.</w:t>
      </w:r>
    </w:p>
    <w:p w:rsidR="00024E08" w:rsidRDefault="00AB6848">
      <w:pPr>
        <w:spacing w:after="120" w:line="360" w:lineRule="auto"/>
        <w:ind w:firstLine="720"/>
      </w:pPr>
      <w:r>
        <w:lastRenderedPageBreak/>
        <w:t xml:space="preserve">Đi đôi với Hợp đồng Biểu diễn được quy định trong </w:t>
      </w:r>
      <w:r>
        <w:fldChar w:fldCharType="begin"/>
      </w:r>
      <w:r>
        <w:instrText xml:space="preserve">REF BK_TBL_1_002 \h </w:instrText>
      </w:r>
      <w:r>
        <w:fldChar w:fldCharType="separate"/>
      </w:r>
      <w:r w:rsidR="00F419BF">
        <w:t>Bảng 1.</w:t>
      </w:r>
      <w:r w:rsidR="00F419BF">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F419BF">
        <w:t>Hình 1.</w:t>
      </w:r>
      <w:r w:rsidR="00F419BF">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7" w:name="BK_FIG_1_003"/>
      <w:bookmarkStart w:id="18" w:name="_Toc238146582"/>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3</w:t>
      </w:r>
      <w:r>
        <w:rPr>
          <w:sz w:val="28"/>
        </w:rPr>
        <w:fldChar w:fldCharType="end"/>
      </w:r>
      <w:bookmarkEnd w:id="17"/>
      <w:r>
        <w:rPr>
          <w:sz w:val="28"/>
        </w:rPr>
        <w:t>: Khung phân định ranh giới ba tầng phương pháp luận và vị trí trọng tâm của không gian vector biểu diễn z (Nguồn: Tác giả đề xuất)</w:t>
      </w:r>
      <w:bookmarkEnd w:id="18"/>
    </w:p>
    <w:p w:rsidR="00024E08" w:rsidRDefault="00AB6848">
      <w:pPr>
        <w:spacing w:after="120" w:line="360" w:lineRule="auto"/>
        <w:ind w:firstLine="720"/>
      </w:pPr>
      <w:r>
        <w:t>1. Tầng 1 phụ trách trích xuất đặc trưng cơ sở: Đảm nhiệm tiền xử lý dữ liệu thô, phân tích cú pháp sơ bộ, chuẩn hóa kiểu dữ liệu trường và làm sạch dữ liệu. Tầng này không gánh vác nhiệm vụ học biểu diễn ngữ cảnh an ninh sâu.</w:t>
      </w:r>
    </w:p>
    <w:p w:rsidR="00024E08" w:rsidRDefault="00AB6848">
      <w:pPr>
        <w:spacing w:after="120" w:line="360" w:lineRule="auto"/>
        <w:ind w:firstLine="720"/>
      </w:pPr>
      <w:r>
        <w:t xml:space="preserve">2. Tầng 2 tập trung học không gian biểu diễn, giữ vai trò trọng tâm của Chuyên đề: Thiết lập ánh xạ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từ cấu trúc chuỗi sự kiện và đồ thị nguồn gốc sang không gian vector tiềm ẩn. Các objective tự giám sát được thiết kế nhằm khuyến khích không gian biểu diễn z lưu giữ những tín hiệu phục vụ các ràng buộc PRESERVE và INVARIANT; mức độ đạt được phải được kiểm chứng downstream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w:t>
      </w:r>
    </w:p>
    <w:p w:rsidR="00024E08" w:rsidRDefault="00AB6848">
      <w:pPr>
        <w:spacing w:after="120" w:line="360" w:lineRule="auto"/>
        <w:ind w:firstLine="720"/>
      </w:pPr>
      <w:r>
        <w:t>3. Tầng 3 thực hiện phát hiện và phân loại hạ nguồn (Downstream Detection): Đánh giá chất lượng của vector biểu diễn z thông qua giao thức đóng băng encoder và huấn luyện đầu phân loại tuyến tính (Frozen Linear Probing [37]):</w:t>
      </w:r>
    </w:p>
    <w:p w:rsidR="00024E08" w:rsidRDefault="00B869F6">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024E08" w:rsidRDefault="00AB6848">
      <w:pPr>
        <w:spacing w:after="120" w:line="360" w:lineRule="auto"/>
      </w:pPr>
      <w:r>
        <w:t xml:space="preserve">Trong đó tham số </w:t>
      </w:r>
      <m:oMath>
        <m:r>
          <w:rPr>
            <w:rFonts w:ascii="Cambria Math" w:hAnsi="Cambria Math"/>
          </w:rPr>
          <m:t>θ</m:t>
        </m:r>
      </m:oMath>
      <w:r>
        <w:t xml:space="preserve"> của bộ trích xuất đặc trưng Tầng 2 được giữ cố định hoàn toàn trong suốt quá trình đánh giá ở Tầng 3. Quy tắc này bảo đảm bộ phân loại hạ nguồn không làm thay nhiệm vụ trích xuất đặc trưng của Tầng 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w:t>
      </w:r>
    </w:p>
    <w:p w:rsidR="00024E08" w:rsidRDefault="00AB6848">
      <w:pPr>
        <w:pStyle w:val="Heading2"/>
        <w:spacing w:before="280" w:after="160"/>
      </w:pPr>
      <w:bookmarkStart w:id="19" w:name="_Toc239982745"/>
      <w:r>
        <w:t>Phân tích so sánh các nhóm phương pháp hiện đại</w:t>
      </w:r>
      <w:bookmarkEnd w:id="19"/>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0" w:name="_Toc239982746"/>
      <w:r>
        <w:rPr>
          <w:b/>
        </w:rPr>
        <w:t>Phương pháp thống kê và cú pháp: Event Count, Frequency, Entropy và Template Features</w:t>
      </w:r>
      <w:bookmarkEnd w:id="20"/>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(1)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(Longest Common </w:t>
      </w:r>
      <w:r>
        <w:lastRenderedPageBreak/>
        <w:t xml:space="preserve">Subsequence - LCS) theo cơ chế dòng để trích xuất động các thành phần tĩnh của thông điệp log; (3)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(1) Mất mát ngữ nghĩa an ninh do trừu tượng hóa tham số: các bộ log </w:t>
      </w:r>
      <w:r>
        <w:lastRenderedPageBreak/>
        <w:t>parser dựa trên biểu thức chính quy thường thay thế các tham số biến động (địa chỉ IP, 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1" w:name="_Toc239982747"/>
      <w:r>
        <w:rPr>
          <w:b/>
        </w:rPr>
        <w:t>Phương pháp semantic–sequential: Embeddings, Self-Supervised Learning, Transformer và Parsing-Free</w:t>
      </w:r>
      <w:bookmarkEnd w:id="21"/>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024E08" w:rsidRDefault="00AB6848">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DeepLog sử dụng mạng bộ nhớ dài-ngắn hạn (LSTM) để mô hình hóa chuỗi Event ID như một bài toán dự báo phần tử tiếp theo (Next-Event Prediction). Tại mỗi bước thời gian t, mô hình ước lượng phân phối xác suất có điều kiện của sự kiện tiếp theo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Nếu sự kiện thực tế không nằm trong tập g sự kiện có xác suất cao nhất được mô hình dự đoán, hệ thống sẽ phát tín hiệu cảnh báo bất thường:</w:t>
      </w:r>
    </w:p>
    <w:p w:rsidR="00024E08" w:rsidRDefault="00B869F6">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w:t>
      </w:r>
    </w:p>
    <w:p w:rsidR="00024E08" w:rsidRDefault="00AB6848">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đề xuất Template2Vec, trích xuất vector ngữ nghĩa cho từng mẫu log thông qua Word2Vec/FastText kết hợp trọng số d-IDF, giúp nhận biết </w:t>
      </w:r>
      <w:r>
        <w:lastRenderedPageBreak/>
        <w:t xml:space="preserve">sự tương đồng giữa các thông điệp có cấu trúc từ ngữ tương đương; (2) Logsy (Nedelkoski et al., ICDM 2020)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khai thác Transformer hai chiều với hai tác vụ học tự giám sát: Dự đoán sự kiện log bị che (Masked Log Event Prediction) và Dự đoán phân bố khối lượng log (Volume Anomaly Prediction); (4) Nhóm tiếp cận không dùng Parser (Parsing-Free, NeuralLog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bỏ qua bước phân tích cú pháp bằng cách sử dụng các mô hình ngôn ngữ tiền huấn luyện (BERT, RoBERTa) để trực tiếp mã hóa chuỗi văn bản log thô thành các vector nhúng ngữ nghĩa liên tục.</w:t>
      </w:r>
    </w:p>
    <w:p w:rsidR="00024E08" w:rsidRDefault="00AB6848">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(2) Chi phí tài nguyên tính toán: độ phức tạp tính toán bậc hai của cơ chế Self-Attention O(L^2) theo độ dài cửa sổ L đòi hỏi tài nguyên tính toán đáng kể trong môi trường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2" w:name="_Toc239982748"/>
      <w:r>
        <w:rPr>
          <w:b/>
        </w:rPr>
        <w:t>Đồ thị nguồn gốc và Graph Representation Learning</w:t>
      </w:r>
      <w:bookmarkEnd w:id="22"/>
    </w:p>
    <w:p w:rsidR="00024E08" w:rsidRDefault="00AB6848">
      <w:pPr>
        <w:spacing w:after="120" w:line="360" w:lineRule="auto"/>
        <w:ind w:firstLine="720"/>
      </w:pPr>
      <w:r>
        <w:t xml:space="preserve">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lastRenderedPageBreak/>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Các hệ thống phát hiện xâm nhập dựa trên đồ thị nguồn gốc (PIDS) tiêu biểu bao gồm</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UNICORN</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(Cheng et al., IEEE S&amp;P 2024) tích hợp mạng nơ-ron đồ thị nhận biết thời gian (Time-Aware GNN), mã hóa đồng thời thông tin cấu trúc và khoảng cách thời gian giữa các cạnh để phát hiện kỹ thuật APT ẩn mình; (3) NODLINK</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(Jia et al., USENIX Security 2024) khai thác kiến trúc tự mã hóa đồ thị che (Masked Graph Autoencoder) để học biểu diễn hành vi bình thường và phát hiện bất thường APT; (5) ORTHRUS</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(1) Hiện tượng bùng nổ phụ thuộc (Dependency Explosion): các tiến trình hệ thống chạy dài hạn (như daemon hệ thống hoặc trình duyệt) liên tục tương tác với nhiều tệp tin và socket, khiến đồ thị phát triển dày đặc và tạo ra nhiều liên kết phụ thuộc xa làm loãng tín hiệu bất thường</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SRC000020 \l 1033 </w:instrText>
      </w:r>
      <w:r>
        <w:fldChar w:fldCharType="separate"/>
      </w:r>
      <w:r w:rsidR="00FC4A2C">
        <w:rPr>
          <w:noProof/>
        </w:rPr>
        <w:t xml:space="preserve"> </w:t>
      </w:r>
      <w:r w:rsidR="00FC4A2C" w:rsidRPr="00FC4A2C">
        <w:rPr>
          <w:noProof/>
        </w:rPr>
        <w:t>[28]</w:t>
      </w:r>
      <w:r>
        <w:fldChar w:fldCharType="end"/>
      </w:r>
      <w:r>
        <w:t>; (2) Ranh giới giữa quan hệ phụ thuộc cấu trúc và tác động nhân quả (Dependency != Causal Effect): kết quả khảo sát thực nghiệm của Bilot et al.</w:t>
      </w:r>
      <w:r>
        <w:fldChar w:fldCharType="begin"/>
      </w:r>
      <w:r>
        <w:instrText xml:space="preserve">CITATION SRC000016 \l 1033 </w:instrText>
      </w:r>
      <w:r>
        <w:fldChar w:fldCharType="separate"/>
      </w:r>
      <w:r w:rsidR="00FC4A2C">
        <w:rPr>
          <w:noProof/>
        </w:rPr>
        <w:t xml:space="preserve"> </w:t>
      </w:r>
      <w:r w:rsidR="00FC4A2C" w:rsidRPr="00FC4A2C">
        <w:rPr>
          <w:noProof/>
        </w:rPr>
        <w:t>[29]</w:t>
      </w:r>
      <w:r>
        <w:fldChar w:fldCharType="end"/>
      </w:r>
      <w:r>
        <w:t xml:space="preserve"> và Guerra et al. (arXiv:2608.01454)</w:t>
      </w:r>
      <w:r>
        <w:fldChar w:fldCharType="begin"/>
      </w:r>
      <w:r>
        <w:instrText xml:space="preserve">CITATION SRC000030 \l 1033 </w:instrText>
      </w:r>
      <w:r>
        <w:fldChar w:fldCharType="separate"/>
      </w:r>
      <w:r w:rsidR="00FC4A2C">
        <w:rPr>
          <w:noProof/>
        </w:rPr>
        <w:t xml:space="preserve"> </w:t>
      </w:r>
      <w:r w:rsidR="00FC4A2C" w:rsidRPr="00FC4A2C">
        <w:rPr>
          <w:noProof/>
        </w:rPr>
        <w:t>[30]</w:t>
      </w:r>
      <w:r>
        <w:fldChar w:fldCharType="end"/>
      </w:r>
      <w:r>
        <w:t xml:space="preserve"> trên các bộ dữ liệu PIDS chuẩn chỉ ra rằng nhiều mô hình GNN phức tạp có xu hướng khai thác các đặc trưng đường tắt thống kê (như phân bố bậc của nút hoặc tính mới của đường dẫn tệp tin); khi kiểm soát chặt chẽ các yếu tố gây nhiễu và giao thức đánh giá, các baseline đơn giản có thể đạt hiệu năng cạnh tranh với các mô hình phức tạp (trong đó Bilot et al.</w:t>
      </w:r>
      <w:r>
        <w:fldChar w:fldCharType="begin"/>
      </w:r>
      <w:r>
        <w:instrText xml:space="preserve">CITATION SRC000016 \l 1033 </w:instrText>
      </w:r>
      <w:r>
        <w:fldChar w:fldCharType="separate"/>
      </w:r>
      <w:r w:rsidR="00FC4A2C">
        <w:rPr>
          <w:noProof/>
        </w:rPr>
        <w:t xml:space="preserve"> </w:t>
      </w:r>
      <w:r w:rsidR="00FC4A2C" w:rsidRPr="00FC4A2C">
        <w:rPr>
          <w:noProof/>
        </w:rPr>
        <w:t>[29]</w:t>
      </w:r>
      <w:r>
        <w:fldChar w:fldCharType="end"/>
      </w:r>
      <w:r>
        <w:t xml:space="preserve"> chứng minh mô hình mạng nơ-ron đơn giản hoặc kiến trúc rút gọn đạt kết quả cạnh tranh, còn Guerra et al.</w:t>
      </w:r>
      <w:r>
        <w:fldChar w:fldCharType="begin"/>
      </w:r>
      <w:r>
        <w:instrText xml:space="preserve">CITATION SRC000030 \l 1033 </w:instrText>
      </w:r>
      <w:r>
        <w:fldChar w:fldCharType="separate"/>
      </w:r>
      <w:r w:rsidR="00FC4A2C">
        <w:rPr>
          <w:noProof/>
        </w:rPr>
        <w:t xml:space="preserve"> </w:t>
      </w:r>
      <w:r w:rsidR="00FC4A2C" w:rsidRPr="00FC4A2C">
        <w:rPr>
          <w:noProof/>
        </w:rPr>
        <w:t>[30]</w:t>
      </w:r>
      <w:r>
        <w:fldChar w:fldCharType="end"/>
      </w:r>
      <w:r>
        <w:t xml:space="preserve"> chỉ ra </w:t>
      </w:r>
      <w:r>
        <w:t>hiệu quả của các baseline danh sách cho phép / thống kê sự kiện); (3) Hiện tượng nghẽn cổ chai thông tin (Over-smoothing và Over-squashing): khi tăng số lớp truyền tin, hiện tượng làm mịn quá mức (Over-smoothing, Oono &amp; Suzuki [44]) khiến vector biểu diễn của các đỉnh dần trở nên tương đồng làm suy giảm khả năng phân biệt; đồng thời hiện tượng nghẽn cổ chai thông tin (over-squashing), được Alon &amp; Yahav</w:t>
      </w:r>
      <w:r>
        <w:fldChar w:fldCharType="begin"/>
      </w:r>
      <w:r>
        <w:instrText xml:space="preserve">CITATION SRC000021 \l 1033 </w:instrText>
      </w:r>
      <w:r>
        <w:fldChar w:fldCharType="separate"/>
      </w:r>
      <w:r w:rsidR="00FC4A2C">
        <w:rPr>
          <w:noProof/>
        </w:rPr>
        <w:t xml:space="preserve"> </w:t>
      </w:r>
      <w:r w:rsidR="00FC4A2C" w:rsidRPr="00FC4A2C">
        <w:rPr>
          <w:noProof/>
        </w:rPr>
        <w:t>[31]</w:t>
      </w:r>
      <w:r>
        <w:fldChar w:fldCharType="end"/>
      </w:r>
      <w:r>
        <w:t xml:space="preserve"> phân tích về mặt lý thuyết, nén ép lượng thông tin cấu trúc tăng theo hàm mũ vào vector kích thước cố định, ảnh hưởng đến khả năng phân tách các hành vi tấn công tinh vi.</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toàn diện phương pháp luận ứng dụng Graph Learning và mạng nơ-ron đồ thị (Graph Neural Network,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3" w:name="BK_TBL_1_003"/>
      <w:bookmarkStart w:id="24" w:name="_Toc238146590"/>
      <w:r>
        <w:rPr>
          <w:sz w:val="28"/>
        </w:rPr>
        <w:t>Bảng 1.</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23"/>
      <w:r>
        <w:rPr>
          <w:sz w:val="28"/>
        </w:rPr>
        <w:t>: So sánh đối chiếu ba nhóm phương pháp biểu diễn đặc trưng log chủ đạo</w:t>
      </w:r>
      <w:bookmarkEnd w:id="24"/>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
              <w:rPr>
                <w:rFonts w:ascii="Times New Roman" w:hAnsi="Times New Roman"/>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F419BF">
        <w:t>Bảng 1.</w:t>
      </w:r>
      <w:r w:rsidR="00F419BF">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F419BF">
        <w:t>Hình 1.</w:t>
      </w:r>
      <w:r w:rsidR="00F419BF">
        <w:rPr>
          <w:noProof/>
        </w:rPr>
        <w:t>4</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5" w:name="BK_FIG_1_004"/>
      <w:bookmarkStart w:id="26" w:name="_Toc238146583"/>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4</w:t>
      </w:r>
      <w:r>
        <w:rPr>
          <w:sz w:val="28"/>
        </w:rPr>
        <w:fldChar w:fldCharType="end"/>
      </w:r>
      <w:bookmarkEnd w:id="25"/>
      <w:r>
        <w:rPr>
          <w:sz w:val="28"/>
        </w:rPr>
        <w:t>: Bản đồ đối chiếu ba nhóm phương pháp biểu diễn log và nguồn gốc hình thành năm khoảng trống nghiên cứu cốt lõi (Nguồn: Tác giả tổng hợp)</w:t>
      </w:r>
      <w:bookmarkEnd w:id="26"/>
    </w:p>
    <w:p w:rsidR="00024E08" w:rsidRDefault="00AB6848">
      <w:pPr>
        <w:pStyle w:val="Heading2"/>
        <w:spacing w:before="280" w:after="160"/>
      </w:pPr>
      <w:bookmarkStart w:id="27" w:name="_Toc239982749"/>
      <w:r>
        <w:t>Các khoảng trống nghiên cứu cốt lõi</w:t>
      </w:r>
      <w:bookmarkEnd w:id="27"/>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Nhằm thiết lập cơ sở khoa học vững chắc và định hình phạm vi nghiên cứu, chuyên đề tổng kết năm khoảng trống nghiên cứu cốt lõi tương ứng với năm câu hỏi nghiên cứu (RQ) định hướng cho toàn bộ các đề xuất phương pháp luận tiếp theo.</w:t>
      </w:r>
    </w:p>
    <w:p w:rsidR="00024E08" w:rsidRDefault="00AB6848">
      <w:pPr>
        <w:pStyle w:val="Heading3"/>
        <w:spacing w:before="200" w:after="120"/>
      </w:pPr>
      <w:bookmarkStart w:id="28" w:name="_Toc239982750"/>
      <w:r>
        <w:rPr>
          <w:b/>
        </w:rPr>
        <w:t>Khoảng trống 1: Mất mát ngữ nghĩa an ninh trong quá trình trừu tượng hóa tham số</w:t>
      </w:r>
      <w:bookmarkEnd w:id="28"/>
    </w:p>
    <w:p w:rsidR="00024E08" w:rsidRDefault="00AB6848">
      <w:pPr>
        <w:spacing w:after="120" w:line="360" w:lineRule="auto"/>
        <w:ind w:firstLine="720"/>
      </w:pPr>
      <w:r>
        <w:t xml:space="preserve">Dữ liệu thực nghiệm từ các nghiên cứu tiền nhiệm chỉ ra rằng các bộ phân tích cú pháp đóng vai trò then chốt trong việc giảm chiều không gian văn bản log thành các mẫu định dạng tĩnh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w:t>
      </w:r>
      <w:r>
        <w:lastRenderedPageBreak/>
        <w:t>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Representation Fidelity):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29" w:name="_Toc239982751"/>
      <w:r>
        <w:rPr>
          <w:b/>
        </w:rPr>
        <w:t>Khoảng trống 2: Bất đồng bộ và suy thoái trong gióng hàng biểu diễn đa góc nhìn</w:t>
      </w:r>
      <w:bookmarkEnd w:id="29"/>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và góc nhìn đồ thị nguồn gốc phản </w:t>
      </w:r>
      <w:r>
        <w:lastRenderedPageBreak/>
        <w:t xml:space="preserve">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và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và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0" w:name="_Toc239982752"/>
      <w:r>
        <w:rPr>
          <w:b/>
        </w:rPr>
        <w:t>Khoảng trống 3: Rò rỉ thông tin quy trình, học đường tắt và trôi dạt biểu diễn</w:t>
      </w:r>
      <w:bookmarkEnd w:id="30"/>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và Liu et al. (IEEE S&amp;P 2025)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đã cảnh báo sâu sắc về tình trạng sai lệch phương pháp luận </w:t>
      </w:r>
      <w:r>
        <w:lastRenderedPageBreak/>
        <w:t>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thường xuất hiện trong quy trình thực nghiệm: (1) Rò rỉ từ vựng/bộ phân tích cú pháp, khi bộ parser được học trên toàn bộ dữ liệu gồm cả tập kiểm thử; (2) Rò rỉ chuẩn hóa thống kê, khi các tham số trung bình/phương sai hoặc trọng số TF-IDF được tính toán xuyên qua ranh giới tập train và test; (3) Rò rỉ thực thể/máy chủ thử nghiệm, khi dữ liệu tấn công trên cùng một máy chủ xuất hiện ở cả hai tập; (4) Rò rỉ điều chỉnh ngưỡng và siêu tham số; (5) Rò rỉ dữ liệu tiền huấn luyện ngoài miền; và (6) Rò rỉ thời gian tương lai,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và đặc trưng đường tắt nhân tạo,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Validity Without Shortcuts): Representation có còn hữu ích sau khi loại bỏ shortcut của dataset và khi phân phối dữ liệu thay đổi hay không?</w:t>
      </w:r>
    </w:p>
    <w:p w:rsidR="00024E08" w:rsidRDefault="00AB6848">
      <w:pPr>
        <w:pStyle w:val="Heading3"/>
        <w:spacing w:before="200" w:after="120"/>
      </w:pPr>
      <w:bookmarkStart w:id="31" w:name="_Toc239982753"/>
      <w:r>
        <w:rPr>
          <w:b/>
        </w:rPr>
        <w:t>Khoảng trống 4: Gán nhãn mức thô, phân bổ bằng chứng yếu và nhiễu quản trị viên</w:t>
      </w:r>
      <w:bookmarkEnd w:id="31"/>
    </w:p>
    <w:p w:rsidR="00024E08" w:rsidRDefault="00AB6848">
      <w:pPr>
        <w:spacing w:after="120" w:line="360" w:lineRule="auto"/>
        <w:ind w:firstLine="720"/>
      </w:pPr>
      <w:r>
        <w:t xml:space="preserve">Trong thực tế giám sát an ninh mạng doanh nghiệp, dữ liệu nhãn thực tế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xml:space="preserve">. Bên trong phiên làm việc đó, phần lớn các dòng log </w:t>
      </w:r>
      <w:r>
        <w:lastRenderedPageBreak/>
        <w:t>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t>Câu hỏi nghiên cứu 4 (RQ4, Weak Evidence Attribution):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2" w:name="_Toc239982754"/>
      <w:r>
        <w:rPr>
          <w:b/>
        </w:rPr>
        <w:t>Khoảng trống 5: Đánh đổi giữa bảo toàn liên kết an ninh và rủi ro quyền riêng tư</w:t>
      </w:r>
      <w:bookmarkEnd w:id="32"/>
    </w:p>
    <w:p w:rsidR="00024E08" w:rsidRDefault="00AB6848">
      <w:pPr>
        <w:spacing w:after="120" w:line="360" w:lineRule="auto"/>
        <w:ind w:firstLine="720"/>
      </w:pPr>
      <w:r>
        <w:t xml:space="preserve">Nhiệm vụ phát hiện và điều tra các cuộc tấn công APT kéo dài đòi hỏi mô hình học biểu diễn phải duy trì khả năng liên kết có kiểm soát giữa các chuỗi hành vi của cùng một thực thể (người dùng, máy chủ, tiến trình) qua nhiều mốc thời gian khác nhau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after="120" w:line="360" w:lineRule="auto"/>
        <w:ind w:firstLine="720"/>
      </w:pPr>
      <w:r>
        <w:t>Tuy nhiên, việc lưu giữ khả năng liên kết này trong không gian vector biểu diễn trực tiếp làm nảy sinh các nguy cơ nghiêm trọng về quyền riêng tư và an toàn thông tin</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Các vector biểu diễn đặc trưng tiềm ẩn có nguy cơ bị kẻ tấn công khai thác thông qua các kỹ thuật tấn công suy luận thành viên (Membership Inference </w:t>
      </w:r>
      <w:r>
        <w:lastRenderedPageBreak/>
        <w:t>Attacks - MIA</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để xác định xem dữ liệu của một thực thể có nằm trong tập huấn luyện hay không. Về mặt lý thuyết nguồn gốc, nghiên cứu kinh điển của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đã chứng minh tấn công nghịch đảo mô hình (Model Inversion Attacks) có thể khai thác thông tin đầu ra và độ tin cậy để suy diễn lại các đặc trưng nhạy cảm của dữ liệu đầu vào. Trong bối cảnh mô hình biểu diễn nhật ký của đề tài (Mô hình đe dọa do nghiên cứu đề xuất / Threat Model Adaptation),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pPr>
        <w:pStyle w:val="Heading2"/>
      </w:pPr>
      <w:r>
        <w:t>Cơ sở lý thuyết biểu diễn học sâu và nguyên lý đánh giá</w:t>
      </w:r>
    </w:p>
    <w:p>
      <w:pPr>
        <w:pStyle w:val="Normal"/>
      </w:pPr>
      <w:r>
        <w:rPr>
          <w:rFonts w:ascii="Times New Roman" w:hAnsi="Times New Roman" w:cs="Times New Roman"/>
          <w:sz w:val="28"/>
        </w:rPr>
        <w:t xml:space="preserve">Để thiết lập cầu nối lý thuyết chặt chẽ từ các nguyên lý học máy kinh điển sang phương pháp học biểu diễn sâu đa góc nhìn, mục này hệ thống hóa các khái niệm nền tảng từ nguyên lý đầu tiên (first principles). Nội dung tập trung làm rõ bản chất của quá trình tối ưu hóa biểu diễn, vai trò thực sự của các hàm mất mát phụ trợ, các cơ chế phòng chống sụp đổ biểu diễn, cùng các nguyên tắc phân định ranh giới kiểm thử an ninh nhằm bảo đảm tính đúng đắn khoa học xuyên suốt các đề xuất kỹ thuật tại Chương 2.</w:t>
      </w:r>
    </w:p>
    <w:p>
      <w:pPr>
        <w:pStyle w:val="Heading3"/>
      </w:pPr>
      <w:r>
        <w:t>1.4.1. Từ học máy đến học biểu diễn sâu: Ánh xạ không gian đặc trưng</w:t>
      </w:r>
    </w:p>
    <w:p>
      <w:pPr>
        <w:pStyle w:val="Normal"/>
      </w:pPr>
      <w:r>
        <w:rPr>
          <w:rFonts w:ascii="Times New Roman" w:hAnsi="Times New Roman" w:cs="Times New Roman"/>
          <w:sz w:val="28"/>
        </w:rPr>
        <w:t xml:space="preserve">Trong học máy truyền thống, các mô hình phân loại thường phụ thuộc chặt chẽ vào các kỹ thuật kỹ nghệ đặc trưng thủ công (hand-crafted feature engineering) dựa trên kinh nghiệm chuyên gia, ví dụ như đếm tần suất sự kiện, tính toán entropy chuỗi, hoặc trích xuất mẫu cú pháp tĩnh. Ngược lại, học biểu diễn sâu (Deep Representation Learning) xem mô hình như một hàm toán học có tham số </w:t>
      </w:r>
      <m:oMath>
        <m:sSub>
          <m:e>
            <m:r>
              <m:t>f</m:t>
            </m:r>
          </m:e>
          <m:sub>
            <m:r>
              <m:t>θ</m:t>
            </m:r>
          </m:sub>
        </m:sSub>
        <m:r>
          <m:t>: X → Z</m:t>
        </m:r>
      </m:oMath>
      <w:r>
        <w:rPr>
          <w:rFonts w:ascii="Times New Roman" w:hAnsi="Times New Roman" w:cs="Times New Roman"/>
          <w:sz w:val="28"/>
        </w:rPr>
        <w:t xml:space="preserve"> thực hiện ánh xạ không gian quan sát nguyên bản </w:t>
      </w:r>
      <m:oMath>
        <m:r>
          <m:t>X</m:t>
        </m:r>
      </m:oMath>
      <w:r>
        <w:rPr>
          <w:rFonts w:ascii="Times New Roman" w:hAnsi="Times New Roman" w:cs="Times New Roman"/>
          <w:sz w:val="28"/>
        </w:rPr>
        <w:t xml:space="preserve"> sang không gian biểu diễn ẩn </w:t>
      </w:r>
      <m:oMath>
        <m:r>
          <m:t>Z ⊂ </m:t>
        </m:r>
        <m:sSup>
          <m:e>
            <m:r>
              <m:t>R</m:t>
            </m:r>
          </m:e>
          <m:sup>
            <m:r>
              <m:t>d</m:t>
            </m:r>
          </m:sup>
        </m:sSup>
      </m:oMath>
      <w:r>
        <w:rPr>
          <w:rFonts w:ascii="Times New Roman" w:hAnsi="Times New Roman" w:cs="Times New Roman"/>
          <w:sz w:val="28"/>
        </w:rPr>
        <w:t xml:space="preserve">. Các tầng kiến trúc liên tiếp học các phép biến đổi phi tuyến ngày càng trừu tượng, trong đó các trọng số mạng được tối ưu hóa đồng thời thông qua đạo hàm ngược để cực tiểu hóa hàm mục tiêu định trước.</w:t>
      </w:r>
    </w:p>
    <w:p>
      <w:pPr>
        <w:pStyle w:val="Normal"/>
      </w:pPr>
      <w:r>
        <w:rPr>
          <w:rFonts w:ascii="Times New Roman" w:hAnsi="Times New Roman" w:cs="Times New Roman"/>
          <w:sz w:val="28"/>
        </w:rPr>
        <w:t xml:space="preserve">Điểm cốt lõi cần quán triệt trong chuyên đề này là: đối tượng đầu vào </w:t>
      </w:r>
      <m:oMath>
        <m:r>
          <m:t>x ∈ X</m:t>
        </m:r>
      </m:oMath>
      <w:r>
        <w:rPr>
          <w:rFonts w:ascii="Times New Roman" w:hAnsi="Times New Roman" w:cs="Times New Roman"/>
          <w:sz w:val="28"/>
        </w:rPr>
        <w:t xml:space="preserve"> không phải là một vector thuộc tính tĩnh độc lập, mà là chuỗi sự kiện kiểm toán hệ thống biến thiên theo thời gian hoặc một cấu trúc đồ thị nguồn gốc dữ liệu (provenance graph). Do đó, vector biểu diễn </w:t>
      </w:r>
      <m:oMath>
        <m:r>
          <m:t>z = </m:t>
        </m:r>
        <m:sSub>
          <m:e>
            <m:r>
              <m:t>f</m:t>
            </m:r>
          </m:e>
          <m:sub>
            <m:r>
              <m:t>θ</m:t>
            </m:r>
          </m:sub>
        </m:sSub>
        <m:r>
          <m:t>(x)</m:t>
        </m:r>
      </m:oMath>
      <w:r>
        <w:rPr>
          <w:rFonts w:ascii="Times New Roman" w:hAnsi="Times New Roman" w:cs="Times New Roman"/>
          <w:sz w:val="28"/>
        </w:rPr>
        <w:t xml:space="preserve"> phản ánh những đặc trưng thống kê mà hàm mục tiêu và dữ liệu huấn luyện khuyến khích lưu giữ, chứ tuyệt đối không phải là một bản sao toàn tri hay tái hiện đầy đủ mọi trạng thái vật lý của hệ điều hành. Bất kỳ thông tin hay ngữ cảnh an ninh nào không xuất hiện trong luồng quan sát hoặc không được hàm mục tiêu ràng buộc tối ưu đều có thể bị tiêu giảm hoặc loại bỏ hoàn toàn khỏi không gian </w:t>
      </w:r>
      <m:oMath>
        <m:r>
          <m:t>z</m:t>
        </m:r>
      </m:oMath>
      <w:r>
        <w:rPr>
          <w:rFonts w:ascii="Times New Roman" w:hAnsi="Times New Roman" w:cs="Times New Roman"/>
          <w:sz w:val="28"/>
        </w:rPr>
        <w:t xml:space="preserve">.</w:t>
      </w:r>
    </w:p>
    <w:p>
      <w:pPr>
        <w:pStyle w:val="Heading3"/>
      </w:pPr>
      <w:r>
        <w:t>1.4.2. Kiến trúc tự giám sát: Tách biệt Encoder, Head và kiểm soát sụp đổ biểu diễn</w:t>
      </w:r>
    </w:p>
    <w:p>
      <w:pPr>
        <w:pStyle w:val="Normal"/>
      </w:pPr>
      <w:r>
        <w:rPr>
          <w:rFonts w:ascii="Times New Roman" w:hAnsi="Times New Roman" w:cs="Times New Roman"/>
          <w:sz w:val="28"/>
        </w:rPr>
        <w:t xml:space="preserve">Một kiến trúc học tự giám sát (Self-Supervised Learning - SSL) tiêu chuẩn bao gồm hai khối chức năng riêng biệt: mạng trích xuất biểu diễn (Encoder </w:t>
      </w:r>
      <m:oMath>
        <m:sSub>
          <m:e>
            <m:r>
              <m:t>f</m:t>
            </m:r>
          </m:e>
          <m:sub>
            <m:r>
              <m:t>θ</m:t>
            </m:r>
          </m:sub>
        </m:sSub>
      </m:oMath>
      <w:r>
        <w:rPr>
          <w:rFonts w:ascii="Times New Roman" w:hAnsi="Times New Roman" w:cs="Times New Roman"/>
          <w:sz w:val="28"/>
        </w:rPr>
        <w:t xml:space="preserve">) và một hoặc nhiều đầu chiếu/dự báo phụ trợ (Projection/Prediction Heads </w:t>
      </w:r>
      <m:oMath>
        <m:sSub>
          <m:e>
            <m:r>
              <m:t>g</m:t>
            </m:r>
          </m:e>
          <m:sub>
            <m:r>
              <m:t>ϕ</m:t>
            </m:r>
          </m:sub>
        </m:sSub>
      </m:oMath>
      <w:r>
        <w:rPr>
          <w:rFonts w:ascii="Times New Roman" w:hAnsi="Times New Roman" w:cs="Times New Roman"/>
          <w:sz w:val="28"/>
        </w:rPr>
        <w:t xml:space="preserve">). Khối Encoder chịu trách nhiệm sinh vector biểu diễn cốt lõi </w:t>
      </w:r>
      <m:oMath>
        <m:r>
          <m:t>z = </m:t>
        </m:r>
        <m:sSub>
          <m:e>
            <m:r>
              <m:t>f</m:t>
            </m:r>
          </m:e>
          <m:sub>
            <m:r>
              <m:t>θ</m:t>
            </m:r>
          </m:sub>
        </m:sSub>
        <m:r>
          <m:t>(x)</m:t>
        </m:r>
      </m:oMath>
      <w:r>
        <w:rPr>
          <w:rFonts w:ascii="Times New Roman" w:hAnsi="Times New Roman" w:cs="Times New Roman"/>
          <w:sz w:val="28"/>
        </w:rPr>
        <w:t xml:space="preserve">, trong khi các đầu Head biến đổi </w:t>
      </w:r>
      <m:oMath>
        <m:r>
          <m:t>z</m:t>
        </m:r>
      </m:oMath>
      <w:r>
        <w:rPr>
          <w:rFonts w:ascii="Times New Roman" w:hAnsi="Times New Roman" w:cs="Times New Roman"/>
          <w:sz w:val="28"/>
        </w:rPr>
        <w:t xml:space="preserve"> thành các đại lượng dự báo </w:t>
      </w:r>
      <m:oMath>
        <m:r>
          <m:t>p = </m:t>
        </m:r>
        <m:sSub>
          <m:e>
            <m:r>
              <m:t>g</m:t>
            </m:r>
          </m:e>
          <m:sub>
            <m:r>
              <m:t>ϕ</m:t>
            </m:r>
          </m:sub>
        </m:sSub>
        <m:r>
          <m:t>(z)</m:t>
        </m:r>
      </m:oMath>
      <w:r>
        <w:rPr>
          <w:rFonts w:ascii="Times New Roman" w:hAnsi="Times New Roman" w:cs="Times New Roman"/>
          <w:sz w:val="28"/>
        </w:rPr>
        <w:t xml:space="preserve"> phục vụ các nhiệm vụ giả lập (pretext tasks). Hàm mất mát tự giám sát so sánh các dự báo này với các mục tiêu tự thân sinh ra từ dữ liệu, và gradient lan truyền ngược sẽ cập nhật đồng thời cả hai khối tham số.</w:t>
      </w:r>
    </w:p>
    <w:p>
      <w:pPr>
        <w:pStyle w:val="Normal"/>
      </w:pPr>
      <w:r>
        <w:rPr>
          <w:rFonts w:ascii="Times New Roman" w:hAnsi="Times New Roman" w:cs="Times New Roman"/>
          <w:sz w:val="28"/>
        </w:rPr>
        <w:t xml:space="preserve">Về mặt nhận thức luận khoa học, có hai nguyên tắc bắt buộc phải được giữ vững:</w:t>
      </w:r>
    </w:p>
    <w:p>
      <w:pPr>
        <w:pStyle w:val="Normal"/>
      </w:pPr>
      <w:r>
        <w:rPr>
          <w:rFonts w:ascii="Times New Roman" w:hAnsi="Times New Roman" w:cs="Times New Roman"/>
          <w:sz w:val="28"/>
          <w:i/>
        </w:rPr>
        <w:t xml:space="preserve">Thứ nhất, </w:t>
      </w:r>
      <w:r>
        <w:rPr>
          <w:rFonts w:ascii="Times New Roman" w:hAnsi="Times New Roman" w:cs="Times New Roman"/>
          <w:sz w:val="28"/>
        </w:rPr>
        <w:t xml:space="preserve">các hàm mất mát như dự đoán tham số bị che (</w:t>
      </w:r>
      <m:oMath>
        <m:sSub>
          <m:e>
            <m:r>
              <m:t>L</m:t>
            </m:r>
          </m:e>
          <m:sub>
            <m:r>
              <m:t>MPP</m:t>
            </m:r>
          </m:sub>
        </m:sSub>
      </m:oMath>
      <w:r>
        <w:rPr>
          <w:rFonts w:ascii="Times New Roman" w:hAnsi="Times New Roman" w:cs="Times New Roman"/>
          <w:sz w:val="28"/>
        </w:rPr>
        <w:t xml:space="preserve">), dự đoán sự kiện tiếp theo (</w:t>
      </w:r>
      <m:oMath>
        <m:sSub>
          <m:e>
            <m:r>
              <m:t>L</m:t>
            </m:r>
          </m:e>
          <m:sub>
            <m:r>
              <m:t>MEP</m:t>
            </m:r>
          </m:sub>
        </m:sSub>
      </m:oMath>
      <w:r>
        <w:rPr>
          <w:rFonts w:ascii="Times New Roman" w:hAnsi="Times New Roman" w:cs="Times New Roman"/>
          <w:sz w:val="28"/>
        </w:rPr>
        <w:t xml:space="preserve">) hay bảo toàn quan hệ cấu trúc (</w:t>
      </w:r>
      <m:oMath>
        <m:sSub>
          <m:e>
            <m:r>
              <m:t>L</m:t>
            </m:r>
          </m:e>
          <m:sub>
            <m:r>
              <m:t>rel</m:t>
            </m:r>
          </m:sub>
        </m:sSub>
      </m:oMath>
      <w:r>
        <w:rPr>
          <w:rFonts w:ascii="Times New Roman" w:hAnsi="Times New Roman" w:cs="Times New Roman"/>
          <w:sz w:val="28"/>
        </w:rPr>
        <w:t xml:space="preserve">) thuần túy là các mục tiêu tối ưu hóa thống kê cụ thể (optimization objectives). Sự suy giảm của các hàm mất mát này trong quá trình huấn luyện tự giám sát chỉ chứng minh mô hình khớp tốt với nhiệm vụ giả lập được giao, tuyệt đối không đồng nghĩa với việc biểu diễn đã tự động lĩnh hội quan hệ nhân quả vật lý, hiểu thấu chiến thuật MITRE ATT&amp;CK hay nhận diện được các chiến dịch tấn công APT.</w:t>
      </w:r>
    </w:p>
    <w:p>
      <w:pPr>
        <w:pStyle w:val="Normal"/>
      </w:pPr>
      <w:r>
        <w:rPr>
          <w:rFonts w:ascii="Times New Roman" w:hAnsi="Times New Roman" w:cs="Times New Roman"/>
          <w:sz w:val="28"/>
          <w:i/>
        </w:rPr>
        <w:t xml:space="preserve">Thứ hai, </w:t>
      </w:r>
      <w:r>
        <w:rPr>
          <w:rFonts w:ascii="Times New Roman" w:hAnsi="Times New Roman" w:cs="Times New Roman"/>
          <w:sz w:val="28"/>
        </w:rPr>
        <w:t xml:space="preserve">trong mô hình học đa góc nhìn (multi-view learning), nguy cơ chí tử là hiện tượng sụp đổ biểu diễn (representation collapse), tức trường hợp mô hình ánh xạ mọi chuỗi log hoặc mọi đỉnh đồ thị về một vector hằng số tầm thường nhằm triệt tiêu hàm mất mát khoảng cách giữa các góc nhìn. Để khắc phục hiện tượng này mà không cần phụ thuộc vào các mẫu âm tốn kém tài nguyên tính toán, các phương pháp hiện đại như VICReg </w:t>
      </w:r>
      <w:r>
        <w:fldChar w:fldCharType="begin"/>
      </w:r>
      <w:r>
        <w:instrText xml:space="preserve">CITATION SRC000022 \l 1033 </w:instrText>
      </w:r>
      <w:r>
        <w:fldChar w:fldCharType="separate"/>
      </w:r>
      <w:r>
        <w:rPr>
          <w:noProof/>
          <w:sz w:val="28"/>
        </w:rPr>
        <w:t xml:space="preserve"> </w:t>
      </w:r>
      <w:r>
        <w:rPr>
          <w:noProof/>
          <w:sz w:val="28"/>
        </w:rPr>
        <w:t>[10]</w:t>
      </w:r>
      <w:r>
        <w:fldChar w:fldCharType="end"/>
      </w:r>
      <w:r>
        <w:rPr>
          <w:rFonts w:ascii="Times New Roman" w:hAnsi="Times New Roman" w:cs="Times New Roman"/>
          <w:sz w:val="28"/>
        </w:rPr>
        <w:t xml:space="preserve"> và Barlow Twins </w:t>
      </w:r>
      <w:r>
        <w:fldChar w:fldCharType="begin"/>
      </w:r>
      <w:r>
        <w:instrText xml:space="preserve">CITATION SRC000023 \l 1033 </w:instrText>
      </w:r>
      <w:r>
        <w:fldChar w:fldCharType="separate"/>
      </w:r>
      <w:r>
        <w:rPr>
          <w:noProof/>
          <w:sz w:val="28"/>
        </w:rPr>
        <w:t xml:space="preserve"> </w:t>
      </w:r>
      <w:r>
        <w:rPr>
          <w:noProof/>
          <w:sz w:val="28"/>
        </w:rPr>
        <w:t>[11]</w:t>
      </w:r>
      <w:r>
        <w:fldChar w:fldCharType="end"/>
      </w:r>
      <w:r>
        <w:rPr>
          <w:rFonts w:ascii="Times New Roman" w:hAnsi="Times New Roman" w:cs="Times New Roman"/>
          <w:sz w:val="28"/>
        </w:rPr>
        <w:t xml:space="preserve"> thiết lập ba cơ chế điều hòa không gian biểu diễn: (1) Ràng buộc bất biến (Invariance) duy trì sự tương đồng giữa các góc nhìn khác nhau; (2) Ràng buộc phương sai (Variance) ép buộc độ phân tán theo từng chiều đặc trưng phải vượt qua một ngưỡng dương, ngăn chặn sự sụp đổ về một điểm duy nhất; và (3) Ràng buộc hiệp phương sai (Covariance) triệt tiêu mối tương quan dư thừa giữa các chiều đặc trưng khác nhau. Luận văn khẳng định: đây là các cơ chế điều hòa hình học của không gian vector, không phải là chứng minh trực tiếp về tính toàn vẹn ngữ nghĩa hay bảo đảm an toàn thông tin.</w:t>
      </w:r>
    </w:p>
    <w:p>
      <w:pPr>
        <w:pStyle w:val="Heading3"/>
      </w:pPr>
      <w:r>
        <w:t>1.4.3. Mô hình hóa chuỗi và đồ thị thời gian: Giới hạn của Attention và Message Passing</w:t>
      </w:r>
    </w:p>
    <w:p>
      <w:pPr>
        <w:pStyle w:val="Normal"/>
      </w:pPr>
      <w:r>
        <w:rPr>
          <w:rFonts w:ascii="Times New Roman" w:hAnsi="Times New Roman" w:cs="Times New Roman"/>
          <w:sz w:val="28"/>
        </w:rPr>
        <w:t xml:space="preserve">Đối với cấu trúc dữ liệu chuỗi tuần tự, kiến trúc Transformer </w:t>
      </w:r>
      <w:r>
        <w:fldChar w:fldCharType="begin"/>
      </w:r>
      <w:r>
        <w:instrText xml:space="preserve">CITATION SRC000035 \l 1033 </w:instrText>
      </w:r>
      <w:r>
        <w:fldChar w:fldCharType="separate"/>
      </w:r>
      <w:r>
        <w:rPr>
          <w:noProof/>
          <w:sz w:val="28"/>
        </w:rPr>
        <w:t xml:space="preserve"> </w:t>
      </w:r>
      <w:r>
        <w:rPr>
          <w:noProof/>
          <w:sz w:val="28"/>
        </w:rPr>
        <w:t>[34]</w:t>
      </w:r>
      <w:r>
        <w:fldChar w:fldCharType="end"/>
      </w:r>
      <w:r>
        <w:rPr>
          <w:rFonts w:ascii="Times New Roman" w:hAnsi="Times New Roman" w:cs="Times New Roman"/>
          <w:sz w:val="28"/>
        </w:rPr>
        <w:t xml:space="preserve"> sử dụng cơ chế tự chú ý (self-attention) nhằm cho phép mỗi sự kiện log tổng hợp thông tin trực tiếp từ toàn bộ các sự kiện khác trong cửa sổ phân tích, loại bỏ sự phụ thuộc vào các bước truyền trạng thái tuần tự như trong RNN hay LSTM. Khi kết hợp với mã hóa thời gian liên tục (continuous-time encoding), mô hình có thể đo lường chính xác khoảng cách thời gian giữa các hành vi hệ thống. Dẫu vậy, bản chất của cơ chế attention vẫn là học các mối quan hệ phụ thuộc thống kê phân phối đồng thời, không thay thế được logic suy diễn quy tắc an ninh cứng.</w:t>
      </w:r>
    </w:p>
    <w:p>
      <w:pPr>
        <w:pStyle w:val="Normal"/>
      </w:pPr>
      <w:r>
        <w:rPr>
          <w:rFonts w:ascii="Times New Roman" w:hAnsi="Times New Roman" w:cs="Times New Roman"/>
          <w:sz w:val="28"/>
        </w:rPr>
        <w:t xml:space="preserve">Đối với cấu trúc đồ thị nguồn gốc dữ liệu, các mạng nơ-ron truyền thông điệp (Message-Passing Neural Networks - MPNN) và các mô hình đồ thị động như TGAT </w:t>
      </w:r>
      <w:r>
        <w:fldChar w:fldCharType="begin"/>
      </w:r>
      <w:r>
        <w:instrText xml:space="preserve">CITATION SRC000036 \l 1033 </w:instrText>
      </w:r>
      <w:r>
        <w:fldChar w:fldCharType="separate"/>
      </w:r>
      <w:r>
        <w:rPr>
          <w:noProof/>
          <w:sz w:val="28"/>
        </w:rPr>
        <w:t xml:space="preserve"> </w:t>
      </w:r>
      <w:r>
        <w:rPr>
          <w:noProof/>
          <w:sz w:val="28"/>
        </w:rPr>
        <w:t>[35]</w:t>
      </w:r>
      <w:r>
        <w:fldChar w:fldCharType="end"/>
      </w:r>
      <w:r>
        <w:rPr>
          <w:rFonts w:ascii="Times New Roman" w:hAnsi="Times New Roman" w:cs="Times New Roman"/>
          <w:sz w:val="28"/>
        </w:rPr>
        <w:t xml:space="preserve"> hay TGN </w:t>
      </w:r>
      <w:r>
        <w:fldChar w:fldCharType="begin"/>
      </w:r>
      <w:r>
        <w:instrText xml:space="preserve">CITATION SRC000037 \l 1033 </w:instrText>
      </w:r>
      <w:r>
        <w:fldChar w:fldCharType="separate"/>
      </w:r>
      <w:r>
        <w:rPr>
          <w:noProof/>
          <w:sz w:val="28"/>
        </w:rPr>
        <w:t xml:space="preserve"> </w:t>
      </w:r>
      <w:r>
        <w:rPr>
          <w:noProof/>
          <w:sz w:val="28"/>
        </w:rPr>
        <w:t>[36]</w:t>
      </w:r>
      <w:r>
        <w:fldChar w:fldCharType="end"/>
      </w:r>
      <w:r>
        <w:rPr>
          <w:rFonts w:ascii="Times New Roman" w:hAnsi="Times New Roman" w:cs="Times New Roman"/>
          <w:sz w:val="28"/>
        </w:rPr>
        <w:t xml:space="preserve"> cập nhật trạng thái của từng đỉnh (như tiến trình, tệp tin, socket) thông qua việc tổng hợp có trọng số thông điệp từ các đỉnh lân cận theo thời gian thực. Một nguyên tắc phân định tối quan trọng là: một cạnh phụ thuộc dữ liệu được ghi nhận trong đồ thị nguồn gốc (chẳng hạn tiến trình đọc một tệp nhạy cảm) thể hiện mối tương quan hành vi được quan sát, chứ không tự động đồng nhất với một quan hệ nhân quả độc hại (malicious causal effect). Luận văn bảo toàn sự phân biệt này để tránh các ngộ nhận về năng lực giải thích của mô hình.</w:t>
      </w:r>
    </w:p>
    <w:p>
      <w:pPr>
        <w:pStyle w:val="Normal"/>
      </w:pPr>
      <w:r>
        <w:rPr>
          <w:rFonts w:ascii="Times New Roman" w:hAnsi="Times New Roman" w:cs="Times New Roman"/>
          <w:sz w:val="28"/>
        </w:rPr>
        <w:t xml:space="preserve">Bên cạnh đó, khi đồ thị nguồn gốc có đường kính lớn và phân nhánh phức tạp, hai giới hạn lý thuyết cốt lõi của GNN là hiện tượng làm mịn quá mức (Over-smoothing, Oono &amp; Suzuki </w:t>
      </w:r>
      <w:r>
        <w:fldChar w:fldCharType="begin"/>
      </w:r>
      <w:r>
        <w:instrText xml:space="preserve">CITATION SRC000046 \l 1033 </w:instrText>
      </w:r>
      <w:r>
        <w:fldChar w:fldCharType="separate"/>
      </w:r>
      <w:r>
        <w:rPr>
          <w:noProof/>
          <w:sz w:val="28"/>
        </w:rPr>
        <w:t xml:space="preserve"> </w:t>
      </w:r>
      <w:r>
        <w:rPr>
          <w:noProof/>
          <w:sz w:val="28"/>
        </w:rPr>
        <w:t>[44]</w:t>
      </w:r>
      <w:r>
        <w:fldChar w:fldCharType="end"/>
      </w:r>
      <w:r>
        <w:rPr>
          <w:rFonts w:ascii="Times New Roman" w:hAnsi="Times New Roman" w:cs="Times New Roman"/>
          <w:sz w:val="28"/>
        </w:rPr>
        <w:t xml:space="preserve">) và nghẽn cổ chai thông tin (Over-squashing, Alon &amp; Yahav </w:t>
      </w:r>
      <w:r>
        <w:fldChar w:fldCharType="begin"/>
      </w:r>
      <w:r>
        <w:instrText xml:space="preserve">CITATION SRC000021 \l 1033 </w:instrText>
      </w:r>
      <w:r>
        <w:fldChar w:fldCharType="separate"/>
      </w:r>
      <w:r>
        <w:rPr>
          <w:noProof/>
          <w:sz w:val="28"/>
        </w:rPr>
        <w:t xml:space="preserve"> </w:t>
      </w:r>
      <w:r>
        <w:rPr>
          <w:noProof/>
          <w:sz w:val="28"/>
        </w:rPr>
        <w:t>[31]</w:t>
      </w:r>
      <w:r>
        <w:fldChar w:fldCharType="end"/>
      </w:r>
      <w:r>
        <w:rPr>
          <w:rFonts w:ascii="Times New Roman" w:hAnsi="Times New Roman" w:cs="Times New Roman"/>
          <w:sz w:val="28"/>
        </w:rPr>
        <w:t xml:space="preserve">). Đây là các thách thức kiến trúc đòi hỏi các giải pháp giới hạn tầm lan truyền thông điệp và cơ chế phân phối biểu diễn phù hợp.</w:t>
      </w:r>
    </w:p>
    <w:p>
      <w:pPr>
        <w:pStyle w:val="Heading3"/>
      </w:pPr>
      <w:r>
        <w:t>1.4.4. Đánh giá chất lượng biểu diễn: Giao thức Frozen Linear Probe</w:t>
      </w:r>
    </w:p>
    <w:p>
      <w:pPr>
        <w:pStyle w:val="Normal"/>
      </w:pPr>
      <w:r>
        <w:rPr>
          <w:rFonts w:ascii="Times New Roman" w:hAnsi="Times New Roman" w:cs="Times New Roman"/>
          <w:sz w:val="28"/>
        </w:rPr>
        <w:t xml:space="preserve">Để đánh giá chất lượng của biểu diễn tự giám sát mà không làm sai lệch cấu trúc không gian đặc trưng đã học, chuẩn mực phương pháp luận trong cộng đồng học sâu (điển hình như SimCLR </w:t>
      </w:r>
      <w:r>
        <w:fldChar w:fldCharType="begin"/>
      </w:r>
      <w:r>
        <w:instrText xml:space="preserve">CITATION SRC000039 \l 1033 </w:instrText>
      </w:r>
      <w:r>
        <w:fldChar w:fldCharType="separate"/>
      </w:r>
      <w:r>
        <w:rPr>
          <w:noProof/>
          <w:sz w:val="28"/>
        </w:rPr>
        <w:t xml:space="preserve"> </w:t>
      </w:r>
      <w:r>
        <w:rPr>
          <w:noProof/>
          <w:sz w:val="28"/>
        </w:rPr>
        <w:t>[37]</w:t>
      </w:r>
      <w:r>
        <w:fldChar w:fldCharType="end"/>
      </w:r>
      <w:r>
        <w:rPr>
          <w:rFonts w:ascii="Times New Roman" w:hAnsi="Times New Roman" w:cs="Times New Roman"/>
          <w:sz w:val="28"/>
        </w:rPr>
        <w:t xml:space="preserve">) là áp dụng giao thức thăm dò tuyến tính đóng băng (Frozen Linear Probing). Cụ thể, sau khi giai đoạn tiền huấn luyện tự giám sát (Stage A) hoàn tất, toàn bộ trọng số của bộ mã hóa </w:t>
      </w:r>
      <m:oMath>
        <m:sSub>
          <m:e>
            <m:r>
              <m:t>f</m:t>
            </m:r>
          </m:e>
          <m:sub>
            <m:r>
              <m:t>θ</m:t>
            </m:r>
          </m:sub>
        </m:sSub>
      </m:oMath>
      <w:r>
        <w:rPr>
          <w:rFonts w:ascii="Times New Roman" w:hAnsi="Times New Roman" w:cs="Times New Roman"/>
          <w:sz w:val="28"/>
        </w:rPr>
        <w:t xml:space="preserve"> được đóng băng tuyệt đối (không cập nhật gradient). Một bộ phân loại tuyến tính đơn giản (single linear layer) sau đó được huấn luyện trên không gian vector </w:t>
      </w:r>
      <m:oMath>
        <m:r>
          <m:t>z</m:t>
        </m:r>
      </m:oMath>
      <w:r>
        <w:rPr>
          <w:rFonts w:ascii="Times New Roman" w:hAnsi="Times New Roman" w:cs="Times New Roman"/>
          <w:sz w:val="28"/>
        </w:rPr>
        <w:t xml:space="preserve"> để thực hiện tác vụ hạ nguồn.</w:t>
      </w:r>
    </w:p>
    <w:p>
      <w:pPr>
        <w:pStyle w:val="Normal"/>
      </w:pPr>
      <w:r>
        <w:rPr>
          <w:rFonts w:ascii="Times New Roman" w:hAnsi="Times New Roman" w:cs="Times New Roman"/>
          <w:sz w:val="28"/>
        </w:rPr>
        <w:t xml:space="preserve">Ý nghĩa lý thuyết của giao thức này là đo lường trực tiếp mức độ mà thông tin an ninh hữu ích (chẳng hạn kỹ thuật tấn công ATT&amp;CK hay ranh giới độc hại) có thể truy xuất một cách tuyến tính (linearly accessible) từ vector biểu diễn </w:t>
      </w:r>
      <m:oMath>
        <m:r>
          <m:t>z</m:t>
        </m:r>
      </m:oMath>
      <w:r>
        <w:rPr>
          <w:rFonts w:ascii="Times New Roman" w:hAnsi="Times New Roman" w:cs="Times New Roman"/>
          <w:sz w:val="28"/>
        </w:rPr>
        <w:t xml:space="preserve">. Bộ thăm dò tuyến tính không có khả năng tự học các phép biến đổi phức tạp; do đó hiệu năng phân loại downstream phản ánh trung thực chất lượng hình học của không gian </w:t>
      </w:r>
      <m:oMath>
        <m:r>
          <m:t>z</m:t>
        </m:r>
      </m:oMath>
      <w:r>
        <w:rPr>
          <w:rFonts w:ascii="Times New Roman" w:hAnsi="Times New Roman" w:cs="Times New Roman"/>
          <w:sz w:val="28"/>
        </w:rPr>
        <w:t xml:space="preserve">. Tuy nhiên, kết quả đạt được từ frozen linear probe không chứng minh rằng biểu diễn có quan hệ nhân quả, bảo đảm quyền riêng tư tuyệt đối, hay sẽ tối ưu cho mọi mô hình phát hiện dị biệt khác; các kết luận này đòi hỏi các quy trình kiểm thử độc lập.</w:t>
      </w:r>
    </w:p>
    <w:p>
      <w:pPr>
        <w:pStyle w:val="Heading3"/>
      </w:pPr>
      <w:r>
        <w:t>1.4.5. Phân tách ranh giới kiểm thử an ninh và các lớp bảo đảm quyền riêng tư</w:t>
      </w:r>
    </w:p>
    <w:p>
      <w:pPr>
        <w:pStyle w:val="Normal"/>
      </w:pPr>
      <w:r>
        <w:rPr>
          <w:rFonts w:ascii="Times New Roman" w:hAnsi="Times New Roman" w:cs="Times New Roman"/>
          <w:sz w:val="28"/>
        </w:rPr>
        <w:t xml:space="preserve">Trong lĩnh vực an ninh mạng ứng dụng học máy, các sai số phương pháp luận thường bắt nguồn từ việc vi phạm ranh giới thời gian và rò rỉ dữ liệu (data leakage / temporal snooping), khiến kết quả thực nghiệm đạt mức cao phi thực tế như cảnh báo toàn diện của Arp et al. </w:t>
      </w:r>
      <w:r>
        <w:fldChar w:fldCharType="begin"/>
      </w:r>
      <w:r>
        <w:instrText xml:space="preserve">CITATION SRC000002 \l 1033 </w:instrText>
      </w:r>
      <w:r>
        <w:fldChar w:fldCharType="separate"/>
      </w:r>
      <w:r>
        <w:rPr>
          <w:noProof/>
          <w:sz w:val="28"/>
        </w:rPr>
        <w:t xml:space="preserve"> </w:t>
      </w:r>
      <w:r>
        <w:rPr>
          <w:noProof/>
          <w:sz w:val="28"/>
        </w:rPr>
        <w:t>[8]</w:t>
      </w:r>
      <w:r>
        <w:fldChar w:fldCharType="end"/>
      </w:r>
      <w:r>
        <w:rPr>
          <w:rFonts w:ascii="Times New Roman" w:hAnsi="Times New Roman" w:cs="Times New Roman"/>
          <w:sz w:val="28"/>
        </w:rPr>
        <w:t xml:space="preserve">. Nhằm bảo đảm tính nghiêm ngặt khoa học, chuyên đề xác lập các ranh giới kiểm thử sau:</w:t>
      </w:r>
    </w:p>
    <w:p>
      <w:pPr>
        <w:pStyle w:val="Normal"/>
      </w:pPr>
      <w:r>
        <w:rPr>
          <w:rFonts w:ascii="Times New Roman" w:hAnsi="Times New Roman" w:cs="Times New Roman"/>
          <w:sz w:val="28"/>
          <w:i/>
        </w:rPr>
        <w:t xml:space="preserve">Thứ nhất, </w:t>
      </w:r>
      <w:r>
        <w:rPr>
          <w:rFonts w:ascii="Times New Roman" w:hAnsi="Times New Roman" w:cs="Times New Roman"/>
          <w:sz w:val="28"/>
        </w:rPr>
        <w:t xml:space="preserve">phân chia dữ liệu kiểm thử theo trục thời gian thực (temporal split) và nguồn gốc hệ thống (provenance boundaries). Tập huấn luyện (Train) chỉ dùng để cập nhật trọng số tham số; tập kiểm định (Validation) chỉ dùng để lựa chọn siêu tham số, điều chỉnh ngưỡng và dừng sớm (early stopping); tập kiểm thử độc lập (Test) tuyệt đối giữ kín và chỉ được giải phóng sau khi toàn bộ quy trình tiền xử lý và tham số mô hình đã được cố định.</w:t>
      </w:r>
    </w:p>
    <w:p>
      <w:pPr>
        <w:pStyle w:val="Normal"/>
      </w:pPr>
      <w:r>
        <w:rPr>
          <w:rFonts w:ascii="Times New Roman" w:hAnsi="Times New Roman" w:cs="Times New Roman"/>
          <w:sz w:val="28"/>
          <w:i/>
        </w:rPr>
        <w:t xml:space="preserve">Thứ hai, </w:t>
      </w:r>
      <w:r>
        <w:rPr>
          <w:rFonts w:ascii="Times New Roman" w:hAnsi="Times New Roman" w:cs="Times New Roman"/>
          <w:sz w:val="28"/>
        </w:rPr>
        <w:t xml:space="preserve">phân tách rạch ròi giữa kết quả tối ưu hóa tiền huấn luyện và năng lực an ninh hạ nguồn. Tuyệt đối không suy diễn hiệu năng phát hiện APT hay độ chính xác phân loại MITRE ATT&amp;CK từ sự suy giảm của hàm mất mát Stage A2 nếu các chỉ số thực nghiệm downstream chưa được đo kiểm trực tiếp.</w:t>
      </w:r>
    </w:p>
    <w:p>
      <w:pPr>
        <w:pStyle w:val="Normal"/>
      </w:pPr>
      <w:r>
        <w:rPr>
          <w:rFonts w:ascii="Times New Roman" w:hAnsi="Times New Roman" w:cs="Times New Roman"/>
          <w:sz w:val="28"/>
          <w:i/>
        </w:rPr>
        <w:t xml:space="preserve">Thứ ba, </w:t>
      </w:r>
      <w:r>
        <w:rPr>
          <w:rFonts w:ascii="Times New Roman" w:hAnsi="Times New Roman" w:cs="Times New Roman"/>
          <w:sz w:val="28"/>
        </w:rPr>
        <w:t xml:space="preserve">phân định rạch ròi bốn cấp độ an toàn thông tin và bảo vệ quyền riêng tư nhằm tránh sự lẫn lộn giữa cơ chế xử lý hình thức và bảo đảm toán học:</w:t>
      </w:r>
    </w:p>
    <w:p>
      <w:pPr>
        <w:pStyle w:val="Normal"/>
      </w:pPr>
      <w:r>
        <w:rPr>
          <w:rFonts w:ascii="Times New Roman" w:hAnsi="Times New Roman" w:cs="Times New Roman"/>
          <w:sz w:val="28"/>
          <w:i/>
        </w:rPr>
        <w:t xml:space="preserve">Một là, </w:t>
      </w:r>
      <w:r>
        <w:rPr>
          <w:rFonts w:ascii="Times New Roman" w:hAnsi="Times New Roman" w:cs="Times New Roman"/>
          <w:sz w:val="28"/>
        </w:rPr>
        <w:t xml:space="preserve">cơ chế giả danh hóa (Pseudonymization): Ánh xạ các định danh nhạy cảm (như địa chỉ IP, đường dẫn tệp người dùng, tên tiến trình đặc thù) sang các mã định danh chuẩn hóa (canonical IDs). Đây là lớp xử lý tất định bề mặt nhằm giảm thiểu nguy cơ lộ lọt dữ liệu thô, nhưng không cung cấp bất kỳ bảo đảm toán học nào trước các tấn công tái định danh (re-identification) dựa trên cấu trúc liên kết của đồ thị.</w:t>
      </w:r>
    </w:p>
    <w:p>
      <w:pPr>
        <w:pStyle w:val="Normal"/>
      </w:pPr>
      <w:r>
        <w:rPr>
          <w:rFonts w:ascii="Times New Roman" w:hAnsi="Times New Roman" w:cs="Times New Roman"/>
          <w:sz w:val="28"/>
          <w:i/>
        </w:rPr>
        <w:t xml:space="preserve">Hai là, </w:t>
      </w:r>
      <w:r>
        <w:rPr>
          <w:rFonts w:ascii="Times New Roman" w:hAnsi="Times New Roman" w:cs="Times New Roman"/>
          <w:sz w:val="28"/>
        </w:rPr>
        <w:t xml:space="preserve">đánh giá thực nghiệm khả năng chống tấn công suy luận thành viên (Membership Inference Attack - MIA): Thử nghiệm đo lường rủi ro kẻ tấn công xác định liệu một bản ghi log cụ thể có từng tham gia vào tập huấn luyện của mô hình hay không dựa trên phản hồi của bộ mã hóa, kế thừa nguyên lý của Shokri et al. </w:t>
      </w:r>
      <w:r>
        <w:fldChar w:fldCharType="begin"/>
      </w:r>
      <w:r>
        <w:instrText xml:space="preserve">CITATION SRC000025 \l 1033 </w:instrText>
      </w:r>
      <w:r>
        <w:fldChar w:fldCharType="separate"/>
      </w:r>
      <w:r>
        <w:rPr>
          <w:noProof/>
          <w:sz w:val="28"/>
        </w:rPr>
        <w:t xml:space="preserve"> </w:t>
      </w:r>
      <w:r>
        <w:rPr>
          <w:noProof/>
          <w:sz w:val="28"/>
        </w:rPr>
        <w:t>[16]</w:t>
      </w:r>
      <w:r>
        <w:fldChar w:fldCharType="end"/>
      </w:r>
      <w:r>
        <w:rPr>
          <w:rFonts w:ascii="Times New Roman" w:hAnsi="Times New Roman" w:cs="Times New Roman"/>
          <w:sz w:val="28"/>
        </w:rPr>
        <w:t xml:space="preserve">.</w:t>
      </w:r>
    </w:p>
    <w:p>
      <w:pPr>
        <w:pStyle w:val="Normal"/>
      </w:pPr>
      <w:r>
        <w:rPr>
          <w:rFonts w:ascii="Times New Roman" w:hAnsi="Times New Roman" w:cs="Times New Roman"/>
          <w:sz w:val="28"/>
          <w:i/>
        </w:rPr>
        <w:t xml:space="preserve">Ba là, </w:t>
      </w:r>
      <w:r>
        <w:rPr>
          <w:rFonts w:ascii="Times New Roman" w:hAnsi="Times New Roman" w:cs="Times New Roman"/>
          <w:sz w:val="28"/>
        </w:rPr>
        <w:t xml:space="preserve">đánh giá thực nghiệm khả năng chống tấn công đảo ngược mô hình (Model Inversion Attack): Thử nghiệm phục dựng các thuộc tính ngữ cảnh ban đầu (như username hoặc hostname) từ vector biểu diễn </w:t>
      </w:r>
      <m:oMath>
        <m:r>
          <m:t>z</m:t>
        </m:r>
      </m:oMath>
      <w:r>
        <w:rPr>
          <w:rFonts w:ascii="Times New Roman" w:hAnsi="Times New Roman" w:cs="Times New Roman"/>
          <w:sz w:val="28"/>
        </w:rPr>
        <w:t xml:space="preserve">, đây là hướng phát triển thích ứng cụ thể của đề tài dựa trên tư tưởng nền tảng của Fredrikson et al. </w:t>
      </w:r>
      <w:r>
        <w:fldChar w:fldCharType="begin"/>
      </w:r>
      <w:r>
        <w:instrText xml:space="preserve">CITATION SRC000026 \l 1033 </w:instrText>
      </w:r>
      <w:r>
        <w:fldChar w:fldCharType="separate"/>
      </w:r>
      <w:r>
        <w:rPr>
          <w:noProof/>
          <w:sz w:val="28"/>
        </w:rPr>
        <w:t xml:space="preserve"> </w:t>
      </w:r>
      <w:r>
        <w:rPr>
          <w:noProof/>
          <w:sz w:val="28"/>
        </w:rPr>
        <w:t>[33]</w:t>
      </w:r>
      <w:r>
        <w:fldChar w:fldCharType="end"/>
      </w:r>
      <w:r>
        <w:rPr>
          <w:rFonts w:ascii="Times New Roman" w:hAnsi="Times New Roman" w:cs="Times New Roman"/>
          <w:sz w:val="28"/>
        </w:rPr>
        <w:t xml:space="preserve">.</w:t>
      </w:r>
    </w:p>
    <w:p>
      <w:pPr>
        <w:pStyle w:val="Normal"/>
      </w:pPr>
      <w:r>
        <w:rPr>
          <w:rFonts w:ascii="Times New Roman" w:hAnsi="Times New Roman" w:cs="Times New Roman"/>
          <w:sz w:val="28"/>
          <w:i/>
        </w:rPr>
        <w:t xml:space="preserve">Bốn là, </w:t>
      </w:r>
      <w:r>
        <w:rPr>
          <w:rFonts w:ascii="Times New Roman" w:hAnsi="Times New Roman" w:cs="Times New Roman"/>
          <w:sz w:val="28"/>
        </w:rPr>
        <w:t xml:space="preserve">khung bảo đảm toán học về quyền riêng tư vi sai (Differential Privacy - DP): Khác biệt hoàn toàn với ba phương pháp trên, DP là khung lý thuyết định lượng hóa tổn thất riêng tư (privacy loss) thông qua các tham số </w:t>
      </w:r>
      <m:oMath>
        <m:r>
          <m:t>(ϵ, δ)</m:t>
        </m:r>
      </m:oMath>
      <w:r>
        <w:rPr>
          <w:rFonts w:ascii="Times New Roman" w:hAnsi="Times New Roman" w:cs="Times New Roman"/>
          <w:sz w:val="28"/>
        </w:rPr>
        <w:t xml:space="preserve"> khi dữ liệu tham gia vào quá trình tính toán, độc lập với năng lực tính toán và nguồn tri thức phụ của kẻ tấn công theo chuẩn mực hướng dẫn của NIST SP 800-226 </w:t>
      </w:r>
      <w:r>
        <w:fldChar w:fldCharType="begin"/>
      </w:r>
      <w:r>
        <w:instrText xml:space="preserve">CITATION SRC000027 \l 1033 </w:instrText>
      </w:r>
      <w:r>
        <w:fldChar w:fldCharType="separate"/>
      </w:r>
      <w:r>
        <w:rPr>
          <w:noProof/>
          <w:sz w:val="28"/>
        </w:rPr>
        <w:t xml:space="preserve"> </w:t>
      </w:r>
      <w:r>
        <w:rPr>
          <w:noProof/>
          <w:sz w:val="28"/>
        </w:rPr>
        <w:t>[17]</w:t>
      </w:r>
      <w:r>
        <w:fldChar w:fldCharType="end"/>
      </w:r>
      <w:r>
        <w:rPr>
          <w:rFonts w:ascii="Times New Roman" w:hAnsi="Times New Roman" w:cs="Times New Roman"/>
          <w:sz w:val="28"/>
        </w:rPr>
        <w:t xml:space="preserve">. Việc phân tách minh định bốn cấp độ này ngăn ngừa triệt để việc quy đổi sai lệch giữa cơ chế tiền xử lý dữ liệu và các chứng minh bảo mật toán học.</w:t>
      </w:r>
    </w:p>
    <w:p w:rsidR="00024E08" w:rsidRDefault="00AB6848">
      <w:pPr>
        <w:pStyle w:val="Heading1"/>
        <w:spacing w:before="360" w:after="240"/>
      </w:pPr>
      <w:bookmarkStart w:id="33" w:name="_Toc239982755"/>
      <w:r>
        <w:rPr>
          <w:sz w:val="32"/>
        </w:rPr>
        <w:lastRenderedPageBreak/>
        <w:t>PHƯƠNG PHÁP BIỂU DIỄN ĐẶC TRƯNG LOG ĐA GÓC NHÌN BẢO TOÀN NGỮ CẢNH AN TOÀN</w:t>
      </w:r>
      <w:bookmarkEnd w:id="33"/>
    </w:p>
    <w:p w:rsidR="00024E08" w:rsidRDefault="00AB6848">
      <w:pPr>
        <w:pStyle w:val="Heading2"/>
        <w:spacing w:before="280" w:after="160"/>
      </w:pPr>
      <w:bookmarkStart w:id="34" w:name="_Toc239982756"/>
      <w:r>
        <w:t>Hình thức hóa bài toán và giới hạn xử lý dòng</w:t>
      </w:r>
      <w:bookmarkEnd w:id="34"/>
    </w:p>
    <w:p w:rsidR="00024E08" w:rsidRDefault="00AB6848">
      <w:pPr>
        <w:pStyle w:val="Heading3"/>
        <w:spacing w:before="200" w:after="120"/>
      </w:pPr>
      <w:bookmarkStart w:id="35" w:name="_Toc239982757"/>
      <w:r>
        <w:rPr>
          <w:b/>
        </w:rPr>
        <w:t>Biểu diễn đa góc nhìn và ranh giới Extractor–Detector</w:t>
      </w:r>
      <w:bookmarkEnd w:id="35"/>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lastRenderedPageBreak/>
        <w:t xml:space="preserve">1. Giai đoạn A (Stage A, Pretraining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t>2. Giai đoạn B (Stage B, Thích ứng Bằng chứng Yếu / Tùy chọn): 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t xml:space="preserve">3. Giai đoạn C (Stage C,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lastRenderedPageBreak/>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6" w:name="_Toc239982758"/>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w:t>
      </w:r>
      <w:r>
        <w:lastRenderedPageBreak/>
        <w:t xml:space="preserve">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hệ thống áp dụng nguyên tắc xử lý theo thời gian sự kiện kết hợp cơ chế mốc ngắt thời gian (Event-Time Watermark):</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w:t>
      </w:r>
      <w:r>
        <w:lastRenderedPageBreak/>
        <w:t xml:space="preserve">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9982759"/>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F419BF">
        <w:t>Hình 2.</w:t>
      </w:r>
      <w:r w:rsidR="00F419BF">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sidR="00F419BF">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t xml:space="preserve">1. Mặt phẳng Huấn luyện: 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t xml:space="preserve">2. Mặt phẳng Suy luận Dòng: 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9982760"/>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1" w:name="_Toc239982761"/>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B869F6">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w:t>
      </w:r>
      <w:r>
        <w:lastRenderedPageBreak/>
        <w:t>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qua đó bảo đảm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sidR="00F419BF">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spacing w:after="120" w:line="360" w:lineRule="auto"/>
        <w:ind w:firstLine="720"/>
      </w:pPr>
      <w:r>
        <w:rPr>
          <w:i/>
        </w:rPr>
        <w:t>Hai là,</w:t>
      </w:r>
      <w:r>
        <w:t xml:space="preserve"> 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(UNSEEN / UNCERTAIN SECURITY SEMANTICS) tuân thủ nghiêm ngặt nguyên tắc an toàn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spacing w:after="120" w:line="360" w:lineRule="auto"/>
        <w:ind w:firstLine="720"/>
      </w:pPr>
      <w:r>
        <w:rPr>
          <w:i/>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9982762"/>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w:t>
      </w:r>
    </w:p>
    <w:p w:rsidR="00024E08" w:rsidRDefault="00B869F6">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và tấn công tái định danh; không thể đưa ra kết luận chỉ từ lý thuyết DP hoặc thiết kế pseudonymization.</w:t>
      </w:r>
    </w:p>
    <w:p w:rsidR="00024E08" w:rsidRDefault="00AB6848">
      <w:pPr>
        <w:pStyle w:val="Heading3"/>
        <w:spacing w:before="200" w:after="120"/>
      </w:pPr>
      <w:bookmarkStart w:id="45" w:name="_Toc239982763"/>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w:t>
      </w:r>
      <w:r>
        <w:lastRenderedPageBreak/>
        <w:t>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(i) Chuẩn hóa múi giờ: tất cả nhãn thời gian được chuyển về UTC epoch trước khi so sánh xuyên nguồn.</w:t>
      </w:r>
    </w:p>
    <w:p w:rsidR="00024E08" w:rsidRDefault="00AB6848">
      <w:pPr>
        <w:spacing w:after="120" w:line="360" w:lineRule="auto"/>
      </w:pPr>
      <w:r>
        <w:t xml:space="preserve">(ii)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(iii)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9982764"/>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9982765"/>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(Self-supervised Objectives) với đầu dự đoán phụ trợ (Auxiliary Heads)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9982766"/>
      <w:r>
        <w:rPr>
          <w:b/>
        </w:rPr>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oMath>
      <m:oMath>
        <m:sSub>
          <m:sSubPr>
            <m:ctrlPr>
              <w:rPr>
                <w:rFonts w:ascii="Cambria Math" w:hAnsi="Cambria Math"/>
              </w:rPr>
            </m:ctrlPr>
          </m:sSubPr>
          <m:e>
            <m:r>
              <w:rPr>
                <w:rFonts w:ascii="Cambria Math" w:hAnsi="Cambria Math"/>
              </w:rPr>
              <m:t>t</m:t>
            </m:r>
          </m:e>
          <m:sub>
            <m:r>
              <m:rPr>
                <m:nor/>
              </m:rPr>
              <m:t>last</m:t>
            </m:r>
          </m:sub>
        </m:sSub>
      </m:oMath>
      <w:r>
        <w:rPr>
          <w:rFonts w:ascii="Times New Roman" w:hAnsi="Times New Roman"/>
        </w:rP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sz w:val="28"/>
        </w:rPr>
        <w:t xml:space="preserve"> </w:t>
      </w:r>
      <w:r>
        <w:rPr>
          <w:noProof/>
          <w:sz w:val="28"/>
        </w:rPr>
        <w:t>[44]</w:t>
      </w:r>
      <w:r>
        <w:fldChar w:fldCharType="end"/>
      </w:r>
      <w:r>
        <w:rPr>
          <w:rFonts w:ascii="Times New Roman" w:hAnsi="Times New Roman"/>
        </w:rP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sz w:val="28"/>
        </w:rPr>
        <w:t xml:space="preserve"> </w:t>
      </w:r>
      <w:r>
        <w:rPr>
          <w:noProof/>
          <w:sz w:val="28"/>
        </w:rPr>
        <w:t>[31]</w:t>
      </w:r>
      <w:r>
        <w:fldChar w:fldCharType="end"/>
      </w:r>
      <w:r>
        <w:rPr>
          <w:rFonts w:ascii="Times New Roman" w:hAnsi="Times New Roman"/>
        </w:rPr>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9982767"/>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B869F6">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w:t>
      </w:r>
      <w:r>
        <w:lastRenderedPageBreak/>
        <w:t xml:space="preserve">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rPr>
          <w:rFonts w:ascii="Times New Roman" w:hAnsi="Times New Roman"/>
        </w:rP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sz w:val="28"/>
        </w:rPr>
        <w:t xml:space="preserve"> </w:t>
      </w:r>
      <w:r>
        <w:rPr>
          <w:noProof/>
          <w:sz w:val="28"/>
        </w:rPr>
        <w:t>[44]</w:t>
      </w:r>
      <w:r>
        <w:fldChar w:fldCharType="end"/>
      </w:r>
      <w:r>
        <w:rPr>
          <w:rFonts w:ascii="Times New Roman" w:hAnsi="Times New Roman"/>
        </w:rP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sz w:val="28"/>
        </w:rPr>
        <w:t xml:space="preserve"> </w:t>
      </w:r>
      <w:r>
        <w:rPr>
          <w:noProof/>
          <w:sz w:val="28"/>
        </w:rPr>
        <w:t>[31]</w:t>
      </w:r>
      <w:r>
        <w:fldChar w:fldCharType="end"/>
      </w:r>
      <w:r>
        <w:rPr>
          <w:rFonts w:ascii="Times New Roman" w:hAnsi="Times New Roman"/>
        </w:rPr>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e>
                  <m:r>
                    <m:t>L</m:t>
                  </m:r>
                </m:e>
                <m:sub>
                  <m: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9982768"/>
      <w:r>
        <w:lastRenderedPageBreak/>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qua mô hình học đa thể hiện (Multiple Instance Learning, MIL) tùy chọn; và (5) thích ứng linh hoạt với hiện tượng khuyết góc nhìn (Missing-View) trong môi trường phân tán mà không vi phạm nguyên tắc nhân quả thời gian.</w:t>
      </w:r>
    </w:p>
    <w:p w:rsidR="00024E08" w:rsidRDefault="00AB6848">
      <w:pPr>
        <w:pStyle w:val="Heading3"/>
        <w:spacing w:before="200" w:after="120"/>
      </w:pPr>
      <w:bookmarkStart w:id="59" w:name="_Toc239982769"/>
      <w:r>
        <w:rPr>
          <w:b/>
        </w:rPr>
        <w:t>Gióng hàng đa góc nhìn dị thể</w:t>
      </w:r>
      <w:bookmarkEnd w:id="59"/>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w:t>
      </w:r>
      <w:r>
        <w:lastRenderedPageBreak/>
        <w:t xml:space="preserve">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(Primary Candidate).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(variance/covariance regularization) để ngăn ngừa sụp đổ biểu diễn mà không cần khai thác các cặp mẫu âm (negative pairs).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(False Negatives),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(Ablation Baselines)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lastRenderedPageBreak/>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(Graceful Degradation) do tác giả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 xml:space="preserve">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w:t>
      </w:r>
      <w:r>
        <w:rPr>
          <w:rFonts w:eastAsia="Times New Roman"/>
        </w:rPr>
        <w:lastRenderedPageBreak/>
        <w:t>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2" w:name="_Toc239982770"/>
      <w:r>
        <w:rPr>
          <w:b/>
        </w:rPr>
        <w:t>Nhận thức hành vi quản trị viên và điều hòa rủi ro</w:t>
      </w:r>
      <w:bookmarkEnd w:id="62"/>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 xml:space="preserve">Ngữ cảnh công cụ và tham số (Tool &amp; Parameter Structure): Biểu diễn cấu trúc cú pháp câu lệnh, tham số thực thi động và trạng thái chữ ký số </w:t>
      </w:r>
      <w:r>
        <w:lastRenderedPageBreak/>
        <w:t>(Signed/Unsigned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w:t>
      </w:r>
      <w:r>
        <w:lastRenderedPageBreak/>
        <w:t>phân loại tĩnh từ tập kiểm thử, ngăn rò rỉ thông tin kiểm thử qua các kênh đã định nghĩa (Data Leakage Prevention).</w:t>
      </w:r>
    </w:p>
    <w:p w:rsidR="00024E08" w:rsidRDefault="00AB6848">
      <w:pPr>
        <w:pStyle w:val="Heading3"/>
        <w:spacing w:before="200" w:after="120"/>
      </w:pPr>
      <w:bookmarkStart w:id="63" w:name="_Toc239982771"/>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F419BF">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lastRenderedPageBreak/>
        <w:t>Hàm mục tiêu tối ưu hóa thống nhất toàn bộ Stage A được xác lập:</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B869F6">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được áp dụng chặt chẽ trên tập tham số nhận đồng thời hai luồng gradient: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B869F6">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w:lastRenderedPageBreak/>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6" w:name="_Toc239982772"/>
      <w:r>
        <w:rPr>
          <w:b/>
        </w:rPr>
        <w:t>Biểu diễn thống nhất, giao diện đầu ra và độ phức tạp</w:t>
      </w:r>
      <w:bookmarkEnd w:id="66"/>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w:t>
      </w:r>
      <w:r>
        <w:lastRenderedPageBreak/>
        <w:t>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7"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7"/>
    </w:p>
    <w:p w:rsidR="00024E08" w:rsidRDefault="00AB6848">
      <w:pPr>
        <w:pStyle w:val="Caption"/>
        <w:spacing w:before="120" w:after="240" w:line="360" w:lineRule="auto"/>
        <w:jc w:val="center"/>
      </w:pPr>
      <w:bookmarkStart w:id="68" w:name="BK_FIG_2_004"/>
      <w:bookmarkStart w:id="69" w:name="_Toc238146587"/>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4</w:t>
      </w:r>
      <w:r>
        <w:rPr>
          <w:sz w:val="28"/>
        </w:rPr>
        <w:fldChar w:fldCharType="end"/>
      </w:r>
      <w:bookmarkEnd w:id="68"/>
      <w:r>
        <w:rPr>
          <w:sz w:val="28"/>
        </w:rPr>
        <w:t>: Sơ đồ kiến trúc Gióng hàng đa góc nhìn, Kiểm soát sụp đổ và Tổng hợp biểu diễn thống nhất (Nguồn: Tác giả đề xuất)</w:t>
      </w:r>
      <w:bookmarkEnd w:id="69"/>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w:t>
      </w:r>
      <w:r>
        <w:lastRenderedPageBreak/>
        <w:t xml:space="preserve">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B869F6">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t>.</w:t>
      </w:r>
    </w:p>
    <w:p w:rsidR="00974D18" w:rsidRDefault="00723F58">
      <w:pPr>
        <w:pStyle w:val="Heading1"/>
        <w:spacing w:before="240" w:after="120" w:line="360" w:lineRule="auto"/>
      </w:pPr>
      <w:bookmarkStart w:id="70" w:name="_Toc239982773"/>
      <w:r>
        <w:rPr>
          <w:sz w:val="32"/>
        </w:rPr>
        <w:lastRenderedPageBreak/>
        <w:t>THỰC NGHIỆM, ĐÁNH GIÁ VÀ ỨNG DỤNG</w:t>
      </w:r>
      <w:bookmarkEnd w:id="70"/>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1" w:name="_Toc239982774"/>
      <w:r>
        <w:t>Thiết lập thực nghiệm và dữ liệu</w:t>
      </w:r>
      <w:bookmarkEnd w:id="71"/>
    </w:p>
    <w:p w:rsidR="00974D18" w:rsidRDefault="00723F58">
      <w:pPr>
        <w:pStyle w:val="Heading3"/>
        <w:spacing w:after="80" w:line="360" w:lineRule="auto"/>
      </w:pPr>
      <w:bookmarkStart w:id="72" w:name="_Toc239982775"/>
      <w:r>
        <w:rPr>
          <w:b/>
        </w:rPr>
        <w:t>Môi trường tính toán, tính tái lập và kiểm định độ bất định thống kê</w:t>
      </w:r>
      <w:bookmarkEnd w:id="72"/>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3" w:name="BK_TBL_3_001"/>
      <w:r>
        <w:rPr>
          <w:sz w:val="28"/>
        </w:rPr>
        <w:t>Bảng 3.</w:t>
      </w:r>
      <w:r>
        <w:rPr>
          <w:sz w:val="28"/>
        </w:rPr>
        <w:fldChar w:fldCharType="begin"/>
      </w:r>
      <w:r>
        <w:rPr>
          <w:sz w:val="28"/>
        </w:rPr>
        <w:instrText xml:space="preserve">SEQ Bảng \r 1 \* ARABIC </w:instrText>
      </w:r>
      <w:r>
        <w:rPr>
          <w:sz w:val="28"/>
        </w:rPr>
        <w:fldChar w:fldCharType="separate"/>
      </w:r>
      <w:r w:rsidR="00F419BF">
        <w:rPr>
          <w:noProof/>
          <w:sz w:val="28"/>
        </w:rPr>
        <w:t>1</w:t>
      </w:r>
      <w:r>
        <w:rPr>
          <w:sz w:val="28"/>
        </w:rPr>
        <w:fldChar w:fldCharType="end"/>
      </w:r>
      <w:bookmarkEnd w:id="73"/>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4" w:name="_Toc239982776"/>
      <w:r>
        <w:rPr>
          <w:b/>
        </w:rPr>
        <w:t>Hai tầng benchmark và giao thức phân chia nhân quả chống rò rỉ</w:t>
      </w:r>
      <w:bookmarkEnd w:id="74"/>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(Strict Causal Temporal Split), tuân thủ khuyến nghị </w:t>
      </w:r>
      <w:r>
        <w:lastRenderedPageBreak/>
        <w:t>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t>1. Phân vùng Huấn luyện: 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t>2. Phân vùng Kiểm định: 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t>3. Phân vùng Kiểm thử Niêm phong: 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đảm bảo dữ liệu kiểm thử hoàn toàn chưa bị truy cập cho đến giai đoạn đánh giá hạ nguồn.</w:t>
      </w:r>
    </w:p>
    <w:p w:rsidR="00974D18" w:rsidRDefault="00723F58">
      <w:pPr>
        <w:pStyle w:val="Caption"/>
        <w:keepNext/>
        <w:spacing w:before="240" w:after="80" w:line="360" w:lineRule="auto"/>
        <w:jc w:val="center"/>
      </w:pPr>
      <w:bookmarkStart w:id="75" w:name="BK_TBL_3_002"/>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75"/>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6" w:name="_Toc239982777"/>
      <w:r>
        <w:rPr>
          <w:b/>
        </w:rPr>
        <w:lastRenderedPageBreak/>
        <w:t>Hệ thống thang đo ba tầng và hàm mục tiêu huấn luyện</w:t>
      </w:r>
      <w:bookmarkEnd w:id="76"/>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B869F6">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7" w:name="_Toc239982778"/>
      <w:r>
        <w:t>Kết quả thực nghiệm và benchmarking</w:t>
      </w:r>
      <w:bookmarkEnd w:id="77"/>
    </w:p>
    <w:p w:rsidR="00974D18" w:rsidRDefault="00723F58">
      <w:pPr>
        <w:pStyle w:val="Heading3"/>
        <w:spacing w:after="80" w:line="360" w:lineRule="auto"/>
      </w:pPr>
      <w:bookmarkStart w:id="78" w:name="_Toc239982779"/>
      <w:r>
        <w:rPr>
          <w:b/>
        </w:rPr>
        <w:t>Kết quả huấn luyện Stage A2 trên 5 hạt ngẫu nhiên thực nghiệm</w:t>
      </w:r>
      <w:bookmarkEnd w:id="78"/>
    </w:p>
    <w:p w:rsidR="00974D18" w:rsidRDefault="00723F58">
      <w:pPr>
        <w:spacing w:after="120" w:line="360" w:lineRule="auto"/>
        <w:ind w:firstLine="7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thực thi sử dụng 343 </w:t>
      </w:r>
      <w:r>
        <w:lastRenderedPageBreak/>
        <w:t>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79" w:name="BK_TBL_3_003"/>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79"/>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0"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F419BF">
        <w:rPr>
          <w:noProof/>
          <w:sz w:val="28"/>
        </w:rPr>
        <w:t>4</w:t>
      </w:r>
      <w:r>
        <w:rPr>
          <w:sz w:val="28"/>
        </w:rPr>
        <w:fldChar w:fldCharType="end"/>
      </w:r>
      <w:bookmarkEnd w:id="80"/>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(protocol deviation) giữa kế hoạch tiền thi hành và quá trình thực thi thực tế; độ lệch này là yêu cầu kiểm toán thủ tục, không đồng nhất với lỗi hỏng huấn luyện (training failure).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1" w:name="_Toc239982780"/>
      <w:r>
        <w:rPr>
          <w:b/>
        </w:rPr>
        <w:t>Đối sánh đặc tính phương pháp luận so với các nghiên cứu cơ sở</w:t>
      </w:r>
      <w:bookmarkEnd w:id="81"/>
    </w:p>
    <w:p w:rsidR="00974D18" w:rsidRDefault="00723F58">
      <w:pPr>
        <w:spacing w:after="120" w:line="360" w:lineRule="auto"/>
        <w:ind w:firstLine="720"/>
      </w:pPr>
      <w:r>
        <w:t xml:space="preserve">Làm rõ vị trí đóng góp học thuật của khung biểu diễn đề xuất, Bảng 3.5 tiến hành đối sánh định tính về đặc tính phương pháp luận giữa mô hình của luận văn và </w:t>
      </w:r>
      <w:r>
        <w:lastRenderedPageBreak/>
        <w:t>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2" w:name="BK_TBL_3_005"/>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5</w:t>
      </w:r>
      <w:r>
        <w:rPr>
          <w:sz w:val="28"/>
        </w:rPr>
        <w:fldChar w:fldCharType="end"/>
      </w:r>
      <w:bookmarkEnd w:id="82"/>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bookmarkStart w:id="83" w:name="_GoBack" w:colFirst="0" w:colLast="3"/>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sz w:val="19"/>
                <w:noProof/>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sz w:val="19"/>
                <w:noProof/>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sz w:val="19"/>
                <w:noProof/>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sz w:val="19"/>
                <w:noProof/>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sz w:val="19"/>
                <w:noProof/>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bookmarkEnd w:id="83"/>
    </w:tbl>
    <w:p w:rsidR="00974D18" w:rsidRDefault="00974D18">
      <w:pPr>
        <w:spacing w:after="120" w:line="360" w:lineRule="auto"/>
        <w:ind w:firstLine="0"/>
      </w:pPr>
    </w:p>
    <w:p w:rsidR="00974D18" w:rsidRDefault="00723F58">
      <w:pPr>
        <w:pStyle w:val="Heading2"/>
        <w:spacing w:before="240" w:after="120" w:line="360" w:lineRule="auto"/>
      </w:pPr>
      <w:bookmarkStart w:id="84" w:name="_Toc239982781"/>
      <w:r>
        <w:lastRenderedPageBreak/>
        <w:t>Phân tích triệt tiêu, động thái tối ưu hóa và kiểm chứng giả thuyết</w:t>
      </w:r>
      <w:bookmarkEnd w:id="84"/>
    </w:p>
    <w:p w:rsidR="00974D18" w:rsidRDefault="00723F58">
      <w:pPr>
        <w:pStyle w:val="Heading3"/>
        <w:spacing w:after="80" w:line="360" w:lineRule="auto"/>
      </w:pPr>
      <w:bookmarkStart w:id="85" w:name="_Toc239982782"/>
      <w:r>
        <w:rPr>
          <w:b/>
        </w:rPr>
        <w:t>Phân tích động thái tối ưu hóa và hiện tượng dừng sớm</w:t>
      </w:r>
      <w:bookmarkEnd w:id="85"/>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6" w:name="_Toc239982783"/>
      <w:r>
        <w:rPr>
          <w:b/>
        </w:rPr>
        <w:t>Kiểm chứng các giả thuyết khoa học tiền đăng ký</w:t>
      </w:r>
      <w:bookmarkEnd w:id="86"/>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lastRenderedPageBreak/>
        <w:t>1.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t>2.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t>3. Giả thuyết H3 (Anti-Drift &amp; Shortcut Robustness): 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t>4. Giả thuyết H4 (Bounded Operational Budget Feasibility): 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t>5. Giả thuyết H5 (Controlled Linkability &amp; Utility–Privacy Frontier): 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7" w:name="_Toc239982784"/>
      <w:r>
        <w:t>Khả năng ứng dụng thực tế, giới hạn và hướng phát triển</w:t>
      </w:r>
      <w:bookmarkEnd w:id="87"/>
    </w:p>
    <w:p w:rsidR="00974D18" w:rsidRDefault="00723F58">
      <w:pPr>
        <w:pStyle w:val="Heading3"/>
        <w:spacing w:after="80" w:line="360" w:lineRule="auto"/>
      </w:pPr>
      <w:bookmarkStart w:id="88" w:name="_Toc239982785"/>
      <w:r>
        <w:rPr>
          <w:b/>
        </w:rPr>
        <w:t>Khả năng tích hợp vận hành trong trung tâm điều hành an ninh mạng SOC</w:t>
      </w:r>
      <w:bookmarkEnd w:id="88"/>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t>Thứ nhất,</w:t>
      </w:r>
      <w:r>
        <w:t xml:space="preserve"> hỗ trợ giảm tải cảnh báo. Việc biểu diễn các thực thể hệ thống theo chuỗi tương tác thời gian liên tục mở ra khả năng gom cụm các sự kiện cảnh báo </w:t>
      </w:r>
      <w:r>
        <w:lastRenderedPageBreak/>
        <w:t>đơn lẻ có liên hệ nhân quả,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9" w:name="_Toc239982786"/>
      <w:r>
        <w:rPr>
          <w:b/>
        </w:rPr>
        <w:t>Các giới hạn thực nghiệm và hướng nghiên cứu tiếp theo</w:t>
      </w:r>
      <w:bookmarkEnd w:id="89"/>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0" w:name="_Toc239982787"/>
      <w:r>
        <w:lastRenderedPageBreak/>
        <w:t>Kết luận</w:t>
      </w:r>
      <w:bookmarkEnd w:id="90"/>
    </w:p>
    <w:p w:rsidR="00974D18" w:rsidRDefault="00723F58">
      <w:pPr>
        <w:spacing w:after="120" w:line="360" w:lineRule="auto"/>
        <w:ind w:firstLine="720"/>
      </w:pPr>
      <w: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rPr>
          <w:i/>
        </w:rPr>
        <w:t>Một là,</w:t>
      </w:r>
      <w:r>
        <w:t xml:space="preserve"> về công tác khảo sát và xác lập bài toán (Chương 1). Nghiên cứu đã hệ thống hóa các phương pháp trích xuất đặc trưng log truyền thống (thống kê tần suất, nhúng từ vựng, trích xuất mẫu template tĩnh và đồ thị nguồn gốc tĩnh). Qua đó, chuyên đề chỉ ra các điểm nghẽn then chốt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rPr>
          <w:i/>
        </w:rPr>
        <w:t>Hai là,</w:t>
      </w:r>
      <w:r>
        <w:t xml:space="preserve">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rPr>
          <w:i/>
        </w:rPr>
        <w:t>Ba là,</w:t>
      </w:r>
      <w:r>
        <w:t xml:space="preserve"> về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bộ dữ liệu kiểm thử được duy trì niêm phong sau tường lửa mật mã (test_opened = false).</w:t>
      </w:r>
    </w:p>
    <w:p w:rsidR="00974D18" w:rsidRDefault="00723F58">
      <w:pPr>
        <w:spacing w:after="120" w:line="360" w:lineRule="auto"/>
        <w:ind w:firstLine="720"/>
      </w:pPr>
      <w:r>
        <w:lastRenderedPageBreak/>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1" w:name="_Toc452402308"/>
      <w:bookmarkStart w:id="92" w:name="_Toc231470155"/>
      <w:bookmarkStart w:id="93" w:name="_Toc232535036"/>
      <w:r>
        <w:br w:type="page"/>
      </w:r>
    </w:p>
    <w:p w:rsidR="004E1B75" w:rsidRDefault="0070373B">
      <w:pPr>
        <w:pStyle w:val="Heading1"/>
        <w:numPr>
          <w:ilvl w:val="0"/>
          <w:numId w:val="0"/>
        </w:numPr>
        <w:rPr>
          <w:noProof/>
        </w:rPr>
      </w:pPr>
      <w:bookmarkStart w:id="94" w:name="_Toc239982788"/>
      <w:r>
        <w:lastRenderedPageBreak/>
        <w:t>Tài liệu tham khảo</w:t>
      </w:r>
      <w:bookmarkEnd w:id="91"/>
      <w:bookmarkEnd w:id="92"/>
      <w:bookmarkEnd w:id="93"/>
      <w:bookmarkEnd w:id="94"/>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C. Finn and K. Hausman,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tc>
          <w:tcPr>
            <w:tcW w:type="dxa" w:w="392"/>
          </w:tcPr>
          <w:p>
            <w:r>
              <w:rPr>
                <w:rFonts w:ascii="Times New Roman" w:hAnsi="Times New Roman"/>
                <w:sz w:val="22"/>
              </w:rPr>
              <w:t>[44]</w:t>
            </w:r>
          </w:p>
        </w:tc>
        <w:tc>
          <w:tcPr>
            <w:tcW w:type="dxa" w:w="9223"/>
          </w:tcPr>
          <w:p>
            <w:r>
              <w:rPr>
                <w:rFonts w:ascii="Times New Roman" w:hAnsi="Times New Roman"/>
                <w:sz w:val="22"/>
              </w:rPr>
              <w:t>K. Oono and T. Suzuki, "Graph Neural Networks Exponentially Lose Expressive Power for Node Classification," in Advances in Neural Information Processing Systems (NeurIPS 2020), vol. 33, 2020, pp. 1-12.</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69F6" w:rsidRDefault="00B869F6" w:rsidP="00FD4862">
      <w:pPr>
        <w:spacing w:line="240" w:lineRule="auto"/>
      </w:pPr>
      <w:r>
        <w:separator/>
      </w:r>
    </w:p>
  </w:endnote>
  <w:endnote w:type="continuationSeparator" w:id="0">
    <w:p w:rsidR="00B869F6" w:rsidRDefault="00B869F6"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FC26E2">
      <w:rPr>
        <w:noProof/>
      </w:rPr>
      <w:t>96</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69F6" w:rsidRDefault="00B869F6" w:rsidP="00FD4862">
      <w:pPr>
        <w:spacing w:line="240" w:lineRule="auto"/>
      </w:pPr>
      <w:r>
        <w:separator/>
      </w:r>
    </w:p>
  </w:footnote>
  <w:footnote w:type="continuationSeparator" w:id="0">
    <w:p w:rsidR="00B869F6" w:rsidRDefault="00B869F6"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10.14722/ndss.2020.24004</b:StandardNumber>
    <b:City>San Diego, CA, USA</b:City>
    <b:URL>https://doi.org/10.14722/ndss.2020.24004</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https://openreview.net/forum?id=kWybx3Acvo</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https://github.com/darpa-i2o/Transparent-Computing/tree/9b33dd04581f1e0df79a455a02e6aa0fbfddbbda/README-E3.md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https://openreview.net/forum?id=i_LO12GqxBu</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https://proceedings.neurips.cc/paper/2019/hash/5b65103c8c76dae9095690b213b28ee5-Abstract.html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Finn</b:Last>
            <b:First>Chelsea</b:First>
          </b:Person>
          <b:Person>
            <b:Last>Hausman</b:Last>
            <b:First>Karol</b:First>
          </b:Person>
        </b:NameList>
      </b:Author>
    </b:Author>
    <b:Pages>5824-5836</b:Pages>
    <b:URL>https://proceedings.neurips.cc/paper/2020/hash/32e54441e6382a7fbacbbbaf3c450059-Abstract.html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https://github.com/darpa-i2o/Transparent-Computing/tree/9b33dd04581f1e0df79a455a02e6aa0fbfddbbda/README-E5.md</b:URL>
    <b:RefOrder>43</b:RefOrder>
  </b:Source>
  <b:Source>
    <b:Tag>SRC000046</b:Tag>
    <b:SourceType>ConferenceProceedings</b:SourceType>
    <b:Guid>{A44E571B-9051-40D3-B391-75A0E5C9A044}</b:Guid>
    <b:Title>Graph Neural Networks Exponentially Lose Expressive Power for Node Classification</b:Title>
    <b:Year>2020</b:Year>
    <b:ConferenceName>Advances in Neural Information Processing Systems (NeurIPS 2020)</b:ConferenceName>
    <b:BookTitle>Advances in Neural Information Processing Systems 33</b:BookTitle>
    <b:Author>
      <b:Author>
        <b:NameList>
          <b:Person>
            <b:Last>Oono</b:Last>
            <b:First>Kenta</b:First>
          </b:Person>
          <b:Person>
            <b:Last>Suzuki</b:Last>
            <b:First>Taiji</b:First>
          </b:Person>
        </b:NameList>
      </b:Author>
    </b:Author>
    <b:Pages>1-12</b:Pages>
    <b:URL>https://proceedings.neurips.cc/paper/2020/hash/dab49080d80c724aad5ebf158d63df41-Abstract.html</b:URL>
    <b:RefOrder>44</b:RefOrder>
  </b:Source>
</b:Sources>
</file>

<file path=customXml/itemProps1.xml><?xml version="1.0" encoding="utf-8"?>
<ds:datastoreItem xmlns:ds="http://schemas.openxmlformats.org/officeDocument/2006/customXml" ds:itemID="{2FDEF1C3-0F1E-4F87-B798-D0B0419450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96</Pages>
  <Words>26334</Words>
  <Characters>150107</Characters>
  <Application>Microsoft Office Word</Application>
  <DocSecurity>0</DocSecurity>
  <Lines>1250</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176089</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25</cp:revision>
  <cp:lastPrinted>2026-09-10T18:32:00Z</cp:lastPrinted>
  <dcterms:created xsi:type="dcterms:W3CDTF">2026-07-29T19:43:00Z</dcterms:created>
  <dcterms:modified xsi:type="dcterms:W3CDTF">2026-09-11T13:54:00Z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