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39982736"/>
      <w:r>
        <w:lastRenderedPageBreak/>
        <w:t>MỤC LỤC</w:t>
      </w:r>
      <w:bookmarkEnd w:id="0"/>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F419BF">
          <w:rPr>
            <w:noProof/>
            <w:webHidden/>
          </w:rPr>
          <w:t>4</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sidR="00F419BF">
          <w:rPr>
            <w:noProof/>
            <w:webHidden/>
          </w:rPr>
          <w:t>6</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sidR="00F419BF">
          <w:rPr>
            <w:noProof/>
            <w:webHidden/>
          </w:rPr>
          <w:t>7</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sidR="00F419BF">
          <w:rPr>
            <w:noProof/>
            <w:webHidden/>
          </w:rPr>
          <w:t>8</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sidR="00F419BF">
          <w:rPr>
            <w:noProof/>
            <w:webHidden/>
          </w:rPr>
          <w:t>14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sidR="00F419BF">
          <w:rPr>
            <w:noProof/>
            <w:webHidden/>
          </w:rPr>
          <w:t>17</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sidR="00F419BF">
          <w:rPr>
            <w:noProof/>
            <w:webHidden/>
          </w:rPr>
          <w:t>22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sidR="00F419BF">
          <w:rPr>
            <w:noProof/>
            <w:webHidden/>
          </w:rPr>
          <w:t>23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sidR="00F419BF">
          <w:rPr>
            <w:noProof/>
            <w:webHidden/>
          </w:rPr>
          <w:t>28</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sidR="00F419BF">
          <w:rPr>
            <w:noProof/>
            <w:webHidden/>
          </w:rPr>
          <w:t>29</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sidR="00F419BF">
          <w:rPr>
            <w:noProof/>
            <w:webHidden/>
          </w:rPr>
          <w:t>30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sidR="00F419BF">
          <w:rPr>
            <w:noProof/>
            <w:webHidden/>
          </w:rPr>
          <w:t>31</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sidR="00F419BF">
          <w:rPr>
            <w:noProof/>
            <w:webHidden/>
          </w:rPr>
          <w:t>36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sidR="00F419BF">
          <w:rPr>
            <w:noProof/>
            <w:webHidden/>
          </w:rPr>
          <w:t>38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sidR="00F419BF">
          <w:rPr>
            <w:noProof/>
            <w:webHidden/>
          </w:rPr>
          <w:t>45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sidR="00F419BF">
          <w:rPr>
            <w:noProof/>
            <w:webHidden/>
          </w:rPr>
          <w:t>48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sidR="00F419BF">
          <w:rPr>
            <w:noProof/>
            <w:webHidden/>
          </w:rPr>
          <w:t>55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sidR="00F419BF">
          <w:rPr>
            <w:noProof/>
            <w:webHidden/>
          </w:rPr>
          <w:t>58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sidR="00F419BF">
          <w:rPr>
            <w:noProof/>
            <w:webHidden/>
          </w:rPr>
          <w:t>64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sidR="00F419BF">
          <w:rPr>
            <w:noProof/>
            <w:webHidden/>
          </w:rPr>
          <w:t>65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sidR="00F419BF">
          <w:rPr>
            <w:noProof/>
            <w:webHidden/>
          </w:rPr>
          <w:t>70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sidR="00F419BF">
          <w:rPr>
            <w:noProof/>
            <w:webHidden/>
          </w:rPr>
          <w:t>72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sidR="00F419BF">
          <w:rPr>
            <w:noProof/>
            <w:webHidden/>
          </w:rPr>
          <w:t>79</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sidR="00F419BF">
          <w:rPr>
            <w:noProof/>
            <w:webHidden/>
          </w:rPr>
          <w:t>83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sidR="00F419BF">
          <w:rPr>
            <w:noProof/>
            <w:webHidden/>
          </w:rPr>
          <w:t>85</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sidR="00F419BF">
          <w:rPr>
            <w:noProof/>
            <w:webHidden/>
          </w:rPr>
          <w:t>88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sidR="00F419BF">
          <w:rPr>
            <w:noProof/>
            <w:webHidden/>
          </w:rPr>
          <w:t>93</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sidR="00F419BF">
          <w:rPr>
            <w:noProof/>
            <w:webHidden/>
          </w:rPr>
          <w:t>95</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9982737"/>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F419BF">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F419BF">
          <w:rPr>
            <w:noProof/>
            <w:webHidden/>
          </w:rPr>
          <w:t>19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F419BF">
          <w:rPr>
            <w:noProof/>
            <w:webHidden/>
          </w:rPr>
          <w:t>27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F419BF">
          <w:rPr>
            <w:noProof/>
            <w:webHidden/>
          </w:rPr>
          <w:t>39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F419BF">
          <w:rPr>
            <w:noProof/>
            <w:webHidden/>
          </w:rPr>
          <w:t>55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F419BF">
          <w:rPr>
            <w:noProof/>
            <w:webHidden/>
          </w:rPr>
          <w:t>63</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F419BF">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9982738"/>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F419BF">
          <w:rPr>
            <w:noProof/>
            <w:webHidden/>
          </w:rPr>
          <w:t>13</w:t>
        </w:r>
        <w:r>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F419BF">
          <w:rPr>
            <w:noProof/>
            <w:webHidden/>
          </w:rPr>
          <w:t>18</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F419BF">
          <w:rPr>
            <w:noProof/>
            <w:webHidden/>
          </w:rPr>
          <w:t>25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F419BF">
          <w:rPr>
            <w:noProof/>
            <w:webHidden/>
          </w:rPr>
          <w:t>42</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F419BF">
          <w:rPr>
            <w:noProof/>
            <w:webHidden/>
          </w:rPr>
          <w:t>64</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F419BF">
          <w:rPr>
            <w:noProof/>
            <w:webHidden/>
          </w:rPr>
          <w:t>67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F419BF">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9982739"/>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9982740"/>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9982741"/>
      <w:r>
        <w:t>Bài toán biểu diễn log trong phát hiện tấn công đa giai đoạn</w:t>
      </w:r>
      <w:bookmarkEnd w:id="5"/>
    </w:p>
    <w:p w:rsidR="00024E08" w:rsidRDefault="00AB6848">
      <w:pPr>
        <w:spacing w:after="120" w:line="360" w:lineRule="auto"/>
        <w:ind w:firstLine="720"/>
      </w:pPr>
      <w:r>
        <w:t>Trong các Trung tâm Điều hành An ninh mạng (Security Operations Center, SOC) hiện đại, dữ liệu nhật ký hệ thống và nhật ký kiểm toán đóng vai trò là nguồn bằng chứng trung tâm phục vụ phát hiện, điều tra và ứng phó các chiến dịch tấn công có chủ đích (Advanced Persistent Threats,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cấu trúc,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nhằm bảo toàn các bất biến an toàn cho không gian vector đặc trưng .</w:t>
      </w:r>
    </w:p>
    <w:p w:rsidR="00024E08" w:rsidRDefault="00AB6848">
      <w:pPr>
        <w:pStyle w:val="Heading3"/>
        <w:spacing w:before="200" w:after="120"/>
      </w:pPr>
      <w:bookmarkStart w:id="6" w:name="_Toc239982742"/>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và viễn trắc nguồn gốc (Host Audit &amp; Provenance Telemetry). Trên các hệ thống Linux, các cơ chế kiểm toán mức nhân như Linux Auditd và eBPF chặn bắt trực tiếp các lời gọi hệ thống (system calls) cốt lõi phục vụ điều tra số và xây dựng đồ thị nguồn gốc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bao gồm: khởi tạo tiến trình (execve), thao tác tệp tin (open, openat, unlink), cùng các thao tác mở và kết nối socket mạng (connect, accept).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F419BF">
        <w:t>Hình 1.</w:t>
      </w:r>
      <w:r w:rsidR="00F419BF">
        <w:rPr>
          <w:noProof/>
        </w:rPr>
        <w:t>1</w:t>
      </w:r>
      <w:r>
        <w:fldChar w:fldCharType="end"/>
      </w:r>
      <w:r>
        <w:t xml:space="preserve"> và chi tiết hóa trong </w:t>
      </w:r>
      <w:r>
        <w:fldChar w:fldCharType="begin"/>
      </w:r>
      <w:r>
        <w:instrText xml:space="preserve">REF BK_TBL_1_001 \h </w:instrText>
      </w:r>
      <w:r>
        <w:fldChar w:fldCharType="separate"/>
      </w:r>
      <w:r w:rsidR="00F419BF">
        <w:t>Bảng 1.</w:t>
      </w:r>
      <w:r w:rsidR="00F419BF">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F419BF">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và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t xml:space="preserve">Concept Drift: 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t xml:space="preserve">Template Drift: 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t xml:space="preserve">Population Drift: 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t xml:space="preserve">Representation Drift: 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9982743"/>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pPr>
        <w:spacing w:after="120" w:line="360" w:lineRule="auto"/>
        <w:ind w:firstLine="720"/>
      </w:pPr>
      <w:r>
        <w:rPr>
          <w:sz w:val="28"/>
        </w:rP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sz w:val="28"/>
        </w:rPr>
        <w:t xml:space="preserve">[4]</w:t>
      </w:r>
      <w:r>
        <w:fldChar w:fldCharType="end"/>
      </w:r>
      <w:r>
        <w:rPr>
          <w:sz w:val="28"/>
        </w:rP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Cần lưu ý rằng MITRE khuyến nghị ATT&amp;CK không phải là một danh mục kiểm tra đầy đủ (checklist) khép kín; từ ontology ATT&amp;CK và các quan sát về đồ thị nguồn gốc hệ thống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nghiên cứu tổng hợp ba cấu trúc phân tích đặc thù sau (đây là cấu trúc phân loại do đề tài tự tổng hợp, không phải taxonomy chính thức của MITRE ATT&amp;CK): </w:t>
      </w:r>
      <w:r>
        <w:rPr>
          <w:i/>
          <w:sz w:val="28"/>
        </w:rPr>
        <w:t xml:space="preserve">Một là,</w:t>
      </w:r>
      <w:r>
        <w:rPr>
          <w:sz w:val="28"/>
        </w:rP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sz w:val="28"/>
        </w:rPr>
        <w:t xml:space="preserve">Hai là,</w:t>
      </w:r>
      <w:r>
        <w:rPr>
          <w:sz w:val="28"/>
        </w:rP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sz w:val="28"/>
        </w:rPr>
        <w:t xml:space="preserve">Ba là,</w:t>
      </w:r>
      <w:r>
        <w:rPr>
          <w:sz w:val="28"/>
        </w:rP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F419BF">
        <w:t>Hình 1.</w:t>
      </w:r>
      <w:r w:rsidR="00F419BF">
        <w:rPr>
          <w:noProof/>
        </w:rPr>
        <w:t>2</w:t>
      </w:r>
      <w:r>
        <w:fldChar w:fldCharType="end"/>
      </w:r>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3"/>
    </w:p>
    <w:p w:rsidR="00024E08" w:rsidRDefault="00AB6848">
      <w:pPr>
        <w:spacing w:after="120" w:line="360" w:lineRule="auto"/>
      </w:pPr>
      <w:r>
        <w:rPr>
          <w:rFonts w:eastAsia="Times New Roman"/>
        </w:rPr>
        <w:lastRenderedPageBreak/>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pPr>
        <w:spacing w:after="120" w:line="360" w:lineRule="auto"/>
        <w:ind w:firstLine="720"/>
      </w:pPr>
      <w:r>
        <w:rPr>
          <w:sz w:val="28"/>
        </w:rPr>
        <w:t xml:space="preserve">Xét theo dữ liệu thực nghiệm, việc mô hình hóa hành vi tấn công đòi hỏi phải phân định chuẩn xác đặc tính gán nhãn và mức độ hạt (Label Granularity) của từng bộ dữ liệu chuẩn </w:t>
      </w:r>
      <w:r>
        <w:fldChar w:fldCharType="begin"/>
      </w:r>
      <w:r>
        <w:instrText xml:space="preserve">CITATION SRC000018 \l 1033 </w:instrText>
      </w:r>
      <w:r>
        <w:fldChar w:fldCharType="separate"/>
      </w:r>
      <w:r>
        <w:rPr>
          <w:noProof/>
          <w:sz w:val="28"/>
        </w:rPr>
        <w:t xml:space="preserve">[3]</w:t>
      </w:r>
      <w:r>
        <w:fldChar w:fldCharType="end"/>
      </w:r>
      <w:r>
        <w:rPr>
          <w:sz w:val="28"/>
        </w:rPr>
        <w:t xml:space="preserve">: </w:t>
      </w:r>
      <w:r>
        <w:rPr>
          <w:i/>
          <w:sz w:val="28"/>
        </w:rPr>
        <w:t xml:space="preserve">Một là,</w:t>
      </w:r>
      <w:r>
        <w:rPr>
          <w:sz w:val="28"/>
        </w:rPr>
        <w:t xml:space="preserve"> bộ dữ liệu DARPA Transparent Computing Engagement #3 (TC E3, diễn ra vào tháng 4/2018) </w:t>
      </w:r>
      <w:r>
        <w:fldChar w:fldCharType="begin"/>
      </w:r>
      <w:r>
        <w:instrText xml:space="preserve">CITATION SRC000028 \l 1033 </w:instrText>
      </w:r>
      <w:r>
        <w:fldChar w:fldCharType="separate"/>
      </w:r>
      <w:r>
        <w:rPr>
          <w:noProof/>
          <w:sz w:val="28"/>
        </w:rPr>
        <w:t xml:space="preserve">[12]</w:t>
      </w:r>
      <w:r>
        <w:fldChar w:fldCharType="end"/>
      </w:r>
      <w:r>
        <w:rPr>
          <w:sz w:val="28"/>
        </w:rPr>
        <w:t xml:space="preserve"> và Engagement #5 (TC E5) </w:t>
      </w:r>
      <w:r>
        <w:fldChar w:fldCharType="begin"/>
      </w:r>
      <w:r>
        <w:instrText xml:space="preserve">CITATION SRC000045 \l 1033 </w:instrText>
      </w:r>
      <w:r>
        <w:fldChar w:fldCharType="separate"/>
      </w:r>
      <w:r>
        <w:rPr>
          <w:noProof/>
          <w:sz w:val="28"/>
        </w:rPr>
        <w:t xml:space="preserve">[43]</w:t>
      </w:r>
      <w:r>
        <w:fldChar w:fldCharType="end"/>
      </w:r>
      <w:r>
        <w:rPr>
          <w:sz w:val="28"/>
        </w:rPr>
        <w:t xml:space="preserve"> cung cấp dữ liệu kiểm toán hệ thống mức hạt nhân chi tiết, trong đó các kịch bản tấn công và diễn tập red-team trong các engagement của chương trình được gán nhãn ở mức độ hạt tiến trình/luồng phụ thuộc (Fine-grained Ground Truth); </w:t>
      </w:r>
      <w:r>
        <w:rPr>
          <w:i/>
          <w:sz w:val="28"/>
        </w:rPr>
        <w:t xml:space="preserve">Hai là,</w:t>
      </w:r>
      <w:r>
        <w:rPr>
          <w:sz w:val="28"/>
        </w:rPr>
        <w:t xml:space="preserve"> bộ dữ liệu LANL Unified Host and Network Dataset (Kent, 2015) </w:t>
      </w:r>
      <w:r>
        <w:fldChar w:fldCharType="begin"/>
      </w:r>
      <w:r>
        <w:instrText xml:space="preserve">CITATION SRC000029 \l 1033 </w:instrText>
      </w:r>
      <w:r>
        <w:fldChar w:fldCharType="separate"/>
      </w:r>
      <w:r>
        <w:rPr>
          <w:noProof/>
          <w:sz w:val="28"/>
        </w:rPr>
        <w:t xml:space="preserve">[13]</w:t>
      </w:r>
      <w:r>
        <w:fldChar w:fldCharType="end"/>
      </w:r>
      <w:r>
        <w:rPr>
          <w:sz w:val="28"/>
        </w:rP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w:t>
      </w:r>
      <w:r>
        <w:rPr>
          <w:i/>
          <w:sz w:val="28"/>
        </w:rPr>
        <w:t xml:space="preserve">Ba là,</w:t>
      </w:r>
      <w:r>
        <w:rPr>
          <w:sz w:val="28"/>
        </w:rPr>
        <w:t xml:space="preserve"> bộ dữ liệu HDFS (Xu et al. </w:t>
      </w:r>
      <w:r>
        <w:fldChar w:fldCharType="begin"/>
      </w:r>
      <w:r>
        <w:instrText xml:space="preserve">CITATION SRC000031 \l 1033 </w:instrText>
      </w:r>
      <w:r>
        <w:fldChar w:fldCharType="separate"/>
      </w:r>
      <w:r>
        <w:rPr>
          <w:noProof/>
          <w:sz w:val="28"/>
        </w:rPr>
        <w:t xml:space="preserve">[18]</w:t>
      </w:r>
      <w:r>
        <w:fldChar w:fldCharType="end"/>
      </w:r>
      <w:r>
        <w:rPr>
          <w:sz w:val="28"/>
        </w:rPr>
        <w:t xml:space="preserve">, LogHub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 được gán nhãn bất thường theo vết thực thi ở mức khối dữ liệu (Block-level trace labels </w:t>
      </w:r>
      <w:r>
        <w:fldChar w:fldCharType="begin"/>
      </w:r>
      <w:r>
        <w:instrText xml:space="preserve">CITATION SRC000031 \l 1033 </w:instrText>
      </w:r>
      <w:r>
        <w:fldChar w:fldCharType="separate"/>
      </w:r>
      <w:r>
        <w:rPr>
          <w:noProof/>
          <w:sz w:val="28"/>
        </w:rPr>
        <w:t xml:space="preserve">[18]</w:t>
      </w:r>
      <w:r>
        <w:fldChar w:fldCharType="end"/>
      </w:r>
      <w:r>
        <w:rPr>
          <w:sz w:val="28"/>
        </w:rPr>
        <w:t xml:space="preserve">), phản ánh trạng thái bình thường hoặc bất thường của một phiên giao tác phân tán hoàn chỉnh; </w:t>
      </w:r>
      <w:r>
        <w:rPr>
          <w:i/>
          <w:sz w:val="28"/>
        </w:rPr>
        <w:t xml:space="preserve">Bốn là,</w:t>
      </w:r>
      <w:r>
        <w:rPr>
          <w:sz w:val="28"/>
        </w:rPr>
        <w:t xml:space="preserve"> bộ dữ liệu BGL (LogHub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 đại diện cho nhật ký siêu máy tính với nhãn bất thường được xác lập ở mức dòng log đơn lẻ (Line-level alert/non-alert labels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w:t>
      </w:r>
    </w:p>
    <w:p>
      <w:pPr>
        <w:spacing w:after="120" w:line="360" w:lineRule="auto"/>
        <w:ind w:firstLine="720"/>
      </w:pPr>
      <w:r>
        <w:rPr>
          <w:sz w:val="28"/>
        </w:rPr>
        <w:t xml:space="preserve">Đặc biệt, sự xuất hiện của nhiễu từ hành vi quản trị viên (Admin-Noise) là một thách thức vận hành thực tế. Các quản trị viên hệ thống thường xuyên sử dụng các công cụ hợp lệ như PowerShell, SSH, WMI và các lệnh nội bộ tương tự như kỹ thuật kẻ tấn công sử dụng; hiện tượng này được đề tài xác lập dưới dạng một giả thuyết nghiên cứu cần kiểm thử thực nghiệm trong không gian đặc trưng hành vi, đòi hỏi mô hình học sâu không dừng lại ở các mẫu cú pháp bề mặt mà phải nắm bắt được tương quan phụ thuộc cấu trúc và ngữ cảnh thực thi sâu.</w:t>
      </w:r>
    </w:p>
    <w:p w:rsidR="00024E08" w:rsidRDefault="00AB6848">
      <w:pPr>
        <w:pStyle w:val="Heading3"/>
        <w:spacing w:before="200" w:after="120"/>
      </w:pPr>
      <w:bookmarkStart w:id="14" w:name="_Toc239982744"/>
      <w:r>
        <w:rPr>
          <w:b/>
        </w:rPr>
        <w:lastRenderedPageBreak/>
        <w:t>Các mức biểu diễn dữ liệu và Hợp đồng Biểu diễn (Representation Contract)</w:t>
      </w:r>
      <w:bookmarkEnd w:id="14"/>
    </w:p>
    <w:p>
      <w:pPr>
        <w:spacing w:after="120" w:line="360" w:lineRule="auto"/>
        <w:ind w:firstLine="720"/>
      </w:pPr>
      <w:r>
        <w:rPr>
          <w:sz w:val="28"/>
        </w:rP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sz w:val="28"/>
        </w:rPr>
        <w:t xml:space="preserve">z</w:t>
      </w:r>
      <w:r>
        <w:rPr>
          <w:sz w:val="28"/>
        </w:rPr>
        <w:t xml:space="preserve"> chỉ phản ánh những thuộc tính và quy luật thống kê mà hàm mục tiêu tối ưu hóa (optimization objective)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sz w:val="28"/>
        </w:rPr>
        <w:t xml:space="preserve">z</w:t>
      </w:r>
      <w:r>
        <w:rPr>
          <w:sz w:val="28"/>
        </w:rPr>
        <w:t xml:space="preserve">. Do đó, để định hình không gian biểu diễn phục vụ mục tiêu an ninh,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rPr>
          <w:sz w:val="28"/>
        </w:rPr>
        <w:t xml:space="preserve">, đóng vai trò như một bản đặc tả các ràng buộc toán học và ngữ nghĩa giữa dữ liệu thô và không gian vector tiềm ẩn </w:t>
      </w:r>
      <w:r>
        <w:rPr>
          <w:i/>
          <w:sz w:val="28"/>
        </w:rPr>
        <w:t xml:space="preserve">z</w:t>
      </w:r>
      <w:r>
        <w:rPr>
          <w:sz w:val="28"/>
        </w:rPr>
        <w:t xml:space="preserve">:</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t>Một là,</w:t>
      </w:r>
      <w:r>
        <w:t xml:space="preserve"> nhóm Điều kiện Bảo toàn (PRESERVE, P_preserve): 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i/>
        </w:rPr>
        <w:t>Hai là,</w:t>
      </w:r>
      <w:r>
        <w:t xml:space="preserve"> nhóm Điều kiện Bất biến (INVARIANT, I_invariant): 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pPr>
        <w:spacing w:after="120" w:line="360" w:lineRule="auto"/>
        <w:ind w:firstLine="720"/>
      </w:pPr>
      <w:r>
        <w:rPr>
          <w:sz w:val="28"/>
        </w:rPr>
        <w:t xml:space="preserve">Ba là, nhóm Điều kiện Triệt tiêu (EXCLUDE, E_exclude): Tập hợp các thông tin giả tạo và biến số ngoài miền bắt buộc phải bị loại bỏ/triệt tiêu khỏi không gian vector </w:t>
      </w:r>
      <w:r>
        <w:rPr>
          <w:i/>
          <w:sz w:val="28"/>
        </w:rPr>
        <w:t xml:space="preserve">z</w:t>
      </w:r>
      <w:r>
        <w:rPr>
          <w:sz w:val="28"/>
        </w:rPr>
        <w:t xml:space="preserve"> nhằm ngăn ngừa rủi ro học đường tắt (Shortcut Learning)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Bao gồm: các mẫu định dạng đặc thù của môi trường thử nghiệm (Testbed-specific artifacts), các biến số gây rò rỉ phân vùng dữ liệu và đánh cắp thời gian (Partition-leakage and temporal snooping variables như dấu thời gian tuyệt đối của máy thí nghiệm, hostname cố định của môi trường lab)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F419BF">
        <w:t>Bảng 1.</w:t>
      </w:r>
      <w:r w:rsidR="00F419BF">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rPr>
                <w:rFonts w:ascii="Times New Roman" w:hAnsi="Times New Roman"/>
                <w:sz w:val="22"/>
              </w:rPr>
              <w:t>Snooping Test, Feature-leakage / Re-identification Audit</w:t>
            </w:r>
          </w:p>
        </w:tc>
      </w:tr>
    </w:tbl>
    <w:p w:rsidR="00024E08" w:rsidRDefault="00024E08">
      <w:pPr>
        <w:spacing w:after="120" w:line="360" w:lineRule="auto"/>
      </w:pPr>
    </w:p>
    <w:p>
      <w:pPr>
        <w:spacing w:after="120" w:line="360" w:lineRule="auto"/>
        <w:ind w:firstLine="720"/>
      </w:pPr>
      <w:r>
        <w:rPr>
          <w:sz w:val="28"/>
        </w:rP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sz w:val="28"/>
        </w:rPr>
        <w:t xml:space="preserve">Một là,</w:t>
      </w:r>
      <w:r>
        <w:rPr>
          <w:sz w:val="28"/>
        </w:rPr>
        <w:t xml:space="preserve"> cơ chế giả danh hóa (Pseudonymization) thông qua việc ánh xạ các định danh nhạy cảm (như username, IP, hostname) sang không gian mã băm hoặc chỉ số trừu tượng nhằm kiểm soát khả năng liên kết (controlled linkability); </w:t>
      </w:r>
      <w:r>
        <w:rPr>
          <w:i/>
          <w:sz w:val="28"/>
        </w:rPr>
        <w:t xml:space="preserve">Hai là,</w:t>
      </w:r>
      <w:r>
        <w:rPr>
          <w:sz w:val="28"/>
        </w:rPr>
        <w:t xml:space="preserve"> thử nghiệm thực nghiệm khả năng chống tấn công suy luận thành viên (Membership Inference Attack - MIA) </w:t>
      </w:r>
      <w:r>
        <w:fldChar w:fldCharType="begin"/>
      </w:r>
      <w:r>
        <w:instrText xml:space="preserve">CITATION SRC000025 \l 1033 </w:instrText>
      </w:r>
      <w:r>
        <w:fldChar w:fldCharType="separate"/>
      </w:r>
      <w:r>
        <w:rPr>
          <w:noProof/>
          <w:sz w:val="28"/>
        </w:rPr>
        <w:t xml:space="preserve">[16]</w:t>
      </w:r>
      <w:r>
        <w:fldChar w:fldCharType="end"/>
      </w:r>
      <w:r>
        <w:rPr>
          <w:sz w:val="28"/>
        </w:rPr>
        <w:t xml:space="preserve"> nhằm đánh giá xem kẻ tấn công có thể xác định một bản ghi nhật ký cụ thể có thuộc tập huấn luyện hay không; </w:t>
      </w:r>
      <w:r>
        <w:rPr>
          <w:i/>
          <w:sz w:val="28"/>
        </w:rPr>
        <w:t xml:space="preserve">Ba là,</w:t>
      </w:r>
      <w:r>
        <w:rPr>
          <w:sz w:val="28"/>
        </w:rPr>
        <w:t xml:space="preserve"> thử nghiệm thực nghiệm khả năng chống tấn công đảo ngược mô hình (Model Inversion Attack) </w:t>
      </w:r>
      <w:r>
        <w:fldChar w:fldCharType="begin"/>
      </w:r>
      <w:r>
        <w:instrText xml:space="preserve">CITATION SRC000026 \l 1033 </w:instrText>
      </w:r>
      <w:r>
        <w:fldChar w:fldCharType="separate"/>
      </w:r>
      <w:r>
        <w:rPr>
          <w:noProof/>
          <w:sz w:val="28"/>
        </w:rPr>
        <w:t xml:space="preserve">[33]</w:t>
      </w:r>
      <w:r>
        <w:fldChar w:fldCharType="end"/>
      </w:r>
      <w:r>
        <w:rPr>
          <w:sz w:val="28"/>
        </w:rPr>
        <w:t xml:space="preserve"> nhằm đánh giá rủi ro khôi phục thông tin cấu hình từ vector biểu diễn tiềm ẩn; </w:t>
      </w:r>
      <w:r>
        <w:rPr>
          <w:i/>
          <w:sz w:val="28"/>
        </w:rPr>
        <w:t xml:space="preserve">Bốn là,</w:t>
      </w:r>
      <w:r>
        <w:rPr>
          <w:sz w:val="28"/>
        </w:rPr>
        <w:t xml:space="preserve">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sz w:val="28"/>
        </w:rPr>
        <w:t xml:space="preserve">[17]</w:t>
      </w:r>
      <w:r>
        <w:fldChar w:fldCharType="end"/>
      </w:r>
      <w:r>
        <w:rPr>
          <w:sz w:val="28"/>
        </w:rPr>
        <w:t xml:space="preserve">. Cần khẳng định rằng vector biểu diễn tiềm ẩn không tự động an toàn về quyền riêng tư nếu không có cơ chế chứng minh toán học tường minh; việc áp dụng các phép thử nghiệm MIA hay Model Inversion là các bước kiểm chứng thực nghiệm độc lập của đề tài </w:t>
      </w:r>
      <w:r>
        <w:fldChar w:fldCharType="begin"/>
      </w:r>
      <w:r>
        <w:instrText xml:space="preserve">CITATION SRC000025 \l 1033 </w:instrText>
      </w:r>
      <w:r>
        <w:fldChar w:fldCharType="separate"/>
      </w:r>
      <w:r>
        <w:rPr>
          <w:noProof/>
          <w:sz w:val="28"/>
        </w:rPr>
        <w:t xml:space="preserve">[16]</w:t>
      </w:r>
      <w:r>
        <w:fldChar w:fldCharType="end"/>
      </w:r>
      <w:r>
        <w:rPr>
          <w:sz w:val="28"/>
        </w:rPr>
        <w:t xml:space="preserve">, </w:t>
      </w:r>
      <w:r>
        <w:fldChar w:fldCharType="begin"/>
      </w:r>
      <w:r>
        <w:instrText xml:space="preserve">CITATION SRC000026 \l 1033 </w:instrText>
      </w:r>
      <w:r>
        <w:fldChar w:fldCharType="separate"/>
      </w:r>
      <w:r>
        <w:rPr>
          <w:noProof/>
          <w:sz w:val="28"/>
        </w:rPr>
        <w:t xml:space="preserve">[33]</w:t>
      </w:r>
      <w:r>
        <w:fldChar w:fldCharType="end"/>
      </w:r>
      <w:r>
        <w:rPr>
          <w:sz w:val="28"/>
        </w:rPr>
        <w:t xml:space="preserve">, trong khi khung DP cung cấp công cụ định lượng độ mất mát quyền riêng tư </w:t>
      </w:r>
      <w:r>
        <w:fldChar w:fldCharType="begin"/>
      </w:r>
      <w:r>
        <w:instrText xml:space="preserve">CITATION SRC000027 \l 1033 </w:instrText>
      </w:r>
      <w:r>
        <w:fldChar w:fldCharType="separate"/>
      </w:r>
      <w:r>
        <w:rPr>
          <w:noProof/>
          <w:sz w:val="28"/>
        </w:rPr>
        <w:t xml:space="preserve">[17]</w:t>
      </w:r>
      <w:r>
        <w:fldChar w:fldCharType="end"/>
      </w:r>
      <w:r>
        <w:rPr>
          <w:sz w:val="28"/>
        </w:rP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thay vì giả định rằng mọi đường tắt đều có thể nhận biết trước khi thực nghiệm.</w:t>
      </w:r>
    </w:p>
    <w:p w:rsidR="00024E08" w:rsidRDefault="00AB6848">
      <w:pPr>
        <w:spacing w:after="120" w:line="360" w:lineRule="auto"/>
        <w:ind w:firstLine="720"/>
      </w:pPr>
      <w:r>
        <w:lastRenderedPageBreak/>
        <w:t xml:space="preserve">Đi đôi với Hợp đồng Biểu diễn được quy định trong </w:t>
      </w:r>
      <w:r>
        <w:fldChar w:fldCharType="begin"/>
      </w:r>
      <w:r>
        <w:instrText xml:space="preserve">REF BK_TBL_1_002 \h </w:instrText>
      </w:r>
      <w:r>
        <w:fldChar w:fldCharType="separate"/>
      </w:r>
      <w:r w:rsidR="00F419BF">
        <w:t>Bảng 1.</w:t>
      </w:r>
      <w:r w:rsidR="00F419BF">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F419BF">
        <w:t>Hình 1.</w:t>
      </w:r>
      <w:r w:rsidR="00F419BF">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t>1. Tầng 1 phụ trách trích xuất đặc trưng cơ sở: Đảm nhiệm tiền xử lý dữ liệu thô, phân tích cú pháp sơ bộ, chuẩn hóa kiểu dữ liệu trường và làm sạch dữ liệu. Tầng này không gánh vác nhiệm vụ học biểu diễn ngữ cảnh an ninh sâu.</w:t>
      </w:r>
    </w:p>
    <w:p>
      <w:pPr>
        <w:spacing w:after="120" w:line="360" w:lineRule="auto"/>
        <w:ind w:firstLine="720"/>
      </w:pPr>
      <w:r>
        <w:rPr>
          <w:sz w:val="28"/>
        </w:rPr>
        <w:t xml:space="preserve">2. Tầng 2 tập trung học không gian biểu diễn, giữ vai trò trọng tâm của Chuyên đề: Thiết lập kiến trúc encoder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sz w:val="28"/>
        </w:rPr>
        <w:t xml:space="preserve"> và các đầu chiếu/dự đoán phụ trợ (projection/prediction heads) để chuyển đổi cấu trúc chuỗi sự kiện và đồ thị nguồn gốc sang không gian vector tiềm ẩn. Các hàm mất mát tự giám sát (như dự đoán tham số bị che, dự đoán sự kiện tiếp theo, dự đoán quan hệ đồ thị và căn chỉnh thời gian) được thiết kế như các mục tiêu tối ưu hóa (optimization objectives) cụ thể để khuyến khích không gian biểu diễn z lưu giữ những tín hiệu phục vụ các ràng buộc PRESERVE và INVARIANT; chúng không phải là bằng chứng khoa học trực tiếp chứng minh mô hình đã tự động hiểu an ninh hay nhân quả, và mức độ đạt được bắt buộc phải được kiểm chứng downstream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w:t>
      </w:r>
    </w:p>
    <w:p>
      <w:pPr>
        <w:spacing w:after="120" w:line="360" w:lineRule="auto"/>
        <w:ind w:firstLine="720"/>
      </w:pPr>
      <w:r>
        <w:rPr>
          <w:sz w:val="28"/>
        </w:rPr>
        <w:t xml:space="preserve">3. Tầng 3 thực hiện phát hiện và phân loại hạ nguồn (Downstream Detection): Đánh giá chất lượng của vector biểu diễn z thông qua giao thức đóng băng encoder và huấn luyện đầu phân loại tuyến tính (Frozen Linear Probing theo chuẩn mực SimCLR </w:t>
      </w:r>
      <w:r>
        <w:fldChar w:fldCharType="begin"/>
      </w:r>
      <w:r>
        <w:instrText xml:space="preserve">CITATION SRC000039 \l 1033 </w:instrText>
      </w:r>
      <w:r>
        <w:fldChar w:fldCharType="separate"/>
      </w:r>
      <w:r>
        <w:rPr>
          <w:noProof/>
          <w:sz w:val="28"/>
        </w:rPr>
        <w:t xml:space="preserve">[37]</w:t>
      </w:r>
      <w:r>
        <w:fldChar w:fldCharType="end"/>
      </w:r>
      <w:r>
        <w:rPr>
          <w:sz w:val="28"/>
        </w:rPr>
        <w:t xml:space="preserve">):</w:t>
      </w:r>
    </w:p>
    <w:p w:rsidR="00024E08" w:rsidRDefault="00B869F6">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pPr>
        <w:spacing w:after="120" w:line="360" w:lineRule="auto"/>
      </w:pPr>
      <w:r>
        <w:rPr>
          <w:sz w:val="28"/>
        </w:rPr>
        <w:t xml:space="preserve">Trong đó tham số </w:t>
      </w:r>
      <m:oMath>
        <m:r>
          <w:rPr>
            <w:rFonts w:ascii="Cambria Math" w:hAnsi="Cambria Math"/>
          </w:rPr>
          <m:t>θ</m:t>
        </m:r>
      </m:oMath>
      <w:r>
        <w:rPr>
          <w:sz w:val="28"/>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(linear accessibility) của thông tin an ninh trong vector z. Quy tắc này bảo đảm bộ phân loại hạ nguồn không làm thay nhiệm vụ trích xuất đặc trưng của Tầng 2 và phản ánh trung thực năng lực của không gian biểu diễn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w:t>
      </w:r>
      <w:r>
        <w:fldChar w:fldCharType="begin"/>
      </w:r>
      <w:r>
        <w:instrText xml:space="preserve">CITATION SRC000039 \l 1033 </w:instrText>
      </w:r>
      <w:r>
        <w:fldChar w:fldCharType="separate"/>
      </w:r>
      <w:r>
        <w:rPr>
          <w:noProof/>
          <w:sz w:val="28"/>
        </w:rPr>
        <w:t xml:space="preserve">[37]</w:t>
      </w:r>
      <w:r>
        <w:fldChar w:fldCharType="end"/>
      </w:r>
      <w:r>
        <w:rPr>
          <w:sz w:val="28"/>
        </w:rPr>
        <w:t xml:space="preserve">.</w:t>
      </w:r>
    </w:p>
    <w:p w:rsidR="00024E08" w:rsidRDefault="00AB6848">
      <w:pPr>
        <w:pStyle w:val="Heading2"/>
        <w:spacing w:before="280" w:after="160"/>
      </w:pPr>
      <w:bookmarkStart w:id="19" w:name="_Toc239982745"/>
      <w:r>
        <w:t>Phân tích so sánh các nhóm phương pháp hiện đại</w:t>
      </w:r>
      <w:bookmarkEnd w:id="19"/>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9982746"/>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w:t>
      </w:r>
      <w:r>
        <w:lastRenderedPageBreak/>
        <w:t xml:space="preserve">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đếm tần suất đơn thuần, trong các phương pháp tiếp cận thống kê truyền thống, trọng số TF-IDF (Term Frequency - Inverse Document Frequency) hoặc độ hỗn loạn thông tin Shannon (Information Entropy) thường được vận dụng nhằm cân bằng và nhấn mạnh các sự kiện hiếm gặp:</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(1) Mất mát ngữ nghĩa an ninh do trừu tượng hóa tham số: các bộ log </w:t>
      </w:r>
      <w:r>
        <w:lastRenderedPageBreak/>
        <w:t>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9982747"/>
      <w:r>
        <w:rPr>
          <w:b/>
        </w:rPr>
        <w:t>Phương pháp semantic–sequential: Embeddings, Self-Supervised Learning, Transformer và Parsing-Free</w:t>
      </w:r>
      <w:bookmarkEnd w:id="21"/>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pPr>
        <w:spacing w:after="120" w:line="360" w:lineRule="auto"/>
        <w:ind w:firstLine="720"/>
      </w:pPr>
      <w:r>
        <w:rPr>
          <w:sz w:val="28"/>
        </w:rPr>
        <w:t xml:space="preserve">Khởi đầu cho hướng nghiên cứu này là mô hình DeepLog </w:t>
      </w:r>
      <w:r>
        <w:fldChar w:fldCharType="begin"/>
      </w:r>
      <w:r>
        <w:instrText xml:space="preserve">CITATION SRC000003 \l 1033 </w:instrText>
      </w:r>
      <w:r>
        <w:fldChar w:fldCharType="separate"/>
      </w:r>
      <w:r>
        <w:rPr>
          <w:noProof/>
          <w:sz w:val="28"/>
        </w:rPr>
        <w:t xml:space="preserve">[14]</w:t>
      </w:r>
      <w:r>
        <w:fldChar w:fldCharType="end"/>
      </w:r>
      <w:r>
        <w:rPr>
          <w:sz w:val="28"/>
        </w:rPr>
        <w:t xml:space="preserve">. DeepLog không chỉ phân tích chuỗi mã sự kiện log mà còn là một khung làm việc toàn diện gồm hai thành phần mô hình hóa: </w:t>
      </w:r>
      <w:r>
        <w:rPr>
          <w:i/>
          <w:sz w:val="28"/>
        </w:rPr>
        <w:t xml:space="preserve">Một là,</w:t>
      </w:r>
      <w:r>
        <w:rPr>
          <w:sz w:val="28"/>
        </w:rP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rPr>
          <w:sz w:val="28"/>
        </w:rPr>
        <w:t xml:space="preserve">; </w:t>
      </w:r>
      <w:r>
        <w:rPr>
          <w:i/>
          <w:sz w:val="28"/>
        </w:rPr>
        <w:t xml:space="preserve">Hai là,</w:t>
      </w:r>
      <w:r>
        <w:rPr>
          <w:sz w:val="28"/>
        </w:rPr>
        <w:t xml:space="preserve"> mô hình LSTM thứ hai kết hợp phân phối chuẩn nhiều chiều để kiểm tra sự bất thường về giá trị tham số số học (Parameter Value Anomaly Detection) </w:t>
      </w:r>
      <w:r>
        <w:fldChar w:fldCharType="begin"/>
      </w:r>
      <w:r>
        <w:instrText xml:space="preserve">CITATION SRC000003 \l 1033 </w:instrText>
      </w:r>
      <w:r>
        <w:fldChar w:fldCharType="separate"/>
      </w:r>
      <w:r>
        <w:rPr>
          <w:noProof/>
          <w:sz w:val="28"/>
        </w:rPr>
        <w:t xml:space="preserve">[14]</w:t>
      </w:r>
      <w:r>
        <w:fldChar w:fldCharType="end"/>
      </w:r>
      <w:r>
        <w:rPr>
          <w:sz w:val="28"/>
        </w:rPr>
        <w:t xml:space="preserve">.</w:t>
      </w:r>
    </w:p>
    <w:p w:rsidR="00024E08" w:rsidRDefault="00B869F6">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pPr>
        <w:spacing w:after="120" w:line="360" w:lineRule="auto"/>
        <w:ind w:firstLine="720"/>
      </w:pPr>
      <w:r>
        <w:rPr>
          <w:sz w:val="28"/>
        </w:rP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sz w:val="28"/>
        </w:rPr>
        <w:t xml:space="preserve">[22]</w:t>
      </w:r>
      <w:r>
        <w:fldChar w:fldCharType="end"/>
      </w:r>
      <w:r>
        <w:rPr>
          <w:sz w:val="28"/>
        </w:rPr>
        <w:t xml:space="preserve"> đề xuất Template2Vec, trích xuất vector ngữ nghĩa cho từng mẫu log thông qua Word2Vec/FastText kết hợp trọng số d-IDF; (2) Logsy (Nedelkoski et al., ICDM 2020) </w:t>
      </w:r>
      <w:r>
        <w:fldChar w:fldCharType="begin"/>
      </w:r>
      <w:r>
        <w:instrText xml:space="preserve">CITATION SRC000034 \l 1033 </w:instrText>
      </w:r>
      <w:r>
        <w:fldChar w:fldCharType="separate"/>
      </w:r>
      <w:r>
        <w:rPr>
          <w:noProof/>
          <w:sz w:val="28"/>
        </w:rPr>
        <w:t xml:space="preserve">[23]</w:t>
      </w:r>
      <w:r>
        <w:fldChar w:fldCharType="end"/>
      </w:r>
      <w:r>
        <w:rPr>
          <w:sz w:val="28"/>
        </w:rP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sz w:val="28"/>
        </w:rPr>
        <w:t xml:space="preserve">[20]</w:t>
      </w:r>
      <w:r>
        <w:fldChar w:fldCharType="end"/>
      </w:r>
      <w:r>
        <w:rPr>
          <w:sz w:val="28"/>
        </w:rPr>
        <w:t xml:space="preserve"> khai thác kiến trúc Transformer hai chiều dựa trên cơ chế Self-Attention của Vaswani et al.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Trong kiến trúc Transformer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cơ chế chú ý tích vô hướng tỉ lệ (Scaled Dot-Product Attention) sử dụng các ma trận Query, Key và Value cho phép mỗi vị trí trong chuỗi tương tác trực tiếp với tất cả các vị trí khác mà không bị hạn chế bởi nút thắt tuần tự của mạng hồi quy recurrent, kết hợp mã hóa vị trí (Positional Encoding) để duy trì trật tự chuỗi. LogBERT áp dụng cơ chế này cho hai tác vụ tự giám sát: Dự đoán sự kiện log bị che (Masked Log Event Prediction) và Dự đoán phân bố khối lượng log; (4) Nhóm tiếp cận không dùng Parser (Parsing-Free, NeuralLog </w:t>
      </w:r>
      <w:r>
        <w:fldChar w:fldCharType="begin"/>
      </w:r>
      <w:r>
        <w:instrText xml:space="preserve">CITATION SRC000005 \l 1033 </w:instrText>
      </w:r>
      <w:r>
        <w:fldChar w:fldCharType="separate"/>
      </w:r>
      <w:r>
        <w:rPr>
          <w:noProof/>
          <w:sz w:val="28"/>
        </w:rPr>
        <w:t xml:space="preserve">[21]</w:t>
      </w:r>
      <w:r>
        <w:fldChar w:fldCharType="end"/>
      </w:r>
      <w:r>
        <w:rPr>
          <w:sz w:val="28"/>
        </w:rPr>
        <w:t xml:space="preserve">) bỏ qua bước phân tích cú pháp bằng cách sử dụng các mô hình ngôn ngữ tiền huấn luyện để trực tiếp mã hóa chuỗi văn bản log thô thành các vector nhúng liên tục. Trong các kiến trúc học tự giám sát (Self-Supervised Learning - SSL) này, một rủi ro phương pháp luận nghiêm trọng là hiện tượng sụp đổ biểu diễn (Representation Collapse), khi bộ mã hóa sinh ra các vector biểu diễn tầm thường giống nhau cho mọi đầu vào. Để kiểm soát hiện tượng này, kỹ thuật chính quy hóa VICReg (Bardes et al., ICLR 2022)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 phân rã mục tiêu thành ba thành phần: Phương sai (Variance - duy trì độ phân tán theo chiều và chống collapse về một điểm), Bất biến (Invariance - gióng hàng biểu diễn) và Hiệp phương sai (Covariance - phi tương quan hóa các chiều đặc trưng, chống sụp đổ chiều). Việc áp dụng VICReg trong chuyên đề đóng vai trò là một cơ chế chính quy hóa hình học không gian, trong khi hiệu quả giảm tỷ lệ cảnh báo sai/bỏ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w:t>
      </w:r>
    </w:p>
    <w:p>
      <w:pPr>
        <w:spacing w:after="120" w:line="360" w:lineRule="auto"/>
        <w:ind w:firstLine="720"/>
      </w:pPr>
      <w:r>
        <w:rPr>
          <w:sz w:val="28"/>
        </w:rP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w:t>
      </w:r>
      <w:r>
        <w:fldChar w:fldCharType="begin"/>
      </w:r>
      <w:r>
        <w:instrText xml:space="preserve">CITATION SRC000018 \l 1033 </w:instrText>
      </w:r>
      <w:r>
        <w:fldChar w:fldCharType="separate"/>
      </w:r>
      <w:r>
        <w:rPr>
          <w:noProof/>
          <w:sz w:val="28"/>
        </w:rPr>
        <w:t xml:space="preserve">[3]</w:t>
      </w:r>
      <w:r>
        <w:fldChar w:fldCharType="end"/>
      </w:r>
      <w:r>
        <w:rPr>
          <w:sz w:val="28"/>
        </w:rPr>
        <w:t xml:space="preserve">: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(2) Chi phí tài nguyên tính toán: cơ chế Self-Attention trong Transformer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có độ phức tạp tính toán và bộ nhớ bậc hai theo độ dài chuỗi hoặc kích thước cửa sổ, đòi hỏi tài nguyên tính toán đáng kể khi triển khai trên luồng dữ liệu thời gian thực có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9982748"/>
      <w:r>
        <w:rPr>
          <w:b/>
        </w:rPr>
        <w:t>Đồ thị nguồn gốc và Graph Representation Learning</w:t>
      </w:r>
      <w:bookmarkEnd w:id="22"/>
    </w:p>
    <w:p w:rsidR="00024E08" w:rsidRDefault="00AB6848">
      <w:pPr>
        <w:spacing w:after="120" w:line="360" w:lineRule="auto"/>
        <w:ind w:firstLine="720"/>
      </w:pPr>
      <w:r>
        <w:t xml:space="preserve">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pPr>
        <w:spacing w:after="120" w:line="360" w:lineRule="auto"/>
        <w:ind w:firstLine="720"/>
      </w:pPr>
      <w:r>
        <w:rPr>
          <w:sz w:val="28"/>
        </w:rP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w:t>
      </w:r>
      <w:r>
        <w:fldChar w:fldCharType="begin"/>
      </w:r>
      <w:r>
        <w:instrText xml:space="preserve">CITATION SRC000010 \l 1033 </w:instrText>
      </w:r>
      <w:r>
        <w:fldChar w:fldCharType="separate"/>
      </w:r>
      <w:r>
        <w:rPr>
          <w:noProof/>
          <w:sz w:val="28"/>
        </w:rPr>
        <w:t xml:space="preserve">[5]</w:t>
      </w:r>
      <w:r>
        <w:fldChar w:fldCharType="end"/>
      </w:r>
      <w:r>
        <w:rPr>
          <w:sz w:val="28"/>
        </w:rPr>
        <w:t xml:space="preserve">: (1) UNICORN </w:t>
      </w:r>
      <w:r>
        <w:fldChar w:fldCharType="begin"/>
      </w:r>
      <w:r>
        <w:instrText xml:space="preserve">CITATION SRC000011 \l 1033 </w:instrText>
      </w:r>
      <w:r>
        <w:fldChar w:fldCharType="separate"/>
      </w:r>
      <w:r>
        <w:rPr>
          <w:noProof/>
          <w:sz w:val="28"/>
        </w:rPr>
        <w:t xml:space="preserve">[9]</w:t>
      </w:r>
      <w:r>
        <w:fldChar w:fldCharType="end"/>
      </w:r>
      <w:r>
        <w:rPr>
          <w:sz w:val="28"/>
        </w:rP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sz w:val="28"/>
        </w:rPr>
        <w:t xml:space="preserve">[24]</w:t>
      </w:r>
      <w:r>
        <w:fldChar w:fldCharType="end"/>
      </w:r>
      <w:r>
        <w:rPr>
          <w:sz w:val="28"/>
        </w:rPr>
        <w:t xml:space="preserve"> (Cheng et al., IEEE S&amp;P 2024) tích hợp mạng nơ-ron đồ thị nhận biết thời gian (Time-Aware GNN encoder-decoder), mã hóa đồng thời thông tin cấu trúc và sự tiến triển thời gian của đồ thị nguồn gốc để chấm điểm bất thường và tái dựng dấu vết tấn công APT; (3) NODLINK </w:t>
      </w:r>
      <w:r>
        <w:fldChar w:fldCharType="begin"/>
      </w:r>
      <w:r>
        <w:instrText xml:space="preserve">CITATION SRC000013 \l 1033 </w:instrText>
      </w:r>
      <w:r>
        <w:fldChar w:fldCharType="separate"/>
      </w:r>
      <w:r>
        <w:rPr>
          <w:noProof/>
          <w:sz w:val="28"/>
        </w:rPr>
        <w:t xml:space="preserve">[25]</w:t>
      </w:r>
      <w:r>
        <w:fldChar w:fldCharType="end"/>
      </w:r>
      <w:r>
        <w:rPr>
          <w:sz w:val="28"/>
        </w:rP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sz w:val="28"/>
        </w:rPr>
        <w:t xml:space="preserve">[26]</w:t>
      </w:r>
      <w:r>
        <w:fldChar w:fldCharType="end"/>
      </w:r>
      <w:r>
        <w:rPr>
          <w:sz w:val="28"/>
        </w:rPr>
        <w:t xml:space="preserve"> (Jia et al., USENIX Security 2024) khai thác kiến trúc tự mã hóa đồ thị che (Masked Graph Autoencoder) kết hợp cơ chế thích ứng mô hình (model adaptation) để học biểu diễn đa độ hạt và chống trôi khái niệm (concept drift); (5) ORTHRUS </w:t>
      </w:r>
      <w:r>
        <w:fldChar w:fldCharType="begin"/>
      </w:r>
      <w:r>
        <w:instrText xml:space="preserve">CITATION SRC000015 \l 1033 </w:instrText>
      </w:r>
      <w:r>
        <w:fldChar w:fldCharType="separate"/>
      </w:r>
      <w:r>
        <w:rPr>
          <w:noProof/>
          <w:sz w:val="28"/>
        </w:rPr>
        <w:t xml:space="preserve">[27]</w:t>
      </w:r>
      <w:r>
        <w:fldChar w:fldCharType="end"/>
      </w:r>
      <w:r>
        <w:rPr>
          <w:sz w:val="28"/>
        </w:rPr>
        <w:t xml:space="preserve"> (Jiang et al.,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sz w:val="28"/>
        </w:rPr>
        <w:t xml:space="preserve">Một là,</w:t>
      </w:r>
      <w:r>
        <w:rPr>
          <w:sz w:val="28"/>
        </w:rPr>
        <w:t xml:space="preserve">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w:t>
      </w:r>
      <w:r>
        <w:fldChar w:fldCharType="begin"/>
      </w:r>
      <w:r>
        <w:instrText xml:space="preserve">CITATION SRC000020 \l 1033 </w:instrText>
      </w:r>
      <w:r>
        <w:fldChar w:fldCharType="separate"/>
      </w:r>
      <w:r>
        <w:rPr>
          <w:noProof/>
          <w:sz w:val="28"/>
        </w:rPr>
        <w:t xml:space="preserve">[28]</w:t>
      </w:r>
      <w:r>
        <w:fldChar w:fldCharType="end"/>
      </w:r>
      <w:r>
        <w:rPr>
          <w:sz w:val="28"/>
        </w:rPr>
        <w:t xml:space="preserve">; </w:t>
      </w:r>
      <w:r>
        <w:rPr>
          <w:i/>
          <w:sz w:val="28"/>
        </w:rPr>
        <w:t xml:space="preserve">Hai là,</w:t>
      </w:r>
      <w:r>
        <w:rPr>
          <w:sz w:val="28"/>
        </w:rP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sz w:val="28"/>
        </w:rPr>
        <w:t xml:space="preserve">[29]</w:t>
      </w:r>
      <w:r>
        <w:fldChar w:fldCharType="end"/>
      </w:r>
      <w:r>
        <w:rPr>
          <w:sz w:val="28"/>
        </w:rPr>
        <w:t xml:space="preserve"> (USENIX Security 2025) và Guerra et al. </w:t>
      </w:r>
      <w:r>
        <w:fldChar w:fldCharType="begin"/>
      </w:r>
      <w:r>
        <w:instrText xml:space="preserve">CITATION SRC000030 \l 1033 </w:instrText>
      </w:r>
      <w:r>
        <w:fldChar w:fldCharType="separate"/>
      </w:r>
      <w:r>
        <w:rPr>
          <w:noProof/>
          <w:sz w:val="28"/>
        </w:rPr>
        <w:t xml:space="preserve">[30]</w:t>
      </w:r>
      <w:r>
        <w:fldChar w:fldCharType="end"/>
      </w:r>
      <w:r>
        <w:rPr>
          <w:sz w:val="28"/>
        </w:rP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sz w:val="28"/>
        </w:rPr>
        <w:t xml:space="preserve">[29]</w:t>
      </w:r>
      <w:r>
        <w:fldChar w:fldCharType="end"/>
      </w:r>
      <w:r>
        <w:rPr>
          <w:sz w:val="28"/>
        </w:rPr>
        <w:t xml:space="preserve"> chứng minh một mô hình mạng nơ-ron đơn giản (simple neural network) đạt hiệu năng cạnh tranh vượt trội trên 5/7 tập dữ liệu DARPA, còn Guerra et al. </w:t>
      </w:r>
      <w:r>
        <w:fldChar w:fldCharType="begin"/>
      </w:r>
      <w:r>
        <w:instrText xml:space="preserve">CITATION SRC000030 \l 1033 </w:instrText>
      </w:r>
      <w:r>
        <w:fldChar w:fldCharType="separate"/>
      </w:r>
      <w:r>
        <w:rPr>
          <w:noProof/>
          <w:sz w:val="28"/>
        </w:rPr>
        <w:t xml:space="preserve">[30]</w:t>
      </w:r>
      <w:r>
        <w:fldChar w:fldCharType="end"/>
      </w:r>
      <w:r>
        <w:rPr>
          <w:sz w:val="28"/>
        </w:rPr>
        <w:t xml:space="preserve"> chỉ ra hiệu quả của các baseline danh sách cho phép / thống kê sự kiện, khẳng định một cạnh phụ thuộc trong đồ thị không đồng nghĩa với tác động nhân quả an ninh; </w:t>
      </w:r>
      <w:r>
        <w:rPr>
          <w:i/>
          <w:sz w:val="28"/>
        </w:rPr>
        <w:t xml:space="preserve">Ba là,</w:t>
      </w:r>
      <w:r>
        <w:rPr>
          <w:sz w:val="28"/>
        </w:rPr>
        <w:t xml:space="preserve"> hai bệnh lý mạng nơ-ron đồ thị về mặt cấu trúc: khi tăng số lớp truyền tin (message passing), hiện tượng làm mịn quá mức (Over-smoothing), được Oono &amp; Suzuki </w:t>
      </w:r>
      <w:r>
        <w:fldChar w:fldCharType="begin"/>
      </w:r>
      <w:r>
        <w:instrText xml:space="preserve">CITATION SRC000046 \l 1033 </w:instrText>
      </w:r>
      <w:r>
        <w:fldChar w:fldCharType="separate"/>
      </w:r>
      <w:r>
        <w:rPr>
          <w:noProof/>
          <w:sz w:val="28"/>
        </w:rPr>
        <w:t xml:space="preserve">[44]</w:t>
      </w:r>
      <w:r>
        <w:fldChar w:fldCharType="end"/>
      </w:r>
      <w:r>
        <w:rPr>
          <w:sz w:val="28"/>
        </w:rP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sz w:val="28"/>
        </w:rPr>
        <w:t xml:space="preserve">[31]</w:t>
      </w:r>
      <w:r>
        <w:fldChar w:fldCharType="end"/>
      </w:r>
      <w:r>
        <w:rPr>
          <w:sz w:val="28"/>
        </w:rPr>
        <w:t xml:space="preserve"> phân tích tại ICLR 2021, xuất hiện khi thông tin từ vùng lân cận tăng theo hàm mũ bị ép vào một vector kích thước cố định.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toàn diện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rPr>
                <w:rFonts w:ascii="Times New Roman" w:hAnsi="Times New Roman"/>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F419BF">
        <w:t>Bảng 1.</w:t>
      </w:r>
      <w:r w:rsidR="00F419BF">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F419BF">
        <w:t>Hình 1.</w:t>
      </w:r>
      <w:r w:rsidR="00F419BF">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9982749"/>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tương ứng với năm câu hỏi nghiên cứu (RQ) định hướng cho toàn bộ các đề xuất phương pháp luận tiếp theo.</w:t>
      </w:r>
    </w:p>
    <w:p w:rsidR="00024E08" w:rsidRDefault="00AB6848">
      <w:pPr>
        <w:pStyle w:val="Heading3"/>
        <w:spacing w:before="200" w:after="120"/>
      </w:pPr>
      <w:bookmarkStart w:id="28" w:name="_Toc239982750"/>
      <w:r>
        <w:rPr>
          <w:b/>
        </w:rPr>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w:t>
      </w:r>
      <w:r>
        <w:lastRenderedPageBreak/>
        <w:t>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9982751"/>
      <w:r>
        <w:rPr>
          <w:b/>
        </w:rPr>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và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9982752"/>
      <w:r>
        <w:rPr>
          <w:b/>
        </w:rPr>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thường xuất hiện trong quy trình thực nghiệm: (1) Rò rỉ từ vựng/bộ phân tích cú pháp, khi bộ parser được học trên toàn bộ dữ liệu gồm cả tập kiểm thử; (2) Rò rỉ chuẩn hóa thống kê, khi các tham số trung bình/phương sai hoặc trọng số TF-IDF được tính toán xuyên qua ranh giới tập train và test; (3) Rò rỉ thực thể/máy chủ thử nghiệm, khi dữ liệu tấn công trên cùng một máy chủ xuất hiện ở cả hai tập; (4) Rò rỉ điều chỉnh ngưỡng và siêu tham số; (5) Rò rỉ dữ liệu tiền huấn luyện ngoài miền; và (6) Rò rỉ thời gian tương lai,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và đặc trưng đường tắt nhân tạo,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1" w:name="_Toc239982753"/>
      <w:r>
        <w:rPr>
          <w:b/>
        </w:rPr>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thực tế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Bên trong phiên làm việc đó, phần lớn các dòng log </w:t>
      </w:r>
      <w:r>
        <w:lastRenderedPageBreak/>
        <w:t>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9982754"/>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Các vector biểu diễn đặc trưng tiềm ẩn có nguy cơ bị kẻ tấn công khai thác thông qua các kỹ thuật tấn công suy luận thành viên (Membership Inference </w:t>
      </w:r>
      <w:r>
        <w:lastRenderedPageBreak/>
        <w:t>Attacks - MIA</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3" w:name="_Toc239982755"/>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9982756"/>
      <w:r>
        <w:t>Hình thức hóa bài toán và giới hạn xử lý dòng</w:t>
      </w:r>
      <w:bookmarkEnd w:id="34"/>
    </w:p>
    <w:p w:rsidR="00024E08" w:rsidRDefault="00AB6848">
      <w:pPr>
        <w:pStyle w:val="Heading3"/>
        <w:spacing w:before="200" w:after="120"/>
      </w:pPr>
      <w:r>
        <w:rPr>
          <w:sz w:val="28"/>
        </w:rPr>
        <w:t xml:space="preserve">Về mặt nhận thức luận khoa học, các hàm mất mát (loss) là các tín hiệu tối ưu hóa nội tại của quá trình huấn luyện, không phải bằng chứng khoa học tự thân chứng minh năng lực an ninh trực tiếp. Việc giảm một hàm mất mát phụ trợ (auxiliary loss) chỉ chứng minh mô hình tối ưu tốt hơn trên tác vụ đại diện (surrogate task) và dữ liệu được quan sát; mọi kết luận về năng lực phát hiện xâm nhập downstream, tính vững chắc hay độ an toàn quyền riêng tư bắt buộc phải được thẩm định độc lập qua các phép đo thực nghiệm tương ứng. </w:t>
      </w:r>
      <w:bookmarkStart w:id="35" w:name="_Toc239982757"/>
      <w:r>
        <w:rPr>
          <w:b/>
        </w:rPr>
        <w:t>Biểu diễn đa góc nhìn và ranh giới Extractor–Detector</w:t>
      </w:r>
      <w:bookmarkEnd w:id="35"/>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lastRenderedPageBreak/>
        <w:t xml:space="preserve">1. Giai đoạn A (Stage A, Pretraining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t>2. Giai đoạn B (Stage B, Thích ứng Bằng chứng Yếu / Tùy chọn): 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t xml:space="preserve">3. Giai đoạn C (Stage C,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w:t>
      </w:r>
      <w:r>
        <w:lastRenderedPageBreak/>
        <w:t xml:space="preserve">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w:t>
      </w:r>
      <w:r>
        <w:lastRenderedPageBreak/>
        <w:t xml:space="preserve">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F419BF">
        <w:t>Hình 2.</w:t>
      </w:r>
      <w:r w:rsidR="00F419BF">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F419BF">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t xml:space="preserve">1. Mặt phẳng Huấn luyện: 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t xml:space="preserve">2. Mặt phẳng Suy luận Dòng: 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B869F6">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qua đó bảo đảm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spacing w:after="120" w:line="360" w:lineRule="auto"/>
        <w:ind w:firstLine="7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B869F6">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kế thừa từ nguyên lý che của BERT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oMath>
      <m:oMath>
        <m:sSub>
          <m:sSubPr>
            <m:ctrlPr>
              <w:rPr>
                <w:rFonts w:ascii="Cambria Math" w:hAnsi="Cambria Math"/>
              </w:rPr>
            </m:ctrlPr>
          </m:sSubPr>
          <m:e>
            <m:r>
              <w:rPr>
                <w:rFonts w:ascii="Cambria Math" w:hAnsi="Cambria Math"/>
              </w:rPr>
              <m:t>t</m:t>
            </m:r>
          </m:e>
          <m:sub>
            <m:r>
              <m:rPr>
                <m:nor/>
              </m:rPr>
              <m:t>last</m:t>
            </m:r>
          </m:sub>
        </m:sSub>
      </m:oMath>
      <w:r>
        <w:rPr>
          <w:rFonts w:ascii="Times New Roman" w:hAnsi="Times New Roman"/>
        </w:rP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rP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rP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B869F6">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rPr>
          <w:rFonts w:ascii="Times New Roman" w:hAnsi="Times New Roman"/>
        </w:rP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rP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rP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e>
                  <m:r>
                    <m:t>L</m:t>
                  </m:r>
                </m:e>
                <m:sub>
                  <m: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B869F6">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B869F6">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t>1. Phân vùng Huấn luyện: 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t>2. Phân vùng Kiểm định: 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t>3. Phân vùng Kiểm thử Niêm phong: 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B869F6">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t>Đối sánh đặc tính phương pháp luận so với các nghiên cứu cơ sở</w:t>
      </w:r>
      <w:bookmarkEnd w:id="81"/>
    </w:p>
    <w:p w:rsidR="00974D18" w:rsidRDefault="00723F58">
      <w:pPr>
        <w:spacing w:after="120" w:line="360" w:lineRule="auto"/>
        <w:ind w:firstLine="720"/>
      </w:pPr>
      <w:r>
        <w:t xml:space="preserve">Làm rõ vị trí đóng góp học thuật của khung biểu diễn đề xuất, Bảng 3.5 tiến hành đối sánh định tính về đặc tính phương pháp luận giữa mô hình của luận văn và </w:t>
      </w:r>
      <w:r>
        <w:lastRenderedPageBreak/>
        <w:t>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bookmarkStart w:id="83" w:name="_GoBack" w:colFirst="0" w:colLast="3"/>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sz w:val="19"/>
                <w:noProof/>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sz w:val="19"/>
                <w:noProof/>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sz w:val="19"/>
                <w:noProof/>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sz w:val="19"/>
                <w:noProof/>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sz w:val="19"/>
                <w:noProof/>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bookmarkEnd w:id="83"/>
    </w:tbl>
    <w:p w:rsidR="00974D18" w:rsidRDefault="00974D18">
      <w:pPr>
        <w:spacing w:after="120" w:line="360" w:lineRule="auto"/>
        <w:ind w:firstLine="0"/>
      </w:pPr>
    </w:p>
    <w:p w:rsidR="00974D18" w:rsidRDefault="00723F58">
      <w:pPr>
        <w:pStyle w:val="Heading2"/>
        <w:spacing w:before="240" w:after="120" w:line="360" w:lineRule="auto"/>
      </w:pPr>
      <w:bookmarkStart w:id="84" w:name="_Toc239982781"/>
      <w:r>
        <w:lastRenderedPageBreak/>
        <w:t>Phân tích triệt tiêu, động thái tối ưu hóa và kiểm chứng giả thuyết</w:t>
      </w:r>
      <w:bookmarkEnd w:id="84"/>
    </w:p>
    <w:p w:rsidR="00974D18" w:rsidRDefault="00723F58">
      <w:pPr>
        <w:pStyle w:val="Heading3"/>
        <w:spacing w:after="80" w:line="360" w:lineRule="auto"/>
      </w:pPr>
      <w:bookmarkStart w:id="85" w:name="_Toc239982782"/>
      <w:r>
        <w:rPr>
          <w:b/>
        </w:rPr>
        <w:t>Phân tích động thái tối ưu hóa và hiện tượng dừng sớm</w:t>
      </w:r>
      <w:bookmarkEnd w:id="85"/>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82783"/>
      <w:r>
        <w:rPr>
          <w:b/>
        </w:rPr>
        <w:t>Kiểm chứng các giả thuyết khoa học tiền đăng ký</w:t>
      </w:r>
      <w:bookmarkEnd w:id="86"/>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lastRenderedPageBreak/>
        <w:t>1.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t>2.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t>3. Giả thuyết H3 (Anti-Drift &amp; Shortcut Robustness): 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t>4. Giả thuyết H4 (Bounded Operational Budget Feasibility): 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t>5. Giả thuyết H5 (Controlled Linkability &amp; Utility–Privacy Frontier): 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7" w:name="_Toc239982784"/>
      <w:r>
        <w:t>Khả năng ứng dụng thực tế, giới hạn và hướng phát triển</w:t>
      </w:r>
      <w:bookmarkEnd w:id="87"/>
    </w:p>
    <w:p w:rsidR="00974D18" w:rsidRDefault="00723F58">
      <w:pPr>
        <w:pStyle w:val="Heading3"/>
        <w:spacing w:after="80" w:line="360" w:lineRule="auto"/>
      </w:pPr>
      <w:bookmarkStart w:id="88" w:name="_Toc239982785"/>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t>Thứ nhất,</w:t>
      </w:r>
      <w:r>
        <w:t xml:space="preserve"> hỗ trợ giảm tải cảnh báo. Việc biểu diễn các thực thể hệ thống theo chuỗi tương tác thời gian liên tục mở ra khả năng gom cụm các sự kiện cảnh báo </w:t>
      </w:r>
      <w:r>
        <w:lastRenderedPageBreak/>
        <w:t>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82786"/>
      <w:r>
        <w:rPr>
          <w:b/>
        </w:rPr>
        <w:t>Các giới hạn thực nghiệm và hướng nghiên cứu tiếp theo</w:t>
      </w:r>
      <w:bookmarkEnd w:id="89"/>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82787"/>
      <w:r>
        <w:lastRenderedPageBreak/>
        <w:t>Kết luận</w:t>
      </w:r>
      <w:bookmarkEnd w:id="90"/>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i/>
        </w:rPr>
        <w:t>Một là,</w:t>
      </w:r>
      <w:r>
        <w:t xml:space="preserve">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then chốt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i/>
        </w:rPr>
        <w:t>Hai là,</w:t>
      </w:r>
      <w:r>
        <w:t xml:space="preserve">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i/>
        </w:rPr>
        <w:t>Ba là,</w:t>
      </w:r>
      <w:r>
        <w:t xml:space="preserve">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82788"/>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FC26E2">
      <w:rPr>
        <w:noProof/>
      </w:rPr>
      <w:t>96</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2FDEF1C3-0F1E-4F87-B798-D0B041945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96</Pages>
  <Words>26334</Words>
  <Characters>150107</Characters>
  <Application>Microsoft Office Word</Application>
  <DocSecurity>0</DocSecurity>
  <Lines>1250</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176089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25</cp:revision>
  <cp:lastPrinted>2026-09-10T18:32:00Z</cp:lastPrinted>
  <dcterms:created xsi:type="dcterms:W3CDTF">2026-07-29T19:43:00Z</dcterms:created>
  <dcterms:modified xsi:type="dcterms:W3CDTF">2026-09-11T13:54:00Z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