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fldChar w:fldCharType="separate"/>
        </w:r>
        <w:r>
          <w:rPr>
            <w:b/>
            <w:bCs/>
            <w:noProof/>
            <w:webHidden/>
          </w:rPr>
          <w:t>Error! Bookmark not defined.</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[6], [7].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[7].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rPr>
          <w:b w:val="0"/>
          <w:i w:val="0"/>
        </w:rPr>
        <w:t>Trong các trung tâm điều hành an ninh mạng (SOC), dữ liệu nhật ký hệ điều hành và nhật ký kiểm toán là nguồn bằng chứng trung tâm phục vụ phát hiện, điều tra và đối phó các cuộc tấn công có chủ đích kéo dài [1].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[2], [3]. Mục 1.1 hình thức hóa bài toán biểu diễn đặc trưng nhật ký phục vụ phát hiện tấn công đa giai đoạn, phân tích đặc tính không gian dữ liệu doanh nghiệp, xác lập mô hình hành vi dựa trên ma trận MITRE ATT&amp;CK [4] và thiết lập Hợp đồng Biểu diễn nhằm bảo toàn các ràng buộc an toàn cho không gian vector đặc trưng.</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rPr>
          <w:b w:val="0"/>
          <w:i w:val="0"/>
        </w:rPr>
        <w:t>Không gian dữ liệu nhật ký trong môi trường mạng doanh nghiệp được tổng hợp từ ba nhóm nguồn dữ liệu chính với cấu trúc và định dạng không đồng nhất [1], [5]. Nhóm thứ nhất là nhật ký kiểm toán máy chủ và viễn trắc nguồn gốc. Trên các hệ thống Linux, các cơ chế thu thập viễn trắc nguồn gốc và kiểm toán mức nhân , như Linux Auditd hoặc eBPF, ghi nhận các sự kiện lời gọi hệ thống , tiêu biểu như khởi tạo tiến trình execve, thao tác tệp tin open, openat, unlink và kết nối mạng connect, accept, để phục vụ điều tra số và xây dựng đồ thị quan hệ nhân quả [2], [1]. Trong khi đó, trên môi trường Windows, Microsoft Sysinternals Sysmon cung cấp viễn trắc an ninh mức hệ điều hành thông qua các sự kiện định danh chuẩn hóa theo đặc tả kỹ thuật chính thức của Russinovich &amp; Garnier [41],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[6], [7].</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rPr>
          <w:b w:val="0"/>
          <w:i w:val="0"/>
        </w:rPr>
        <w:t>Bên cạnh tính dị thể giữa các nguồn thu thập, dữ liệu nhật ký doanh nghiệp còn chịu áp lực lớn về mặt thông lượng và tỷ lệ phân bố nhãn [8], [3]. Hệ thống tiếp nhận luồng sự kiện liên tục với tốc độ cao, đòi hỏi cơ chế xử lý dòng trực tiếp như cách tiếp cận phác họa đồ thị của UNICORN [9], đồng thời đặt ra yêu cầu kiểm soát tài nguyên bộ nhớ khi theo dõi các đồ thị nguồn gốc kéo dài. Tỷ lệ các dòng nhật ký liên quan đến hành vi tấn công trong thực tế thường rất nhỏ so với lưu lượng vận hành nền, tạo ra sự mất cân bằng dữ liệu sâu sắc khiến các thuật toán học máy thông thường có xu hướng bỏ qua nhóm thiểu số [8]. Bên cạnh đó, hiện tượng sụp đổ chiều biểu diễn có nguy cơ xuất hiện khi mô hình tự giám sát không có cơ chế điều hòa phương sai và hiệp phương sai phù hợp để duy trì độ phong phú của các chiều vector [10], [11].</w:t>
      </w:r>
    </w:p>
    <w:p w:rsidR="00024E08" w:rsidRDefault="00AB6848">
      <w:pPr>
        <w:spacing w:after="120" w:line="360" w:lineRule="auto"/>
        <w:ind w:firstLine="720"/>
      </w:pPr>
      <w:r>
        <w:rPr>
          <w:b w:val="0"/>
          <w:i w:val="0"/>
        </w:rPr>
        <w:t>Dưới góc độ phân phối thời gian, dữ liệu nhật ký liên tục biến động trong quá trình vận hành dài hạn. Dựa trên bản chất không dừng của luồng dữ liệu và phương pháp luận đánh giá theo thời gian [8], bốn dạng trôi dạt dữ liệu được phân định như sau:</w:t>
      </w:r>
    </w:p>
    <w:p w:rsidR="00024E08" w:rsidRDefault="00AB6848">
      <w:pPr>
        <w:numPr>
          <w:ilvl w:val="0"/>
          <w:numId w:val="15"/>
        </w:numPr>
        <w:spacing w:after="80" w:line="360" w:lineRule="auto"/>
        <w:ind w:hanging="357"/>
      </w:pPr>
      <w:r>
        <w:rPr>
          <w:b w:val="0"/>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rPr>
          <w:b w:val="0"/>
          <w:i w:val="0"/>
        </w:rPr>
        <w:t>.</w:t>
      </w:r>
    </w:p>
    <w:p w:rsidR="00024E08" w:rsidRDefault="00AB6848">
      <w:pPr>
        <w:numPr>
          <w:ilvl w:val="0"/>
          <w:numId w:val="15"/>
        </w:numPr>
        <w:spacing w:after="80" w:line="360" w:lineRule="auto"/>
        <w:ind w:hanging="357"/>
      </w:pPr>
      <w:r>
        <w:rPr>
          <w:b w:val="0"/>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rPr>
          <w:b w:val="0"/>
          <w:i w:val="0"/>
        </w:rPr>
        <w:t>.</w:t>
      </w:r>
    </w:p>
    <w:p w:rsidR="00024E08" w:rsidRDefault="00AB6848">
      <w:pPr>
        <w:numPr>
          <w:ilvl w:val="0"/>
          <w:numId w:val="15"/>
        </w:numPr>
        <w:spacing w:after="80" w:line="360" w:lineRule="auto"/>
        <w:ind w:hanging="357"/>
      </w:pPr>
      <w:r>
        <w:rPr>
          <w:b w:val="0"/>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rPr>
          <w:b w:val="0"/>
          <w:i w:val="0"/>
        </w:rPr>
        <w:t>.</w:t>
      </w:r>
    </w:p>
    <w:p w:rsidR="00024E08" w:rsidRDefault="00AB6848">
      <w:pPr>
        <w:numPr>
          <w:ilvl w:val="0"/>
          <w:numId w:val="15"/>
        </w:numPr>
        <w:spacing w:after="80" w:line="360" w:lineRule="auto"/>
        <w:ind w:hanging="357"/>
      </w:pPr>
      <w:r>
        <w:rPr>
          <w:b w:val="0"/>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rPr>
          <w:b w:val="0"/>
          <w:i w:val="0"/>
        </w:rP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t xml:space="preserve">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rPr>
          <w:b w:val="0"/>
          <w:i w:val="0"/>
        </w:rP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5" w:name="_Toc239982744"/>
      <w:r>
        <w:rPr>
          <w:b/>
        </w:rPr>
        <w:t>Các mức biểu diễn dữ liệu và Hợp đồng Biểu diễn (Representation Contract)</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(Representation Contract), ký hiệu </w:t>
      </w:r>
      <w:r>
        <w:lastRenderedPageBreak/>
        <w:t xml:space="preserve">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val="0"/>
          <w:i/>
        </w:rPr>
        <w:t xml:space="preserve">Một là, nhóm Điều kiện Bảo toàn (PRESERVE): </w:t>
      </w:r>
      <w:r>
        <w:rPr>
          <w:b w:val="0"/>
          <w:i w:val="0"/>
        </w:rP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b w:val="0"/>
          <w:i/>
        </w:rPr>
        <w:t xml:space="preserve">Hai là, nhóm Điều kiện Bất biến (INVARIANT): </w:t>
      </w:r>
      <w:r>
        <w:rPr>
          <w:b w:val="0"/>
          <w:i w:val="0"/>
        </w:rP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Pr>
          <w:b w:val="0"/>
          <w:i/>
        </w:rPr>
        <w:t xml:space="preserve">Ba là, nhóm Điều kiện Triệt tiêu (EXCLUDE): </w:t>
      </w:r>
      <w:r>
        <w:rPr>
          <w:b w:val="0"/>
          <w:i w:val="0"/>
        </w:rPr>
        <w:t>Tập hợp các thông tin giả tạo và biến số ngoài miền bắt buộc phải bị loại bỏ khỏi không gian vector z nhằm ngăn ngừa rủi ro học đường tắt [8]. Bao gồm các mẫu định dạng đặc thù của môi trường thử nghiệm lab, các biến số gây rò rỉ phân vùng và dấu thời gian tuyệt đối của máy thử nghiệm [8],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(Pseudonymization)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val="0"/>
          <w:i/>
        </w:rPr>
        <w:t xml:space="preserve">Một là, Tầng 1 phụ trách trích xuất đặc trưng cơ sở: </w:t>
      </w:r>
      <w:r>
        <w:rPr>
          <w:b w:val="0"/>
          <w:i w:val="0"/>
        </w:rP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b w:val="0"/>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rPr>
          <w:b w:val="0"/>
          <w:i/>
        </w:rPr>
        <w:t xml:space="preserve">Ba là, Tầng 3 thực hiện đánh giá phát hiện hạ nguồn: </w:t>
      </w:r>
      <w:r>
        <w:rPr>
          <w:b w:val="0"/>
          <w:i w:val="0"/>
        </w:rPr>
        <w:t>Đánh giá chất lượng của vector biểu diễn z thông qua giao thức đóng băng bộ mã hóa và huấn luyện bộ phân loại tuyến tính (Frozen Linear Probing theo chuẩn mực SimCLR [37]):</w:t>
      </w:r>
    </w:p>
    <w:p w:rsidR="00024E08" w:rsidRDefault="00251425">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rPr>
          <w:b w:val="0"/>
          <w:i w:val="0"/>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(1) Nhóm phương pháp thống kê và cú pháp dựa trên mẫu log (Statistical &amp; Syntactic Parsing-Based); (2) Nhóm phương pháp biểu diễn ngữ nghĩa chuỗi thời gian (Semantic–Sequential &amp; </w:t>
      </w:r>
      <w:r>
        <w:lastRenderedPageBreak/>
        <w:t>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trọng số TF-IDF (Term Frequency – Inverse Document Frequency) được vận dụng nhằm cân bằng độ nổi bật của sự kiện: tần suất sự kiện (TF) đo lường mức độ xuất hiện cục bộ trong một cửa sổ hoặc phiên phân tích, trong khi tần số nghịch đảo văn bản (IDF) phạt giảm trọng số của các sự kiện phổ biến trên toàn bộ các cửa sổ; nhờ đó, sự kiện xuất hiện nhiều trong một phiên nhưng hiếm gặp trên toàn tập dữ liệu sẽ nhận trọng số tương đối lớn hơn, hỗ trợ làm nổi bật các biến động bất thường nhưng cần lưu ý rằng sự kiện hiếm không mặc nhiên đồng nghĩa với hành vi tấn công (rare != malicious); mặt khác, TF-IDF không mô hình hóa được thứ tự thời gian, khoảng cách ngữ nghĩa hay quan hệ nhân quả giữa các sự kiện; hoàn toàn độc lập với TF-IDF, độ hỗn loạn thông tin Shannon (Entropy) phản ánh mức độ bất định và phân tán của phân phối sự kiện trong cửa sổ: khi luồng log chỉ tập trung vào một vài loại hành vi quen thuộc, entropy nhận giá trị thấp; ngược lại, khi các sự kiện phân bố trải đều trên nhiều nhóm trạng thái khác nhau, entropy đạt mức cao:</w:t>
      </w:r>
      <w:r>
        <w:lastRenderedPageBreak/>
        <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(1)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thiết lập một khung làm việc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rPr>
        <w:t>[14]</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[20]</w:t>
      </w:r>
      <w:r>
        <w:fldChar w:fldCharType="end"/>
      </w:r>
      <w:r>
        <w:t xml:space="preserve"> dựa trên kiến trúc Transformer hai chiều và cơ chế chú ý tự thân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sử dụng các ma trận Query, Key và Value để so khớp thông tin: mỗi vị trí trong chuỗi có thể tham chiếu trực tiếp đến bất kỳ vị trí nào khác mà không bị giới hạn bởi nút thắt tuần tự </w:t>
      </w:r>
      <w:r>
        <w:lastRenderedPageBreak/>
        <w:t xml:space="preserve">của mạng hồi quy, qua đó nắm bắt hiệu quả các phụ thuộc ngữ cảnh dài hạn dù đổi lại chi phí tính toán chú ý tăng theo hàm bậc hai theo chiều dài chuỗi.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phi tương quan hóa các chiều đặc trưng nhằm ngăn ngừa sụp đổ chiều.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(2)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và thiếu nhận thức cấu trúc: cơ chế chú ý tự thân chỉ so khớp tương đồng hình thức giữa các token trên một dòng thời gian cục bộ, không tự động hiểu được cấu trúc tô-pô đồ thị, quan hệ tương tác đa thực thể giữa tiến trình - tệp tin - socket mạng, cũng như không tự suy diễn được quan hệ nhân quả hay ngữ nghĩa an ninh chuyên sâu của hệ điều hành.</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(1) UNICORN </w:t>
      </w:r>
      <w:r>
        <w:fldChar w:fldCharType="begin"/>
      </w:r>
      <w:r>
        <w:instrText xml:space="preserve">CITATION SRC000011 \l 1033 </w:instrText>
      </w:r>
      <w:r>
        <w:fldChar w:fldCharType="separate"/>
      </w:r>
      <w:r>
        <w:rPr>
          <w:noProof/>
        </w:rPr>
        <w:t>[9]</w:t>
      </w:r>
      <w:r>
        <w:fldChar w:fldCharType="end"/>
      </w:r>
      <w:r>
        <w:t xml:space="preserve"> (NDSS 2020) xây dựng đồ thị nguồn gốc luồng thời gian thực, áp dụng thuật toán băm cây con Weisfeiler-Lehman để chuyển đổi đồ thị động thành vector đặc trưng đếm histogram; (2) KAIROS </w:t>
      </w:r>
      <w:r>
        <w:fldChar w:fldCharType="begin"/>
      </w:r>
      <w:r>
        <w:instrText xml:space="preserve">CITATION SRC000012 \l 1033 </w:instrText>
      </w:r>
      <w:r>
        <w:fldChar w:fldCharType="separate"/>
      </w:r>
      <w:r>
        <w:rPr>
          <w:noProof/>
        </w:rPr>
        <w:t>[24]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rPr>
        <w:t>[25]</w:t>
      </w:r>
      <w:r>
        <w:fldChar w:fldCharType="end"/>
      </w:r>
      <w:r>
        <w:t xml:space="preserve"> (NDSS 2024) mô hình hóa bài toán phát hiện thành cây Steiner trực tuyến kết hợp cơ chế bộ nhớ đệm để khôi phục đồ thị con tấn công nhỏ gọn; (4) MAGIC </w:t>
      </w:r>
      <w:r>
        <w:fldChar w:fldCharType="begin"/>
      </w:r>
      <w:r>
        <w:instrText xml:space="preserve">CITATION SRC000014 \l 1033 </w:instrText>
      </w:r>
      <w:r>
        <w:fldChar w:fldCharType="separate"/>
      </w:r>
      <w:r>
        <w:rPr>
          <w:noProof/>
        </w:rPr>
        <w:t>[26]</w:t>
      </w:r>
      <w:r>
        <w:fldChar w:fldCharType="end"/>
      </w:r>
      <w:r>
        <w:t xml:space="preserve"> (USENIX Security 2024) khai thác kiến trúc tự mã hóa đồ thị che kết hợp cơ chế thích ứng mô hình để học biểu diễn đa độ hạt và chống trôi khái niệm trôi khái niệm; (5) ORTHRUS </w:t>
      </w:r>
      <w:r>
        <w:fldChar w:fldCharType="begin"/>
      </w:r>
      <w:r>
        <w:instrText xml:space="preserve">CITATION SRC000015 \l 1033 </w:instrText>
      </w:r>
      <w:r>
        <w:fldChar w:fldCharType="separate"/>
      </w:r>
      <w:r>
        <w:rPr>
          <w:noProof/>
        </w:rPr>
        <w:t>[27]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lượng thông tin từ vùng lân cận mở rộng nhanh chóng phải truyền qua một số ít cạnh trung gian để nén vào một vector có kích thước cố định, khiến các tín hiệu bất thường quan trọng từ xa dễ bị hòa lẫn hoặc thất thoát.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251425">
        <w:t>Bảng 1.</w:t>
      </w:r>
      <w:r w:rsidR="00251425">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251425">
        <w:t>Hình 1.</w:t>
      </w:r>
      <w:r w:rsidR="00251425">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rPr>
          <w:b w:val="0"/>
          <w:i w:val="0"/>
        </w:rPr>
        <w:t>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[8], [6], [1], [3].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rPr>
          <w:b w:val="0"/>
          <w:i w:val="0"/>
        </w:rPr>
        <w:t>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[6], [7].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rPr>
          <w:b w:val="0"/>
          <w:i w:val="0"/>
        </w:rPr>
        <w:t>Giới hạn quan trọng chưa được giải quyết là sự tương đương về mặt cú pháp mẫu nhật ký không đồng nghĩa với sự tương đương về mặt ngữ nghĩa an ninh [2], [3].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rPr>
          <w:b w:val="0"/>
          <w:i w:val="0"/>
        </w:rP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rPr>
          <w:b w:val="0"/>
          <w:i w:val="0"/>
        </w:rP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rPr>
          <w:b w:val="0"/>
          <w:i w:val="0"/>
        </w:rP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rPr>
          <w:b w:val="0"/>
          <w:i w:val="0"/>
        </w:rPr>
        <w:t xml:space="preserve">, và góc nhìn đồ thị nguồn gốc phản ánh cấu trúc phụ thuộc nhân quả giữa các thực thể </w:t>
      </w:r>
      <w:r>
        <w:rPr>
          <w:b w:val="0"/>
          <w:i w:val="0"/>
        </w:rPr>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rPr>
          <w:b w:val="0"/>
          <w:i w:val="0"/>
        </w:rP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rPr>
          <w:b w:val="0"/>
          <w:i w:val="0"/>
        </w:rPr>
        <w:t>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[10], [11]; bên cạnh đó, việc gióng hàng trong môi trường an ninh mạng còn gặp phải hai trở ngại thực tế: Một là, rủi ro chuyển giao tiêu cực, xảy ra khi nhiễu từ chuỗi sự kiện lấn át hoặc làm suy giảm tín hiệu cấu trúc nhân quả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rPr>
          <w:b w:val="0"/>
          <w:i w:val="0"/>
        </w:rP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rPr>
          <w:b w:val="0"/>
          <w:i w:val="0"/>
        </w:rPr>
        <w:t>Công trình tổng kết của Arp et al. [8] và Liu et al. [3]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rPr>
          <w:b w:val="0"/>
          <w:i w:val="0"/>
        </w:rP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rPr>
          <w:b w:val="0"/>
          <w:i w:val="0"/>
        </w:rP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rPr>
          <w:b w:val="0"/>
          <w:i w:val="0"/>
        </w:rPr>
        <w:t>Trong thực tế giám sát an ninh mạng doanh nghiệp, dữ liệu nhãn thường chỉ được ghi nhận ở mức độ hạt rất thô (Coarse Labels), chẳng hạn như gán nhãn một phiên làm việc kéo dài nhiều giờ hoặc toàn bộ một máy chủ bị xâm nhập trong một khoảng thời gian [3], [12], [13].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rPr>
          <w:b w:val="0"/>
          <w:i w:val="0"/>
        </w:rPr>
        <w:t>Thách thức này càng trở nên phức tạp do sự xuất hiện liên tục của hành vi quản trị viên hệ thống [1], [3].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rPr>
          <w:b w:val="0"/>
          <w:i w:val="0"/>
        </w:rP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rPr>
          <w:b w:val="0"/>
          <w:i w:val="0"/>
        </w:rPr>
        <w:t>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[1], [5].</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 [16], [33], [17]. Các vector biểu diễn đặc trưng tiềm ẩn có nguy cơ bị kẻ tấn công khai thác thông qua các kỹ thuật tấn công suy luận thành viên (Membership Inference Attacks - MIA [16]) để xác định xem dữ liệu của một thực thể có nằm trong tập huấn luyện hay không. Về mặt lý thuyết nguồn gốc, nghiên cứu kinh điển của Fredrikson et al. [33]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định vị là phép kiểm tra hạ nguồn và chưa được thực thi trong phạm vi thực nghiệm hiện tại [17].</w:t>
      </w:r>
    </w:p>
    <w:p w:rsidR="00024E08" w:rsidRDefault="00AB6848">
      <w:pPr>
        <w:spacing w:after="120" w:line="360" w:lineRule="auto"/>
        <w:ind w:firstLine="720"/>
      </w:pPr>
      <w:r>
        <w:rPr>
          <w:b w:val="0"/>
          <w:i w:val="0"/>
        </w:rP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rPr>
          <w:b w:val="0"/>
          <w:i w:val="0"/>
        </w:rPr>
        <w:t>Các hàm mất mát trong quá trình huấn luyện tự giám sát là những tín hiệu tối ưu hóa nội tại,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val="0"/>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b w:val="0"/>
          <w:i w:val="0"/>
        </w:rP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b w:val="0"/>
          <w:i/>
        </w:rPr>
        <w:t xml:space="preserve">Hai là, Giai đoạn B (Stage B - Thích ứng bằng chứng yếu tùy chọn): </w:t>
      </w:r>
      <w:r>
        <w:rPr>
          <w:b w:val="0"/>
          <w:i w:val="0"/>
        </w:rP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b w:val="0"/>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rPr>
          <w:b w:val="0"/>
          <w:i w:val="0"/>
        </w:rP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rPr>
          <w:b w:val="0"/>
          <w:i w:val="0"/>
        </w:rP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val="0"/>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val="0"/>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rPr>
          <w:b w:val="0"/>
          <w:i w:val="0"/>
        </w:rP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rPr>
          <w:b w:val="0"/>
          <w:i w:val="0"/>
        </w:rP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theo cơ chế đơn lượt đơn hướng không nhìn trước thời gian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251425">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w:t>
      </w:r>
      <w:r>
        <w:t>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 không thực hiện loại bỏ mặc định UNCONFIRMED → DROP. Hệ thống phân định rạch ròi: (a) Các trường KNOWN EXCLUDE FIELD gồm metadata môi trường như PID, timestamp cục bộ mili-giây và số sequence nội bộ được loại bỏ hoàn toàn trước khi đưa vào Extractor; (b)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251425">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nhằm phân biệt các động thái có nhịp độ khác nhau (như hai hành vi giống nhau diễn ra cách nhau 10 mili-giây trong một đoạn mã tự động so với cách nhau 10 giờ trong hoạt động thông thường), thay vì giả định đây là phép đo đồng hồ tuyệt đối.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251425">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251425">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 (3) kiểm soát nhiễu đặc quyền và hành vi quản trị viên thông qua ngữ cảnh hóa đa chiều ; (4) cung cấp cơ chế phân bổ bằng chứng yếu qua mô hình học đa thể hiện (Multiple Instance Learning - MIL) tùy chọn; và (5)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(Robustness) cho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251425">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251425">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val="0"/>
          <w:i/>
        </w:rPr>
        <w:t xml:space="preserve">Một là, phân vùng huấn luyện: </w:t>
      </w:r>
      <w:r>
        <w:rPr>
          <w:b w:val="0"/>
          <w:i w:val="0"/>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val="0"/>
          <w:i/>
        </w:rPr>
        <w:t xml:space="preserve">Hai là, phân vùng kiểm định: </w:t>
      </w:r>
      <w:r>
        <w:rPr>
          <w:b w:val="0"/>
          <w:i w:val="0"/>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val="0"/>
          <w:i/>
        </w:rPr>
        <w:t xml:space="preserve">Ba là, phân vùng kiểm thử niêm phong: </w:t>
      </w:r>
      <w:r>
        <w:rPr>
          <w:b w:val="0"/>
          <w:i w:val="0"/>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251425">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b w:val="0"/>
          <w:i/>
        </w:rPr>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rPr>
          <w:b w:val="0"/>
          <w:i w:val="0"/>
        </w:rP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b w:val="0"/>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rPr>
          <w:b w:val="0"/>
          <w:i w:val="0"/>
        </w:rP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b w:val="0"/>
          <w:i/>
        </w:rPr>
        <w:t xml:space="preserve">Ba là, về Giả thuyết H3 (Anti-Drift &amp; Shortcut Robustness): </w:t>
      </w:r>
      <w:r>
        <w:rPr>
          <w:b w:val="0"/>
          <w:i w:val="0"/>
        </w:rP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b w:val="0"/>
          <w:i/>
        </w:rPr>
        <w:t xml:space="preserve">Bốn là, về Giả thuyết H4 (Bounded Operational Budget Feasibility): </w:t>
      </w:r>
      <w:r>
        <w:rPr>
          <w:b w:val="0"/>
          <w:i w:val="0"/>
        </w:rP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b w:val="0"/>
          <w:i/>
        </w:rPr>
        <w:t xml:space="preserve">Năm là, về Giả thuyết H5 (Controlled Linkability &amp; Utility–Privacy Frontier): </w:t>
      </w:r>
      <w:r>
        <w:rPr>
          <w:b w:val="0"/>
          <w:i w:val="0"/>
        </w:rP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rPr>
          <w:b w:val="0"/>
          <w:i w:val="0"/>
        </w:rP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b w:val="0"/>
          <w:i w:val="0"/>
        </w:rPr>
        <w:t>Một là,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b w:val="0"/>
          <w:i w:val="0"/>
        </w:rP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b w:val="0"/>
          <w:i w:val="0"/>
        </w:rP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rPr>
          <w:b w:val="0"/>
          <w:i w:val="0"/>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251425">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48865DE-8A9C-4B10-A465-E8627B9295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27076</Words>
  <Characters>154336</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181050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28</cp:revision>
  <cp:lastPrinted>2026-09-11T21:53:00Z</cp:lastPrinted>
  <dcterms:created xsi:type="dcterms:W3CDTF">2026-07-29T19:43:00Z</dcterms:created>
  <dcterms:modified xsi:type="dcterms:W3CDTF">2026-09-11T21:53:00Z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