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Mô tả chức năng quản lý cửa hàng sửa xe máy</w:t>
      </w:r>
    </w:p>
    <w:p>
      <w:pPr>
        <w:pStyle w:val="Subtitle"/>
      </w:pPr>
      <w:r>
        <w:t>Hướng dẫn sử dụng các màn hình và quy tắc xử lý</w:t>
      </w:r>
    </w:p>
    <w:p>
      <w:r>
        <w:rPr>
          <w:b w:val="0"/>
        </w:rPr>
        <w:t>Tài liệu này mô tả những chức năng có trong ứng dụng Windows Forms hiện tại. Người đọc có thể dùng để giới thiệu phạm vi bài, thao tác thử và tra cứu điều kiện nhập liệu. Phần học code và kịch bản bảo vệ nằm trong một tài liệu riêng.</w:t>
      </w:r>
    </w:p>
    <w:p>
      <w:r>
        <w:rPr>
          <w:b w:val="0"/>
        </w:rPr>
        <w:t>Cập nhật ngày 29 tháng 10 năm 2026. Ứng dụng kết nối database QuanLySuaXe có 20 bảng; phần kho đã tích hợp bản mới của repo nguồn và giữ dữ liệu đang sử dụng.</w:t>
      </w:r>
    </w:p>
    <w:p>
      <w:pPr>
        <w:pStyle w:val="Heading2"/>
      </w:pPr>
      <w:r>
        <w:t>Quy trình chính</w:t>
      </w:r>
    </w:p>
    <w:p>
      <w:r>
        <w:rPr>
          <w:b w:val="0"/>
        </w:rPr>
        <w:t>Đăng nhập → chọn dịch vụ → kiểm tra phụ tùng → nhập khách và xe → chọn thợ còn chỗ → lưu tiếp nhận → bắt đầu sửa → hoàn thành → mở Hóa đơn → xác nhận thu tiền.</w:t>
      </w:r>
    </w:p>
    <w:p>
      <w:pPr>
        <w:pStyle w:val="Heading2"/>
      </w:pPr>
      <w:r>
        <w:t>Các nhóm chức năng</w:t>
      </w:r>
    </w:p>
    <w:tbl>
      <w:tblPr>
        <w:tblW w:type="auto" w:w="0"/>
        <w:jc w:val="center"/>
        <w:tblLayout w:type="fixed"/>
        <w:tblLook w:firstColumn="1" w:firstRow="1" w:lastColumn="0" w:lastRow="0" w:noHBand="0" w:noVBand="1" w:val="04A0"/>
      </w:tblPr>
      <w:tblGrid>
        <w:gridCol w:w="2448"/>
        <w:gridCol w:w="7632"/>
      </w:tblGrid>
      <w:tr>
        <w:trPr>
          <w:tblHeader/>
          <w:cantSplit/>
        </w:trPr>
        <w:tc>
          <w:tcPr>
            <w:tcW w:type="dxa" w:w="2448"/>
            <w:shd w:fill="23465F"/>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b/>
                <w:color w:val="FFFFFF"/>
                <w:sz w:val="20"/>
              </w:rPr>
              <w:t>Nhóm</w:t>
            </w:r>
          </w:p>
        </w:tc>
        <w:tc>
          <w:tcPr>
            <w:tcW w:type="dxa" w:w="7632"/>
            <w:shd w:fill="23465F"/>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b/>
                <w:color w:val="FFFFFF"/>
                <w:sz w:val="20"/>
              </w:rPr>
              <w:t>Phạm vi</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Tiếp nhận và sửa chữa</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Kiểm tra dịch vụ, kho, lập phiếu, phân công và theo dõi tiến độ.</w:t>
            </w:r>
          </w:p>
        </w:tc>
      </w:tr>
      <w:tr>
        <w:trPr>
          <w:cantSplit/>
        </w:trPr>
        <w:tc>
          <w:tcPr>
            <w:tcW w:type="dxa" w:w="2448"/>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Thu tiền</w:t>
            </w:r>
          </w:p>
        </w:tc>
        <w:tc>
          <w:tcPr>
            <w:tcW w:type="dxa" w:w="7632"/>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Danh sách chờ thu, chi tiết tiền, thanh toán tiền mặt hoặc QR, xem trước phiếu in.</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Dịch vụ và kho</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Danh mục, bộ phụ tùng, nhập hàng, sửa/xóa phiếu nhập, điều chỉnh tồn/giá và lịch sử.</w:t>
            </w:r>
          </w:p>
        </w:tc>
      </w:tr>
      <w:tr>
        <w:trPr>
          <w:cantSplit/>
        </w:trPr>
        <w:tc>
          <w:tcPr>
            <w:tcW w:type="dxa" w:w="2448"/>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Nhân sự</w:t>
            </w:r>
          </w:p>
        </w:tc>
        <w:tc>
          <w:tcPr>
            <w:tcW w:type="dxa" w:w="7632"/>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Hồ sơ, nghỉ việc, công theo ca, dự tính lương và tài khoản.</w:t>
            </w:r>
          </w:p>
        </w:tc>
      </w:tr>
      <w:tr>
        <w:trPr>
          <w:cantSplit/>
        </w:trPr>
        <w:tc>
          <w:tcPr>
            <w:tcW w:type="dxa" w:w="244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Thống kê</w:t>
            </w:r>
          </w:p>
        </w:tc>
        <w:tc>
          <w:tcPr>
            <w:tcW w:type="dxa" w:w="763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Bảy nhóm báo cáo và xuất dữ liệu Excel.</w:t>
            </w:r>
          </w:p>
        </w:tc>
      </w:tr>
    </w:tbl>
    <w:p>
      <w:pPr>
        <w:spacing w:after="40"/>
      </w:pPr>
    </w:p>
    <w:p>
      <w:pPr>
        <w:pStyle w:val="Heading2"/>
      </w:pPr>
      <w:r>
        <w:t>Cách tìm nội dung</w:t>
      </w:r>
    </w:p>
    <w:p>
      <w:r>
        <w:rPr>
          <w:b w:val="0"/>
        </w:rPr>
        <w:t>Trang tiếp theo lần lượt trình bày đăng nhập và quyền, tiếp nhận, tiến độ và thu tiền, dịch vụ, kho, nhân viên, bảng công, tài khoản, thống kê và giới hạn hiện tại. Mở bằng Microsoft Word để đọc và chỉnh sửa.</w:t>
      </w:r>
    </w:p>
    <w:p>
      <w:r>
        <w:br w:type="page"/>
      </w:r>
    </w:p>
    <w:p>
      <w:pPr>
        <w:pStyle w:val="Heading1"/>
      </w:pPr>
      <w:r>
        <w:t>1 Đăng nhập và phân quyền</w:t>
      </w:r>
    </w:p>
    <w:p>
      <w:pPr>
        <w:pStyle w:val="Heading2"/>
      </w:pPr>
      <w:r>
        <w:t>Đăng nhập và đăng xuất</w:t>
      </w:r>
    </w:p>
    <w:p>
      <w:r>
        <w:rPr>
          <w:b w:val="0"/>
        </w:rPr>
        <w:t>Xác định nhân viên đang sử dụng và các trang được phép truy cập.</w:t>
      </w:r>
    </w:p>
    <w:p>
      <w:r>
        <w:rPr>
          <w:b w:val="0"/>
        </w:rPr>
        <w:t>Thông tin sử dụng: Tên đăng nhập và mật khẩu.</w:t>
      </w:r>
    </w:p>
    <w:p>
      <w:pPr>
        <w:pStyle w:val="ListBullet"/>
        <w:spacing w:after="80"/>
      </w:pPr>
      <w:r>
        <w:t>Nhập tên đăng nhập và mật khẩu rồi bấm Đăng nhập.</w:t>
      </w:r>
    </w:p>
    <w:p>
      <w:pPr>
        <w:pStyle w:val="ListBullet"/>
        <w:spacing w:after="80"/>
      </w:pPr>
      <w:r>
        <w:t>Chủ, Quản lý hoặc Thu ngân vào Tiếp nhận; thợ vào phần việc được giao; thủ kho vào Kho.</w:t>
      </w:r>
    </w:p>
    <w:p>
      <w:pPr>
        <w:pStyle w:val="ListBullet"/>
        <w:spacing w:after="80"/>
      </w:pPr>
      <w:r>
        <w:t>Bấm Đăng xuất và xác nhận để quay lại form đăng nhập. Đóng cửa sổ chính cũng có xác nhận.</w:t>
      </w:r>
    </w:p>
    <w:p>
      <w:r>
        <w:rPr>
          <w:b w:val="0"/>
        </w:rPr>
        <w:t>Kết quả: Phiên sử dụng gắn với mã nhân viên, tên đăng nhập và chức vụ.</w:t>
      </w:r>
    </w:p>
    <w:p>
      <w:r>
        <w:rPr>
          <w:b w:val="0"/>
        </w:rPr>
        <w:t>Quy tắc cần nhớ: Tài khoản Nghỉ việc không đăng nhập được. Mật khẩu sai không giữ lại phiên đăng nhập trước.</w:t>
      </w:r>
    </w:p>
    <w:tbl>
      <w:tblPr>
        <w:tblW w:type="auto" w:w="0"/>
        <w:jc w:val="center"/>
        <w:tblLayout w:type="fixed"/>
        <w:tblLook w:firstColumn="1" w:firstRow="1" w:lastColumn="0" w:lastRow="0" w:noHBand="0" w:noVBand="1" w:val="04A0"/>
      </w:tblPr>
      <w:tblGrid>
        <w:gridCol w:w="1872"/>
        <w:gridCol w:w="8208"/>
      </w:tblGrid>
      <w:tr>
        <w:trPr>
          <w:tblHeader/>
          <w:cantSplit/>
        </w:trPr>
        <w:tc>
          <w:tcPr>
            <w:tcW w:type="dxa" w:w="1872"/>
            <w:shd w:fill="23465F"/>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b/>
                <w:color w:val="FFFFFF"/>
                <w:sz w:val="20"/>
              </w:rPr>
              <w:t>Chức vụ</w:t>
            </w:r>
          </w:p>
        </w:tc>
        <w:tc>
          <w:tcPr>
            <w:tcW w:type="dxa" w:w="8208"/>
            <w:shd w:fill="23465F"/>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b/>
                <w:color w:val="FFFFFF"/>
                <w:sz w:val="20"/>
              </w:rPr>
              <w:t>Quyền sử dụng chính</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Chủ</w:t>
            </w:r>
          </w:p>
        </w:tc>
        <w:tc>
          <w:tcPr>
            <w:tcW w:type="dxa" w:w="820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Toàn bộ chức năng.</w:t>
            </w:r>
          </w:p>
        </w:tc>
      </w:tr>
      <w:tr>
        <w:trPr>
          <w:cantSplit/>
        </w:trPr>
        <w:tc>
          <w:tcPr>
            <w:tcW w:type="dxa" w:w="1872"/>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Quản lý</w:t>
            </w:r>
          </w:p>
        </w:tc>
        <w:tc>
          <w:tcPr>
            <w:tcW w:type="dxa" w:w="8208"/>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Bộ quyền hiện tại giống Chủ.</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Thợ chính</w:t>
            </w:r>
          </w:p>
        </w:tc>
        <w:tc>
          <w:tcPr>
            <w:tcW w:type="dxa" w:w="820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Xe được giao, tiến độ, công cá nhân và tài khoản cá nhân. Tối đa 3 xe đang xử lý.</w:t>
            </w:r>
          </w:p>
        </w:tc>
      </w:tr>
      <w:tr>
        <w:trPr>
          <w:cantSplit/>
        </w:trPr>
        <w:tc>
          <w:tcPr>
            <w:tcW w:type="dxa" w:w="1872"/>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Thợ phụ</w:t>
            </w:r>
          </w:p>
        </w:tc>
        <w:tc>
          <w:tcPr>
            <w:tcW w:type="dxa" w:w="8208"/>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Xe được giao, tiến độ, công cá nhân và tài khoản cá nhân. Tối đa 2 xe đang xử lý.</w:t>
            </w:r>
          </w:p>
        </w:tc>
      </w:tr>
      <w:tr>
        <w:trPr>
          <w:cantSplit/>
        </w:trPr>
        <w:tc>
          <w:tcPr>
            <w:tcW w:type="dxa" w:w="1872"/>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Thu ngân</w:t>
            </w:r>
          </w:p>
        </w:tc>
        <w:tc>
          <w:tcPr>
            <w:tcW w:type="dxa" w:w="8208"/>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Tiếp nhận, thu tiền, công và tài khoản cá nhân. Không quản lý hồ sơ toàn bộ nhân viên.</w:t>
            </w:r>
          </w:p>
        </w:tc>
      </w:tr>
      <w:tr>
        <w:trPr>
          <w:cantSplit/>
        </w:trPr>
        <w:tc>
          <w:tcPr>
            <w:tcW w:type="dxa" w:w="1872"/>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Thủ kho</w:t>
            </w:r>
          </w:p>
        </w:tc>
        <w:tc>
          <w:tcPr>
            <w:tcW w:type="dxa" w:w="8208"/>
            <w:shd w:fill="F2F5F7"/>
            <w:vAlign w:val="center"/>
            <w:tcBorders>
              <w:top w:val="single" w:sz="4" w:color="D9D9D9"/>
              <w:left w:val="single" w:sz="4" w:color="D9D9D9"/>
              <w:bottom w:val="single" w:sz="4" w:color="D9D9D9"/>
              <w:right w:val="single" w:sz="4" w:color="D9D9D9"/>
            </w:tcBorders>
            <w:tcMar>
              <w:top w:w="75" w:type="dxa"/>
              <w:bottom w:w="75" w:type="dxa"/>
              <w:left w:w="90" w:type="dxa"/>
              <w:right w:w="90" w:type="dxa"/>
            </w:tcMar>
          </w:tcPr>
          <w:p>
            <w:pPr>
              <w:spacing w:after="40" w:line="245" w:lineRule="auto"/>
            </w:pPr>
            <w:r>
              <w:rPr>
                <w:sz w:val="20"/>
              </w:rPr>
              <w:t>Kho, công và tài khoản cá nhân.</w:t>
            </w:r>
          </w:p>
        </w:tc>
      </w:tr>
    </w:tbl>
    <w:p>
      <w:pPr>
        <w:spacing w:after="40"/>
      </w:pPr>
    </w:p>
    <w:p>
      <w:r>
        <w:rPr>
          <w:b w:val="0"/>
        </w:rPr>
        <w:t>Năm tài khoản mẫu: minh là Chủ, an là Thợ chính, huy là Thợ phụ, mai là Thu ngân, cuong là Thủ kho. Mật khẩu mẫu đều là 123. Dữ liệu hiện có giữ cả nhân viên tạo thêm; đang có sáu hồ sơ, gồm Hường với tên đăng nhập Huong. Danh mục còn có chức vụ Quản lý để dùng khi tạo thêm người.</w:t>
      </w:r>
    </w:p>
    <w:p>
      <w:r>
        <w:rPr>
          <w:b w:val="0"/>
        </w:rPr>
        <w:t>Ẩn nút không phải là lớp kiểm tra duy nhất. Khi thực hiện nghiệp vụ, ứng dụng còn đọc lại quyền và trạng thái làm việc từ SQL.</w:t>
      </w:r>
    </w:p>
    <w:p>
      <w:r>
        <w:br w:type="page"/>
      </w:r>
    </w:p>
    <w:p>
      <w:pPr>
        <w:pStyle w:val="Heading1"/>
      </w:pPr>
      <w:r>
        <w:t>2 Kiểm tra trước khi tiếp nhận</w:t>
      </w:r>
    </w:p>
    <w:p>
      <w:pPr>
        <w:pStyle w:val="Heading2"/>
      </w:pPr>
      <w:r>
        <w:t>Chọn dịch vụ và kiểm tra điều kiện</w:t>
      </w:r>
    </w:p>
    <w:p>
      <w:r>
        <w:rPr>
          <w:b w:val="0"/>
        </w:rPr>
        <w:t>Chỉ cho nhập phiếu sau khi các dịch vụ và phụ tùng đáp ứng yêu cầu.</w:t>
      </w:r>
    </w:p>
    <w:p>
      <w:r>
        <w:rPr>
          <w:b w:val="0"/>
        </w:rPr>
        <w:t>Thông tin sử dụng: Dịch vụ cần thực hiện và số lượng.</w:t>
      </w:r>
    </w:p>
    <w:p>
      <w:pPr>
        <w:pStyle w:val="ListBullet"/>
        <w:spacing w:after="80"/>
      </w:pPr>
      <w:r>
        <w:t>Tại Tiếp nhận, bấm Tiếp nhận mới để mở màn hình kiểm tra.</w:t>
      </w:r>
    </w:p>
    <w:p>
      <w:pPr>
        <w:pStyle w:val="ListBullet"/>
        <w:spacing w:after="80"/>
      </w:pPr>
      <w:r>
        <w:t>Chọn dịch vụ, thêm vào danh sách; chỉnh số lượng hoặc bỏ dòng nếu cần.</w:t>
      </w:r>
    </w:p>
    <w:p>
      <w:pPr>
        <w:pStyle w:val="ListBullet"/>
        <w:spacing w:after="80"/>
      </w:pPr>
      <w:r>
        <w:t>Bấm kiểm tra điều kiện để đối chiếu tổng phụ tùng cần dùng với tồn, trạng thái và hạn.</w:t>
      </w:r>
    </w:p>
    <w:p>
      <w:pPr>
        <w:pStyle w:val="ListBullet"/>
        <w:spacing w:after="80"/>
      </w:pPr>
      <w:r>
        <w:t>Khi đủ điều kiện, chuyển các hạng mục sang phiếu tiếp nhận.</w:t>
      </w:r>
    </w:p>
    <w:p>
      <w:r>
        <w:rPr>
          <w:b w:val="0"/>
        </w:rPr>
        <w:t>Kết quả: Có danh sách hạng mục đã kiểm tra và tổng tiền dự kiến.</w:t>
      </w:r>
    </w:p>
    <w:p>
      <w:r>
        <w:rPr>
          <w:b w:val="0"/>
        </w:rPr>
        <w:t>Quy tắc cần nhớ: Thay danh sách hoặc số lượng sẽ làm mất kết quả kiểm tra cũ. Bước này chưa giữ hàng và chưa trừ tồn.</w:t>
      </w:r>
    </w:p>
    <w:p>
      <w:pPr>
        <w:pStyle w:val="Heading2"/>
      </w:pPr>
      <w:r>
        <w:t>Kiểm tra theo tổng nhu cầu</w:t>
      </w:r>
    </w:p>
    <w:p>
      <w:r>
        <w:rPr>
          <w:b w:val="0"/>
        </w:rPr>
        <w:t>Nếu hai dịch vụ cùng cần một mã phụ tùng, chương trình cộng nhu cầu của cả hai rồi mới so tồn. Ví dụ dịch vụ A cần 4 và dịch vụ B cần 3 cùng mã PT001, tổng cần là 7; tồn 6 phải báo không đủ.</w:t>
      </w:r>
    </w:p>
    <w:p>
      <w:pPr>
        <w:pStyle w:val="Heading2"/>
      </w:pPr>
      <w:r>
        <w:t>Điều kiện bị từ chối</w:t>
      </w:r>
    </w:p>
    <w:p>
      <w:pPr>
        <w:pStyle w:val="ListBullet"/>
        <w:spacing w:after="80"/>
      </w:pPr>
      <w:r>
        <w:t>Chưa chọn dịch vụ, dịch vụ không còn áp dụng hoặc số lượng không hợp lệ.</w:t>
      </w:r>
    </w:p>
    <w:p>
      <w:pPr>
        <w:pStyle w:val="ListBullet"/>
        <w:spacing w:after="80"/>
      </w:pPr>
      <w:r>
        <w:t>Phụ tùng không tồn tại, đã ngừng kinh doanh, hết hạn hoặc không đủ tồn.</w:t>
      </w:r>
    </w:p>
    <w:p>
      <w:pPr>
        <w:pStyle w:val="ListBullet"/>
        <w:spacing w:after="80"/>
      </w:pPr>
      <w:r>
        <w:t>Sau khi kiểm tra xong, người khác dùng hàng trước thì lần lưu tiếp nhận vẫn có thể báo thiếu.</w:t>
      </w:r>
    </w:p>
    <w:p>
      <w:pPr>
        <w:pStyle w:val="Heading2"/>
      </w:pPr>
      <w:r>
        <w:t>Tiền dự kiến</w:t>
      </w:r>
    </w:p>
    <w:p>
      <w:r>
        <w:rPr>
          <w:b w:val="0"/>
        </w:rPr>
        <w:t>Ứng dụng dùng giá dịch vụ trọn gói. Nếu một gói có giá 140.000 đồng và dùng một phụ tùng có giá bán danh mục 125.000 đồng thì một lần dịch vụ vẫn là 140.000 đồng, không cộng thêm 125.000 đồng. Giá cuối được đọc lại lúc lưu phiếu.</w:t>
      </w:r>
    </w:p>
    <w:p>
      <w:r>
        <w:br w:type="page"/>
      </w:r>
    </w:p>
    <w:p>
      <w:pPr>
        <w:pStyle w:val="Heading1"/>
      </w:pPr>
      <w:r>
        <w:t>3 Phiếu tiếp nhận</w:t>
      </w:r>
    </w:p>
    <w:p>
      <w:pPr>
        <w:pStyle w:val="Heading2"/>
      </w:pPr>
      <w:r>
        <w:t>Lập phiếu mới</w:t>
      </w:r>
    </w:p>
    <w:p>
      <w:r>
        <w:rPr>
          <w:b w:val="0"/>
        </w:rPr>
        <w:t>Ghi nhận khách, lượt xe và các dịch vụ đã chọn.</w:t>
      </w:r>
    </w:p>
    <w:p>
      <w:r>
        <w:rPr>
          <w:b w:val="0"/>
        </w:rPr>
        <w:t>Thông tin sử dụng: Tên khách, điện thoại, biển số, loại hoặc dòng xe, hãng, màu sắc, ngày hẹn và thợ.</w:t>
      </w:r>
    </w:p>
    <w:p>
      <w:pPr>
        <w:pStyle w:val="ListBullet"/>
        <w:spacing w:after="80"/>
      </w:pPr>
      <w:r>
        <w:t>Sau bước kiểm tra, nhập đủ thông tin khách hàng và xe.</w:t>
      </w:r>
    </w:p>
    <w:p>
      <w:pPr>
        <w:pStyle w:val="ListBullet"/>
        <w:spacing w:after="80"/>
      </w:pPr>
      <w:r>
        <w:t>Chọn thợ đang làm và còn khả năng nhận xe, kiểm tra lại hạng mục.</w:t>
      </w:r>
    </w:p>
    <w:p>
      <w:pPr>
        <w:pStyle w:val="ListBullet"/>
        <w:spacing w:after="80"/>
      </w:pPr>
      <w:r>
        <w:t>Bấm Lưu phiếu. Chỉ khi lưu thành công mới có phiếu trong SQL và kho bị trừ.</w:t>
      </w:r>
    </w:p>
    <w:p>
      <w:r>
        <w:rPr>
          <w:b w:val="0"/>
        </w:rPr>
        <w:t>Kết quả: Tạo hoặc dùng lại khách, tạo lượt xe, phiếu, chi tiết và phân công; chốt tiền dịch vụ.</w:t>
      </w:r>
    </w:p>
    <w:p>
      <w:r>
        <w:rPr>
          <w:b w:val="0"/>
        </w:rPr>
        <w:t>Quy tắc cần nhớ: Xe đang có phiếu Chờ sửa hoặc Đang sửa không nhận thêm một phiếu đang xử lý. Một số điện thoại không được ghép tùy ý với tên khách khác.</w:t>
      </w:r>
    </w:p>
    <w:p>
      <w:pPr>
        <w:pStyle w:val="Heading2"/>
      </w:pPr>
      <w:r>
        <w:t>Tìm và xem phiếu</w:t>
      </w:r>
    </w:p>
    <w:p>
      <w:r>
        <w:rPr>
          <w:b w:val="0"/>
        </w:rPr>
        <w:t>Tra cứu theo khách và tình trạng xử lý.</w:t>
      </w:r>
    </w:p>
    <w:p>
      <w:r>
        <w:rPr>
          <w:b w:val="0"/>
        </w:rPr>
        <w:t>Thông tin sử dụng: Tên khách hoặc số điện thoại và bộ lọc trạng thái.</w:t>
      </w:r>
    </w:p>
    <w:p>
      <w:pPr>
        <w:pStyle w:val="ListBullet"/>
        <w:spacing w:after="80"/>
      </w:pPr>
      <w:r>
        <w:t>Nhập toàn bộ hoặc một phần tên/SĐT, bấm Tìm kiếm hoặc Enter.</w:t>
      </w:r>
    </w:p>
    <w:p>
      <w:pPr>
        <w:pStyle w:val="ListBullet"/>
        <w:spacing w:after="80"/>
      </w:pPr>
      <w:r>
        <w:t>Chọn Tất cả, Chờ sửa, Hoàn thành hoặc Đã hủy.</w:t>
      </w:r>
    </w:p>
    <w:p>
      <w:pPr>
        <w:pStyle w:val="ListBullet"/>
        <w:spacing w:after="80"/>
      </w:pPr>
      <w:r>
        <w:t>Chọn dòng để xem thông tin; bấm Xem chi tiết để xem các hạng mục.</w:t>
      </w:r>
    </w:p>
    <w:p>
      <w:r>
        <w:rPr>
          <w:b w:val="0"/>
        </w:rPr>
        <w:t>Kết quả: Danh sách gồm mã phiếu, ngày nhận, biển số, khách, thợ, hẹn trả và trạng thái.</w:t>
      </w:r>
    </w:p>
    <w:p>
      <w:r>
        <w:rPr>
          <w:b w:val="0"/>
        </w:rPr>
        <w:t>Quy tắc cần nhớ: Từ khóa không tìm theo mã phiếu hoặc biển số. Bộ lọc Chờ sửa bao gồm cả xe đang sửa để nhóm các việc chưa xong; không còn cột Nhắc hẹn.</w:t>
      </w:r>
    </w:p>
    <w:p>
      <w:r>
        <w:rPr>
          <w:b w:val="0"/>
        </w:rPr>
        <w:t>Phiếu đã hủy và nút Hủy phiếu được thể hiện màu đỏ. Các trạng thái khác dùng màu giao diện thông thường. Đã bỏ nút Hủy sửa.</w:t>
      </w:r>
    </w:p>
    <w:p>
      <w:r>
        <w:br w:type="page"/>
      </w:r>
    </w:p>
    <w:p>
      <w:pPr>
        <w:pStyle w:val="Heading1"/>
      </w:pPr>
      <w:r>
        <w:t>4 Tiến độ phân công và in phiếu</w:t>
      </w:r>
    </w:p>
    <w:p>
      <w:pPr>
        <w:pStyle w:val="Heading2"/>
      </w:pPr>
      <w:r>
        <w:t>Đổi tiến độ từ phiếu</w:t>
      </w:r>
    </w:p>
    <w:p>
      <w:r>
        <w:rPr>
          <w:b w:val="0"/>
        </w:rPr>
        <w:t>Cập nhật tình trạng sửa đúng thứ tự.</w:t>
      </w:r>
    </w:p>
    <w:p>
      <w:r>
        <w:rPr>
          <w:b w:val="0"/>
        </w:rPr>
        <w:t>Thông tin sử dụng: Phiếu đang xử lý, ngày hẹn và trạng thái mới.</w:t>
      </w:r>
    </w:p>
    <w:p>
      <w:pPr>
        <w:pStyle w:val="ListBullet"/>
        <w:spacing w:after="80"/>
      </w:pPr>
      <w:r>
        <w:t>Chọn phiếu, bấm Sửa phiếu.</w:t>
      </w:r>
    </w:p>
    <w:p>
      <w:pPr>
        <w:pStyle w:val="ListBullet"/>
        <w:spacing w:after="80"/>
      </w:pPr>
      <w:r>
        <w:t>Tài khoản có quyền phân công chọn Tiến độ sửa chữa, rồi Lưu phiếu.</w:t>
      </w:r>
    </w:p>
    <w:p>
      <w:pPr>
        <w:pStyle w:val="ListBullet"/>
        <w:spacing w:after="80"/>
      </w:pPr>
      <w:r>
        <w:t>Thực hiện Chờ sửa → Đang sửa → Hoàn thành; không bỏ qua bước đang sửa.</w:t>
      </w:r>
    </w:p>
    <w:p>
      <w:r>
        <w:rPr>
          <w:b w:val="0"/>
        </w:rPr>
        <w:t>Kết quả: Cập nhật trạng thái và, khi hoàn thành, cập nhật thời điểm kết thúc phân công.</w:t>
      </w:r>
    </w:p>
    <w:p>
      <w:r>
        <w:rPr>
          <w:b w:val="0"/>
        </w:rPr>
        <w:t>Quy tắc cần nhớ: Phiếu đã hoàn thành hoặc đã hủy không được sửa lại. Thu ngân không có quyền đổi tiến độ sửa chữa.</w:t>
      </w:r>
    </w:p>
    <w:p>
      <w:pPr>
        <w:pStyle w:val="Heading2"/>
      </w:pPr>
      <w:r>
        <w:t>Phân công sửa chữa</w:t>
      </w:r>
    </w:p>
    <w:p>
      <w:r>
        <w:rPr>
          <w:b w:val="0"/>
        </w:rPr>
        <w:t>Giao xe cho thợ đủ điều kiện và theo dõi công việc của từng người.</w:t>
      </w:r>
    </w:p>
    <w:p>
      <w:r>
        <w:rPr>
          <w:b w:val="0"/>
        </w:rPr>
        <w:t>Thông tin sử dụng: Xe cần xử lý và thợ còn chỗ.</w:t>
      </w:r>
    </w:p>
    <w:p>
      <w:pPr>
        <w:pStyle w:val="ListBullet"/>
        <w:spacing w:after="80"/>
      </w:pPr>
      <w:r>
        <w:t>Chủ/Quản lý mở Nhân viên → Phân công; thợ có trang phần việc riêng.</w:t>
      </w:r>
    </w:p>
    <w:p>
      <w:pPr>
        <w:pStyle w:val="ListBullet"/>
        <w:spacing w:after="80"/>
      </w:pPr>
      <w:r>
        <w:t>Chọn phiếu cần giao và thợ phù hợp, thực hiện thao tác giao việc.</w:t>
      </w:r>
    </w:p>
    <w:p>
      <w:pPr>
        <w:pStyle w:val="ListBullet"/>
        <w:spacing w:after="80"/>
      </w:pPr>
      <w:r>
        <w:t>Thợ xem xe của mình, bấm bắt đầu hoặc hoàn thành theo tiến độ.</w:t>
      </w:r>
    </w:p>
    <w:p>
      <w:r>
        <w:rPr>
          <w:b w:val="0"/>
        </w:rPr>
        <w:t>Kết quả: Phân công liên kết nhân viên và lượt xe.</w:t>
      </w:r>
    </w:p>
    <w:p>
      <w:r>
        <w:rPr>
          <w:b w:val="0"/>
        </w:rPr>
        <w:t>Quy tắc cần nhớ: Thợ chỉ cập nhật xe được giao cho mình. Các phiếu đang chờ hoặc đang sửa cùng chiếm chỗ nhận xe.</w:t>
      </w:r>
    </w:p>
    <w:p>
      <w:pPr>
        <w:pStyle w:val="Heading2"/>
      </w:pPr>
      <w:r>
        <w:t>Hủy phiếu và in phiếu</w:t>
      </w:r>
    </w:p>
    <w:p>
      <w:r>
        <w:rPr>
          <w:b w:val="0"/>
        </w:rPr>
        <w:t>Hủy việc chưa bắt đầu hoặc xem bản in của phiếu.</w:t>
      </w:r>
    </w:p>
    <w:p>
      <w:r>
        <w:rPr>
          <w:b w:val="0"/>
        </w:rPr>
        <w:t>Thông tin sử dụng: Phiếu đang chọn.</w:t>
      </w:r>
    </w:p>
    <w:p>
      <w:pPr>
        <w:pStyle w:val="ListBullet"/>
        <w:spacing w:after="80"/>
      </w:pPr>
      <w:r>
        <w:t>Chủ/Quản lý bấm Hủy phiếu đối với phiếu Chờ sửa và xác nhận.</w:t>
      </w:r>
    </w:p>
    <w:p>
      <w:pPr>
        <w:pStyle w:val="ListBullet"/>
        <w:spacing w:after="80"/>
      </w:pPr>
      <w:r>
        <w:t>Bấm In phiếu để mở ngay bản xem trước; chỉ gửi máy in khi thực sự cần.</w:t>
      </w:r>
    </w:p>
    <w:p>
      <w:r>
        <w:rPr>
          <w:b w:val="0"/>
        </w:rPr>
        <w:t>Kết quả: Hủy giữ phiếu trong lịch sử, đổi Đã hủy và hoàn lại phụ tùng; in tạo nội dung từ chi tiết đã chọn.</w:t>
      </w:r>
    </w:p>
    <w:p>
      <w:r>
        <w:rPr>
          <w:b w:val="0"/>
        </w:rPr>
        <w:t>Quy tắc cần nhớ: Không hủy phiếu Đang sửa hoặc Hoàn thành bằng chức năng này. In dự thảo không đồng nghĩa phiếu đã lưu.</w:t>
      </w:r>
    </w:p>
    <w:p>
      <w:r>
        <w:br w:type="page"/>
      </w:r>
    </w:p>
    <w:p>
      <w:pPr>
        <w:pStyle w:val="Heading1"/>
      </w:pPr>
      <w:r>
        <w:t>5 Hóa đơn và thanh toán</w:t>
      </w:r>
    </w:p>
    <w:p>
      <w:pPr>
        <w:pStyle w:val="Heading2"/>
      </w:pPr>
      <w:r>
        <w:t>Danh sách hóa đơn từ tiếp nhận</w:t>
      </w:r>
    </w:p>
    <w:p>
      <w:r>
        <w:rPr>
          <w:b w:val="0"/>
        </w:rPr>
        <w:t>Tập hợp phiếu đã sửa xong để thu tiền.</w:t>
      </w:r>
    </w:p>
    <w:p>
      <w:r>
        <w:rPr>
          <w:b w:val="0"/>
        </w:rPr>
        <w:t>Thông tin sử dụng: Phiếu Hoàn thành.</w:t>
      </w:r>
    </w:p>
    <w:p>
      <w:pPr>
        <w:pStyle w:val="ListBullet"/>
        <w:spacing w:after="80"/>
      </w:pPr>
      <w:r>
        <w:t>Bấm Hóa đơn ngay trong form Tiếp nhận; không có mục hóa đơn riêng trên sidebar.</w:t>
      </w:r>
    </w:p>
    <w:p>
      <w:pPr>
        <w:pStyle w:val="ListBullet"/>
        <w:spacing w:after="80"/>
      </w:pPr>
      <w:r>
        <w:t>Lọc Chưa thanh toán, Đã thanh toán hoặc Tất cả.</w:t>
      </w:r>
    </w:p>
    <w:p>
      <w:pPr>
        <w:pStyle w:val="ListBullet"/>
        <w:spacing w:after="80"/>
      </w:pPr>
      <w:r>
        <w:t>Mở chi tiết dòng cần thu để xem các dịch vụ và tổng tiền.</w:t>
      </w:r>
    </w:p>
    <w:p>
      <w:r>
        <w:rPr>
          <w:b w:val="0"/>
        </w:rPr>
        <w:t>Kết quả: Phiếu hoàn thành chưa thu tiền hiện trong danh sách chờ thanh toán.</w:t>
      </w:r>
    </w:p>
    <w:p>
      <w:r>
        <w:rPr>
          <w:b w:val="0"/>
        </w:rPr>
        <w:t>Quy tắc cần nhớ: Danh sách chờ thu được tổng hợp từ phiếu; chưa phải bản ghi HoaDon đã lưu. Không được sửa tay tổng tiền hóa đơn.</w:t>
      </w:r>
    </w:p>
    <w:p>
      <w:pPr>
        <w:pStyle w:val="Heading2"/>
      </w:pPr>
      <w:r>
        <w:t>Thu tiền mặt</w:t>
      </w:r>
    </w:p>
    <w:p>
      <w:r>
        <w:rPr>
          <w:b w:val="0"/>
        </w:rPr>
        <w:t>Ghi nhận một lần đã nhận đủ tiền mặt.</w:t>
      </w:r>
    </w:p>
    <w:p>
      <w:r>
        <w:rPr>
          <w:b w:val="0"/>
        </w:rPr>
        <w:t>Thông tin sử dụng: Chi tiết phiếu hoàn thành chưa thanh toán.</w:t>
      </w:r>
    </w:p>
    <w:p>
      <w:pPr>
        <w:pStyle w:val="ListBullet"/>
        <w:spacing w:after="80"/>
      </w:pPr>
      <w:r>
        <w:t>Bấm Tiền mặt, đối chiếu tiền nhận với tổng phải thu.</w:t>
      </w:r>
    </w:p>
    <w:p>
      <w:pPr>
        <w:pStyle w:val="ListBullet"/>
        <w:spacing w:after="80"/>
      </w:pPr>
      <w:r>
        <w:t>Xác nhận đã nhận đủ tiền.</w:t>
      </w:r>
    </w:p>
    <w:p>
      <w:r>
        <w:rPr>
          <w:b w:val="0"/>
        </w:rPr>
        <w:t>Kết quả: Lưu hóa đơn, tổng tiền và ngày thanh toán.</w:t>
      </w:r>
    </w:p>
    <w:p>
      <w:r>
        <w:rPr>
          <w:b w:val="0"/>
        </w:rPr>
        <w:t>Quy tắc cần nhớ: Một phiếu tối đa một hóa đơn; bấm thanh toán lại bị từ chối.</w:t>
      </w:r>
    </w:p>
    <w:p>
      <w:pPr>
        <w:pStyle w:val="Heading2"/>
      </w:pPr>
      <w:r>
        <w:t>Thanh toán QR</w:t>
      </w:r>
    </w:p>
    <w:p>
      <w:r>
        <w:rPr>
          <w:b w:val="0"/>
        </w:rPr>
        <w:t>Hiển thị QR có sẵn số tiền và nội dung thanh toán.</w:t>
      </w:r>
    </w:p>
    <w:p>
      <w:r>
        <w:rPr>
          <w:b w:val="0"/>
        </w:rPr>
        <w:t>Thông tin sử dụng: MB Bank, số tài khoản 0965299505, mã hóa đơn dự kiến và tổng tiền.</w:t>
      </w:r>
    </w:p>
    <w:p>
      <w:pPr>
        <w:pStyle w:val="ListBullet"/>
        <w:spacing w:after="80"/>
      </w:pPr>
      <w:r>
        <w:t>Bấm QR ngân hàng để mở form QR.</w:t>
      </w:r>
    </w:p>
    <w:p>
      <w:pPr>
        <w:pStyle w:val="ListBullet"/>
        <w:spacing w:after="80"/>
      </w:pPr>
      <w:r>
        <w:t>Khách quét mã; nhân viên đối chiếu giao dịch đã nhận.</w:t>
      </w:r>
    </w:p>
    <w:p>
      <w:pPr>
        <w:pStyle w:val="ListBullet"/>
        <w:spacing w:after="80"/>
      </w:pPr>
      <w:r>
        <w:t>Chỉ xác nhận thanh toán sau khi kiểm tra đã nhận đủ tiền.</w:t>
      </w:r>
    </w:p>
    <w:p>
      <w:r>
        <w:rPr>
          <w:b w:val="0"/>
        </w:rPr>
        <w:t>Kết quả: Xác nhận thành công mới ghi hóa đơn.</w:t>
      </w:r>
    </w:p>
    <w:p>
      <w:r>
        <w:rPr>
          <w:b w:val="0"/>
        </w:rPr>
        <w:t>Quy tắc cần nhớ: Đóng form QR không ghi đã thanh toán. Ứng dụng chưa tự nhận thông báo chuyển tiền từ ngân hàng; SQL chưa lưu riêng phương thức và mã giao dịch.</w:t>
      </w:r>
    </w:p>
    <w:p>
      <w:r>
        <w:br w:type="page"/>
      </w:r>
    </w:p>
    <w:p>
      <w:pPr>
        <w:pStyle w:val="Heading1"/>
      </w:pPr>
      <w:r>
        <w:t>6 Dịch vụ và bộ phụ tùng</w:t>
      </w:r>
    </w:p>
    <w:p>
      <w:pPr>
        <w:pStyle w:val="Heading2"/>
      </w:pPr>
      <w:r>
        <w:t>Danh mục dịch vụ</w:t>
      </w:r>
    </w:p>
    <w:p>
      <w:r>
        <w:rPr>
          <w:b w:val="0"/>
        </w:rPr>
        <w:t>Quản lý các gói sửa chữa và giá đang áp dụng.</w:t>
      </w:r>
    </w:p>
    <w:p>
      <w:r>
        <w:rPr>
          <w:b w:val="0"/>
        </w:rPr>
        <w:t>Thông tin sử dụng: Tên, mô tả, giá trọn gói, trạng thái và từ khóa tìm.</w:t>
      </w:r>
    </w:p>
    <w:p>
      <w:pPr>
        <w:pStyle w:val="ListBullet"/>
        <w:spacing w:after="80"/>
      </w:pPr>
      <w:r>
        <w:t>Bấm tạo mới/làm mới để hiện mã DV tiếp theo.</w:t>
      </w:r>
    </w:p>
    <w:p>
      <w:pPr>
        <w:pStyle w:val="ListBullet"/>
        <w:spacing w:after="80"/>
      </w:pPr>
      <w:r>
        <w:t>Nhập hoặc chọn dịch vụ có sẵn để sửa rồi lưu.</w:t>
      </w:r>
    </w:p>
    <w:p>
      <w:pPr>
        <w:pStyle w:val="ListBullet"/>
        <w:spacing w:after="80"/>
      </w:pPr>
      <w:r>
        <w:t>Bấm Ngừng để ngừng áp dụng; muốn áp dụng lại chọn trạng thái tương ứng và lưu.</w:t>
      </w:r>
    </w:p>
    <w:p>
      <w:pPr>
        <w:pStyle w:val="ListBullet"/>
        <w:spacing w:after="80"/>
      </w:pPr>
      <w:r>
        <w:t>Tìm theo mã hoặc tên; mở bộ phụ tùng hoặc chuyển đến kho khi cần.</w:t>
      </w:r>
    </w:p>
    <w:p>
      <w:r>
        <w:rPr>
          <w:b w:val="0"/>
        </w:rPr>
        <w:t>Kết quả: Cập nhật danh mục dùng cho các lần tiếp nhận sau.</w:t>
      </w:r>
    </w:p>
    <w:p>
      <w:r>
        <w:rPr>
          <w:b w:val="0"/>
        </w:rPr>
        <w:t>Quy tắc cần nhớ: Không xóa dịch vụ bằng nút Ngừng. Giá phải lớn hơn 0. Đổi giá không làm đổi thành tiền đã chốt trong phiếu cũ.</w:t>
      </w:r>
    </w:p>
    <w:p>
      <w:pPr>
        <w:pStyle w:val="Heading2"/>
      </w:pPr>
      <w:r>
        <w:t>Bộ phụ tùng của dịch vụ</w:t>
      </w:r>
    </w:p>
    <w:p>
      <w:r>
        <w:rPr>
          <w:b w:val="0"/>
        </w:rPr>
        <w:t>Khai báo cần những phụ tùng nào và bao nhiêu cho một lần dịch vụ.</w:t>
      </w:r>
    </w:p>
    <w:p>
      <w:r>
        <w:rPr>
          <w:b w:val="0"/>
        </w:rPr>
        <w:t>Thông tin sử dụng: Dịch vụ đang chọn, các phụ tùng và số lượng định mức.</w:t>
      </w:r>
    </w:p>
    <w:p>
      <w:pPr>
        <w:pStyle w:val="ListBullet"/>
        <w:spacing w:after="80"/>
      </w:pPr>
      <w:r>
        <w:t>Mở bộ phụ tùng của dịch vụ.</w:t>
      </w:r>
    </w:p>
    <w:p>
      <w:pPr>
        <w:pStyle w:val="ListBullet"/>
        <w:spacing w:after="80"/>
      </w:pPr>
      <w:r>
        <w:t>Đánh dấu Sử dụng, nhập số lượng cho các phụ tùng cần thiết.</w:t>
      </w:r>
    </w:p>
    <w:p>
      <w:pPr>
        <w:pStyle w:val="ListBullet"/>
        <w:spacing w:after="80"/>
      </w:pPr>
      <w:r>
        <w:t>Lưu bộ phụ tùng.</w:t>
      </w:r>
    </w:p>
    <w:p>
      <w:r>
        <w:rPr>
          <w:b w:val="0"/>
        </w:rPr>
        <w:t>Kết quả: Lưu các dòng liên kết dịch vụ và phụ tùng.</w:t>
      </w:r>
    </w:p>
    <w:p>
      <w:r>
        <w:rPr>
          <w:b w:val="0"/>
        </w:rPr>
        <w:t>Quy tắc cần nhớ: Chỉ hai cột chọn sử dụng và số lượng được chỉnh. Không đổi bộ phụ tùng nếu dịch vụ còn phiếu Chờ sửa/Đang sửa. Bước tiếp nhận vẫn kiểm tra lại trạng thái, hạn và tồn.</w:t>
      </w:r>
    </w:p>
    <w:p>
      <w:r>
        <w:rPr>
          <w:b w:val="0"/>
        </w:rPr>
        <w:t>Mỗi dịch vụ có thể dùng nhiều phụ tùng và một phụ tùng có thể dùng cho nhiều dịch vụ. Các định mức không phải chứng từ nhập hay xuất riêng.</w:t>
      </w:r>
    </w:p>
    <w:p>
      <w:r>
        <w:br w:type="page"/>
      </w:r>
    </w:p>
    <w:p>
      <w:pPr>
        <w:pStyle w:val="Heading1"/>
      </w:pPr>
      <w:r>
        <w:t>7 Kho và nhà cung cấp</w:t>
      </w:r>
    </w:p>
    <w:p>
      <w:pPr>
        <w:pStyle w:val="Heading2"/>
      </w:pPr>
      <w:r>
        <w:t>Kho phụ tùng</w:t>
      </w:r>
    </w:p>
    <w:p>
      <w:r>
        <w:rPr>
          <w:b w:val="0"/>
        </w:rPr>
        <w:t>Theo dõi danh mục, giá, tồn và khả năng dùng hàng.</w:t>
      </w:r>
    </w:p>
    <w:p>
      <w:r>
        <w:rPr>
          <w:b w:val="0"/>
        </w:rPr>
        <w:t>Thông tin sử dụng: Mã, tên, nhà cung cấp, giá nhập/bán, tồn, hạn và trạng thái.</w:t>
      </w:r>
    </w:p>
    <w:p>
      <w:pPr>
        <w:pStyle w:val="ListBullet"/>
        <w:spacing w:after="80"/>
      </w:pPr>
      <w:r>
        <w:t>Tìm theo mã, tên phụ tùng hoặc nhà cung cấp.</w:t>
      </w:r>
    </w:p>
    <w:p>
      <w:pPr>
        <w:pStyle w:val="ListBullet"/>
        <w:spacing w:after="80"/>
      </w:pPr>
      <w:r>
        <w:t>Chọn phụ tùng để xem thông tin, ngừng kinh doanh hoặc kinh doanh lại.</w:t>
      </w:r>
    </w:p>
    <w:p>
      <w:pPr>
        <w:pStyle w:val="ListBullet"/>
        <w:spacing w:after="80"/>
      </w:pPr>
      <w:r>
        <w:t>Mở nhập hàng, phiếu nhập hoặc thêm nhà cung cấp; xem các thẻ lịch sử khi cần.</w:t>
      </w:r>
    </w:p>
    <w:p>
      <w:r>
        <w:rPr>
          <w:b w:val="0"/>
        </w:rPr>
        <w:t>Kết quả: Danh mục kho hiển thị tồn hiện tại và các điều kiện sử dụng.</w:t>
      </w:r>
    </w:p>
    <w:p>
      <w:r>
        <w:rPr>
          <w:b w:val="0"/>
        </w:rPr>
        <w:t>Quy tắc cần nhớ: Không còn đơn vị tính. Ngừng kinh doanh không xóa phụ tùng hay tự đổi số lượng tồn. Không cộng tồn bằng cách chỉ thêm dòng nháp.</w:t>
      </w:r>
    </w:p>
    <w:p>
      <w:pPr>
        <w:pStyle w:val="Heading2"/>
      </w:pPr>
      <w:r>
        <w:t>Thêm và xóa nhà cung cấp</w:t>
      </w:r>
    </w:p>
    <w:p>
      <w:r>
        <w:rPr>
          <w:b w:val="0"/>
        </w:rPr>
        <w:t>Quản lý nguồn cung phục vụ nhập phụ tùng.</w:t>
      </w:r>
    </w:p>
    <w:p>
      <w:r>
        <w:rPr>
          <w:b w:val="0"/>
        </w:rPr>
        <w:t>Thông tin sử dụng: Tên nhà cung cấp, điện thoại và địa chỉ.</w:t>
      </w:r>
    </w:p>
    <w:p>
      <w:pPr>
        <w:pStyle w:val="ListBullet"/>
        <w:spacing w:after="80"/>
      </w:pPr>
      <w:r>
        <w:t>Bấm thêm nhà cung cấp, kiểm tra mã NCC dự kiến.</w:t>
      </w:r>
    </w:p>
    <w:p>
      <w:pPr>
        <w:pStyle w:val="ListBullet"/>
        <w:spacing w:after="80"/>
      </w:pPr>
      <w:r>
        <w:t>Nhập các thông tin bắt buộc và bấm lưu.</w:t>
      </w:r>
    </w:p>
    <w:p>
      <w:pPr>
        <w:pStyle w:val="ListBullet"/>
        <w:spacing w:after="80"/>
      </w:pPr>
      <w:r>
        <w:t>Muốn xóa, mở lập phiếu nhập, bấm Tạo phụ tùng mới để chọn nhà cung cấp rồi bấm Xóa nhà cung cấp và xác nhận.</w:t>
      </w:r>
    </w:p>
    <w:p>
      <w:r>
        <w:rPr>
          <w:b w:val="0"/>
        </w:rPr>
        <w:t>Kết quả: Nhà cung cấp được thêm hoặc xóa khỏi danh mục.</w:t>
      </w:r>
    </w:p>
    <w:p>
      <w:r>
        <w:rPr>
          <w:b w:val="0"/>
        </w:rPr>
        <w:t>Quy tắc cần nhớ: Chỉ xóa khi chưa có phụ tùng sử dụng và chưa được chọn trong dòng nhập dự thảo. Địa chỉ nhà cung cấp vẫn có trong SQL; chưa có màn hình sửa thông tin nhà cung cấp.</w:t>
      </w:r>
    </w:p>
    <w:p>
      <w:pPr>
        <w:pStyle w:val="Heading2"/>
      </w:pPr>
      <w:r>
        <w:t>Nhận diện phụ tùng cũ và mới</w:t>
      </w:r>
    </w:p>
    <w:p>
      <w:r>
        <w:rPr>
          <w:b w:val="0"/>
        </w:rPr>
        <w:t>Khi nhập mã đã có, tên, nhà cung cấp và hạn của mã đó được khóa. Muốn dùng nguồn/hạn khác cần tạo mã mới. Đây là cách giữ đúng thông tin liên kết; ứng dụng chưa tự chọn lô theo FIFO hoặc tính giá vốn bình quân.</w:t>
      </w:r>
    </w:p>
    <w:p>
      <w:r>
        <w:rPr>
          <w:b w:val="0"/>
        </w:rPr>
        <w:t>Phụ tùng không hạn được biểu diễn bằng ngày quy ước hợp lệ, không để SQL NULL. Người có quyền kho được điều chỉnh tồn/giá có xác nhận và lịch sử; chưa có bước duyệt bởi người thứ hai hoặc phiếu xuất độc lập.</w:t>
      </w:r>
    </w:p>
    <w:p>
      <w:r>
        <w:br w:type="page"/>
      </w:r>
    </w:p>
    <w:p>
      <w:pPr>
        <w:pStyle w:val="Heading1"/>
      </w:pPr>
      <w:r>
        <w:t>8 Điều chỉnh kho và xem lịch sử</w:t>
      </w:r>
    </w:p>
    <w:p>
      <w:pPr>
        <w:pStyle w:val="Heading2"/>
      </w:pPr>
      <w:r>
        <w:t>Điều chỉnh tồn</w:t>
      </w:r>
    </w:p>
    <w:p>
      <w:r>
        <w:rPr>
          <w:b w:val="0"/>
        </w:rPr>
        <w:t>Ghi tăng hoặc giảm tồn sau khi đối chiếu hàng thực tế.</w:t>
      </w:r>
    </w:p>
    <w:p>
      <w:r>
        <w:rPr>
          <w:b w:val="0"/>
        </w:rPr>
        <w:t>Thông tin sử dụng: Phụ tùng đang chọn, số tăng/giảm khác 0 và lý do tối đa 255 ký tự.</w:t>
      </w:r>
    </w:p>
    <w:p>
      <w:pPr>
        <w:pStyle w:val="ListBullet"/>
        <w:spacing w:after="80"/>
      </w:pPr>
      <w:r>
        <w:t>Chọn phụ tùng; mã DC dự kiến và người ghi theo phiên đăng nhập hiện sẵn.</w:t>
      </w:r>
    </w:p>
    <w:p>
      <w:pPr>
        <w:pStyle w:val="ListBullet"/>
        <w:spacing w:after="80"/>
      </w:pPr>
      <w:r>
        <w:t>Nhập số tăng dương hoặc số giảm âm, nhập lý do rồi bấm Lưu điều chỉnh tồn.</w:t>
      </w:r>
    </w:p>
    <w:p>
      <w:pPr>
        <w:pStyle w:val="ListBullet"/>
        <w:spacing w:after="80"/>
      </w:pPr>
      <w:r>
        <w:t>Đối chiếu tồn cũ, tồn mới, giá trị chênh lệch và xác nhận.</w:t>
      </w:r>
    </w:p>
    <w:p>
      <w:r>
        <w:rPr>
          <w:b w:val="0"/>
        </w:rPr>
        <w:t>Kết quả: Cập nhật tồn và ghi lịch sử DC trong cùng một giao dịch.</w:t>
      </w:r>
    </w:p>
    <w:p>
      <w:r>
        <w:rPr>
          <w:b w:val="0"/>
        </w:rPr>
        <w:t>Quy tắc cần nhớ: Không cho tồn âm hoặc tràn số. Giá trị chênh lệch = (tồn mới − tồn cũ) × giá nhập lúc điều chỉnh; đây không phải doanh thu.</w:t>
      </w:r>
    </w:p>
    <w:p>
      <w:pPr>
        <w:pStyle w:val="Heading2"/>
      </w:pPr>
      <w:r>
        <w:t>Điều chỉnh giá bán</w:t>
      </w:r>
    </w:p>
    <w:p>
      <w:r>
        <w:rPr>
          <w:b w:val="0"/>
        </w:rPr>
        <w:t>Thay giá bán phụ tùng và lưu người thực hiện.</w:t>
      </w:r>
    </w:p>
    <w:p>
      <w:r>
        <w:rPr>
          <w:b w:val="0"/>
        </w:rPr>
        <w:t>Thông tin sử dụng: Giá bán mới là số đồng nguyên dương, khác giá cũ; lý do.</w:t>
      </w:r>
    </w:p>
    <w:p>
      <w:pPr>
        <w:pStyle w:val="ListBullet"/>
        <w:spacing w:after="80"/>
      </w:pPr>
      <w:r>
        <w:t>Chọn phụ tùng, nhập giá bán mới và lý do; mã DG được cấp sẵn. Bấm Lưu giá bán mới.</w:t>
      </w:r>
    </w:p>
    <w:p>
      <w:pPr>
        <w:pStyle w:val="ListBullet"/>
        <w:spacing w:after="80"/>
      </w:pPr>
      <w:r>
        <w:t>Xem giá cũ/mới rồi xác nhận. Nếu giá mới dưới giá nhập, phải xác nhận cảnh báo bán dưới giá nhập.</w:t>
      </w:r>
    </w:p>
    <w:p>
      <w:r>
        <w:rPr>
          <w:b w:val="0"/>
        </w:rPr>
        <w:t>Kết quả: Đổi giá danh mục và ghi lịch sử DG cùng lúc.</w:t>
      </w:r>
    </w:p>
    <w:p>
      <w:r>
        <w:rPr>
          <w:b w:val="0"/>
        </w:rPr>
        <w:t>Quy tắc cần nhớ: Không tự sửa tiền dịch vụ đã chốt trong phiếu cũ. Lý do rỗng hoặc giá không đổi bị từ chối; người ghi lấy từ tài khoản đang đăng nhập.</w:t>
      </w:r>
    </w:p>
    <w:p>
      <w:pPr>
        <w:pStyle w:val="Heading2"/>
      </w:pPr>
      <w:r>
        <w:t>Lịch sử và Excel</w:t>
      </w:r>
    </w:p>
    <w:p>
      <w:r>
        <w:rPr>
          <w:b w:val="0"/>
        </w:rPr>
        <w:t>Các thẻ lịch sử thể hiện mã, ngày, phụ tùng, số lượng/giá trước sau, người ghi và lý do. Lịch sử tồn có tổng thừa, thiếu và chênh lệch. Từ khóa tìm cũng lọc lịch sử theo mã, tên, người hoặc lý do.</w:t>
      </w:r>
    </w:p>
    <w:p>
      <w:r>
        <w:rPr>
          <w:b w:val="0"/>
        </w:rPr>
        <w:t>Nút Xuất Excel ở Kho tạo một tệp ba sheet: Phụ tùng, Điều chỉnh tồn, Điều chỉnh giá bán, theo các bảng đang hiển thị. Sheet tồn có các dòng tổng thừa, thiếu và chênh lệch.</w:t>
      </w:r>
    </w:p>
    <w:p>
      <w:r>
        <w:br w:type="page"/>
      </w:r>
    </w:p>
    <w:p>
      <w:pPr>
        <w:pStyle w:val="Heading1"/>
      </w:pPr>
      <w:r>
        <w:t>9 Nhập hàng và phiếu nhập</w:t>
      </w:r>
    </w:p>
    <w:p>
      <w:pPr>
        <w:pStyle w:val="Heading2"/>
      </w:pPr>
      <w:r>
        <w:t>Lập phiếu nhập nhiều dòng</w:t>
      </w:r>
    </w:p>
    <w:p>
      <w:r>
        <w:rPr>
          <w:b w:val="0"/>
        </w:rPr>
        <w:t>Ghi nhận một lần nhập nhiều phụ tùng.</w:t>
      </w:r>
    </w:p>
    <w:p>
      <w:r>
        <w:rPr>
          <w:b w:val="0"/>
        </w:rPr>
        <w:t>Thông tin sử dụng: Người nhập, ngày, ghi chú, phụ tùng, nhà cung cấp, hạn, số lượng và giá.</w:t>
      </w:r>
    </w:p>
    <w:p>
      <w:pPr>
        <w:pStyle w:val="ListBullet"/>
        <w:spacing w:after="80"/>
      </w:pPr>
      <w:r>
        <w:t>Mở lập phiếu nhập; chọn mã có sẵn hoặc tạo phụ tùng mới.</w:t>
      </w:r>
    </w:p>
    <w:p>
      <w:pPr>
        <w:pStyle w:val="ListBullet"/>
        <w:spacing w:after="80"/>
      </w:pPr>
      <w:r>
        <w:t>Nhập số lượng, giá nhập và giá bán; bấm thêm dòng.</w:t>
      </w:r>
    </w:p>
    <w:p>
      <w:pPr>
        <w:pStyle w:val="ListBullet"/>
        <w:spacing w:after="80"/>
      </w:pPr>
      <w:r>
        <w:t>Có thể chọn dòng dự thảo để cập nhật hoặc bỏ dòng; kiểm tra số lượng và thành tiền từng dòng.</w:t>
      </w:r>
    </w:p>
    <w:p>
      <w:pPr>
        <w:pStyle w:val="ListBullet"/>
        <w:spacing w:after="80"/>
      </w:pPr>
      <w:r>
        <w:t>Bấm Ghi sổ phiếu nhập để lưu chính thức.</w:t>
      </w:r>
    </w:p>
    <w:p>
      <w:r>
        <w:rPr>
          <w:b w:val="0"/>
        </w:rPr>
        <w:t>Kết quả: Lưu đầu phiếu và chi tiết; phụ tùng cũ tăng tồn, phụ tùng mới được tạo với tồn bằng lượng nhập.</w:t>
      </w:r>
    </w:p>
    <w:p>
      <w:r>
        <w:rPr>
          <w:b w:val="0"/>
        </w:rPr>
        <w:t>Quy tắc cần nhớ: Phiếu phải có ít nhất một dòng, không lặp mã phụ tùng. Số lượng và các giá phải dương; giá là số đồng nguyên. Giá bán dưới giá nhập cần xác nhận; không nhập hàng đã hết hạn.</w:t>
      </w:r>
    </w:p>
    <w:p>
      <w:pPr>
        <w:pStyle w:val="Heading2"/>
      </w:pPr>
      <w:r>
        <w:t>Tra cứu sửa và xóa phiếu nhập</w:t>
      </w:r>
    </w:p>
    <w:p>
      <w:r>
        <w:rPr>
          <w:b w:val="0"/>
        </w:rPr>
        <w:t>Xem chứng từ cùng chi tiết và sửa sai có kiểm tra tồn.</w:t>
      </w:r>
    </w:p>
    <w:p>
      <w:r>
        <w:rPr>
          <w:b w:val="0"/>
        </w:rPr>
        <w:t>Thông tin sử dụng: Mã phiếu hoặc tên người nhập.</w:t>
      </w:r>
    </w:p>
    <w:p>
      <w:pPr>
        <w:pStyle w:val="ListBullet"/>
        <w:spacing w:after="80"/>
      </w:pPr>
      <w:r>
        <w:t>Tìm và chọn phiếu trong danh sách.</w:t>
      </w:r>
    </w:p>
    <w:p>
      <w:pPr>
        <w:pStyle w:val="ListBullet"/>
        <w:spacing w:after="80"/>
      </w:pPr>
      <w:r>
        <w:t>Bấm Sửa phiếu để đổi ngày, ghi chú hoặc các dòng; kiểm tra và xác nhận lưu.</w:t>
      </w:r>
    </w:p>
    <w:p>
      <w:pPr>
        <w:pStyle w:val="ListBullet"/>
        <w:spacing w:after="80"/>
      </w:pPr>
      <w:r>
        <w:t>Bấm Xóa phiếu và xác nhận khi muốn rút toàn bộ lượng nhập, chỉ thực hiện được nếu kho còn đủ.</w:t>
      </w:r>
    </w:p>
    <w:p>
      <w:pPr>
        <w:pStyle w:val="ListBullet"/>
        <w:spacing w:after="80"/>
      </w:pPr>
      <w:r>
        <w:t>Bấm in để mở bản xem trước hoặc xuất Excel chi tiết phiếu đang chọn.</w:t>
      </w:r>
    </w:p>
    <w:p>
      <w:r>
        <w:rPr>
          <w:b w:val="0"/>
        </w:rPr>
        <w:t>Kết quả: Sửa đổi tồn theo lượng nhập mới trừ lượng cũ; xóa rút lượng đã nhập. Các thay đổi tồn ghi lịch sử DC.</w:t>
      </w:r>
    </w:p>
    <w:p>
      <w:r>
        <w:rPr>
          <w:b w:val="0"/>
        </w:rPr>
        <w:t>Quy tắc cần nhớ: Sửa/xóa giữ danh mục và các giá hiện tại của phụ tùng đã có. Thiếu tồn thì hoàn tác toàn bộ. Phiếu bị người khác đổi được phát hiện bằng dấu vết SHA-256; phải mở lại trước khi sửa/xóa.</w:t>
      </w:r>
    </w:p>
    <w:p>
      <w:r>
        <w:rPr>
          <w:b w:val="0"/>
        </w:rPr>
        <w:t>Giá trên phiếu là giá lịch sử, tính từ thành tiền/số lượng, không lấy giá danh mục hiện tại. Ví dụ đã nhập 5 mà sửa còn 3 thì tồn chỉ giảm 2; nếu không đủ 2 trong kho, phiếu giữ nguyên. Khi xóa, đầu phiếu và chi tiết bị xóa, lịch sử tồn giữ lý do và người thực hiện.</w:t>
      </w:r>
    </w:p>
    <w:p>
      <w:r>
        <w:br w:type="page"/>
      </w:r>
    </w:p>
    <w:p>
      <w:pPr>
        <w:pStyle w:val="Heading1"/>
      </w:pPr>
      <w:r>
        <w:t>10 Nhân viên và bảng công</w:t>
      </w:r>
    </w:p>
    <w:p>
      <w:pPr>
        <w:pStyle w:val="Heading2"/>
      </w:pPr>
      <w:r>
        <w:t>Quản lý hồ sơ và nghỉ việc</w:t>
      </w:r>
    </w:p>
    <w:p>
      <w:r>
        <w:rPr>
          <w:b w:val="0"/>
        </w:rPr>
        <w:t>Quản lý nhân sự và mở bảng công trong cùng trang.</w:t>
      </w:r>
    </w:p>
    <w:p>
      <w:r>
        <w:rPr>
          <w:b w:val="0"/>
        </w:rPr>
        <w:t>Thông tin sử dụng: Họ tên, điện thoại, chức vụ và lương tháng.</w:t>
      </w:r>
    </w:p>
    <w:p>
      <w:pPr>
        <w:pStyle w:val="ListBullet"/>
        <w:spacing w:after="80"/>
      </w:pPr>
      <w:r>
        <w:t>Mở Nhân viên, thêm mới hoặc chọn nhân viên để cập nhật hồ sơ.</w:t>
      </w:r>
    </w:p>
    <w:p>
      <w:pPr>
        <w:pStyle w:val="ListBullet"/>
        <w:spacing w:after="80"/>
      </w:pPr>
      <w:r>
        <w:t>Xem giới hạn xe và số xe đang nhận trong bảng.</w:t>
      </w:r>
    </w:p>
    <w:p>
      <w:pPr>
        <w:pStyle w:val="ListBullet"/>
        <w:spacing w:after="80"/>
      </w:pPr>
      <w:r>
        <w:t>Chọn người cần cho nghỉ, bấm Nghỉ việc và xác nhận.</w:t>
      </w:r>
    </w:p>
    <w:p>
      <w:pPr>
        <w:pStyle w:val="ListBullet"/>
        <w:spacing w:after="80"/>
      </w:pPr>
      <w:r>
        <w:t>Chọn thẻ Bảng công và lương để xem/chấm công; không còn nút bảng công riêng trên sidebar.</w:t>
      </w:r>
    </w:p>
    <w:p>
      <w:r>
        <w:rPr>
          <w:b w:val="0"/>
        </w:rPr>
        <w:t>Kết quả: Hồ sơ và trạng thái làm việc cập nhật đồng bộ với tài khoản.</w:t>
      </w:r>
    </w:p>
    <w:p>
      <w:r>
        <w:rPr>
          <w:b w:val="0"/>
        </w:rPr>
        <w:t>Quy tắc cần nhớ: Không sửa trạng thái bằng ô chi tiết. Không tự cho tài khoản đang đăng nhập nghỉ; thợ phải xử lý xong xe đang nhận trước khi nghỉ việc.</w:t>
      </w:r>
    </w:p>
    <w:p>
      <w:pPr>
        <w:pStyle w:val="Heading2"/>
      </w:pPr>
      <w:r>
        <w:t>Chấm công và dự tính lương</w:t>
      </w:r>
    </w:p>
    <w:p>
      <w:r>
        <w:rPr>
          <w:b w:val="0"/>
        </w:rPr>
        <w:t>Ghi giờ thực làm theo nhân viên, ngày và ca.</w:t>
      </w:r>
    </w:p>
    <w:p>
      <w:r>
        <w:rPr>
          <w:b w:val="0"/>
        </w:rPr>
        <w:t>Thông tin sử dụng: Nhân viên, ngày, ca, số giờ thực làm và khoảng ngày tra cứu.</w:t>
      </w:r>
    </w:p>
    <w:p>
      <w:pPr>
        <w:pStyle w:val="ListBullet"/>
        <w:spacing w:after="80"/>
      </w:pPr>
      <w:r>
        <w:t>Chủ/Quản lý thêm dòng công, sửa số giờ hoặc đổi ca đã ghi.</w:t>
      </w:r>
    </w:p>
    <w:p>
      <w:pPr>
        <w:pStyle w:val="ListBullet"/>
        <w:spacing w:after="80"/>
      </w:pPr>
      <w:r>
        <w:t>Vắng ca nhập 0 giờ; tra cứu chi tiết, tổng hợp công/lương hoặc quy định chức vụ.</w:t>
      </w:r>
    </w:p>
    <w:p>
      <w:pPr>
        <w:pStyle w:val="ListBullet"/>
        <w:spacing w:after="80"/>
      </w:pPr>
      <w:r>
        <w:t>Chọn giờ chuẩn tháng, bấm Xem bảng công để tính lại và xuất Excel khi cần.</w:t>
      </w:r>
    </w:p>
    <w:p>
      <w:r>
        <w:rPr>
          <w:b w:val="0"/>
        </w:rPr>
        <w:t>Kết quả: Dự tính tiền công từ giờ thực làm và lương tháng hiện tại.</w:t>
      </w:r>
    </w:p>
    <w:p>
      <w:r>
        <w:rPr>
          <w:b w:val="0"/>
        </w:rPr>
        <w:t>Quy tắc cần nhớ: Thợ, thu ngân và thủ kho chỉ xem công của mình. Một nhân viên/ngày/ca không ghi trùng; tổng giờ/ngày không vượt 24.</w:t>
      </w:r>
    </w:p>
    <w:p>
      <w:r>
        <w:rPr>
          <w:b w:val="0"/>
        </w:rPr>
        <w:t>Ba ca trong SQL hiện tại: 07:30–12:00, 13:00–17:30, 17:30–21:00. Công = giờ thực làm × lương tháng ÷ giờ chuẩn tháng, mặc định 208. Khoản điều chỉnh theo chức vụ chỉ để đối chiếu, chưa phải thưởng/phạt thực tế từng tháng; chưa có chốt kỳ lương.</w:t>
      </w:r>
    </w:p>
    <w:p>
      <w:r>
        <w:br w:type="page"/>
      </w:r>
    </w:p>
    <w:p>
      <w:pPr>
        <w:pStyle w:val="Heading1"/>
      </w:pPr>
      <w:r>
        <w:t>11 Tài khoản thống kê và phạm vi hiện tại</w:t>
      </w:r>
    </w:p>
    <w:p>
      <w:pPr>
        <w:pStyle w:val="Heading2"/>
      </w:pPr>
      <w:r>
        <w:t>Quản lý tài khoản và đổi mật khẩu</w:t>
      </w:r>
    </w:p>
    <w:p>
      <w:r>
        <w:rPr>
          <w:b w:val="0"/>
        </w:rPr>
        <w:t>Tạo tài khoản mới, sửa tên đăng nhập/chức vụ và đổi mật khẩu cá nhân.</w:t>
      </w:r>
    </w:p>
    <w:p>
      <w:r>
        <w:rPr>
          <w:b w:val="0"/>
        </w:rPr>
        <w:t>Thông tin sử dụng: Hồ sơ, điện thoại, lương, tên đăng nhập; mật khẩu hiện tại và mới ở thẻ đổi mật khẩu.</w:t>
      </w:r>
    </w:p>
    <w:p>
      <w:pPr>
        <w:pStyle w:val="ListBullet"/>
        <w:spacing w:after="80"/>
      </w:pPr>
      <w:r>
        <w:t>Chủ/Quản lý tạo tài khoản mới với hồ sơ đầy đủ; mật khẩu ban đầu là 123.</w:t>
      </w:r>
    </w:p>
    <w:p>
      <w:pPr>
        <w:pStyle w:val="ListBullet"/>
        <w:spacing w:after="80"/>
      </w:pPr>
      <w:r>
        <w:t>Sửa tên đăng nhập hoặc quyền; trạng thái chỉ hiện trong danh sách, nghỉ việc dùng nút riêng.</w:t>
      </w:r>
    </w:p>
    <w:p>
      <w:pPr>
        <w:pStyle w:val="ListBullet"/>
        <w:spacing w:after="80"/>
      </w:pPr>
      <w:r>
        <w:t>Mỗi người đổi mật khẩu của mình ở thẻ Đổi mật khẩu của tôi.</w:t>
      </w:r>
    </w:p>
    <w:p>
      <w:r>
        <w:rPr>
          <w:b w:val="0"/>
        </w:rPr>
        <w:t>Kết quả: Tài khoản nằm chung trong hồ sơ nhân viên và dùng để xác thực.</w:t>
      </w:r>
    </w:p>
    <w:p>
      <w:r>
        <w:rPr>
          <w:b w:val="0"/>
        </w:rPr>
        <w:t>Quy tắc cần nhớ: Không có ô mật khẩu tại phần tạo tài khoản. Tên đăng nhập/SĐT không được trùng. Lưu thông tin không tự kích hoạt lại người đã nghỉ. Trang Phân quyền chỉ xem bộ quyền cố định.</w:t>
      </w:r>
    </w:p>
    <w:p>
      <w:pPr>
        <w:pStyle w:val="Heading2"/>
      </w:pPr>
      <w:r>
        <w:t>Thống kê và xuất Excel</w:t>
      </w:r>
    </w:p>
    <w:p>
      <w:r>
        <w:rPr>
          <w:b w:val="0"/>
        </w:rPr>
        <w:t>Tổng hợp các dữ liệu nghiệp vụ để theo dõi hoạt động.</w:t>
      </w:r>
    </w:p>
    <w:p>
      <w:r>
        <w:rPr>
          <w:b w:val="0"/>
        </w:rPr>
        <w:t>Thông tin sử dụng: Loại báo cáo và khoảng ngày.</w:t>
      </w:r>
    </w:p>
    <w:p>
      <w:pPr>
        <w:pStyle w:val="ListBullet"/>
        <w:spacing w:after="80"/>
      </w:pPr>
      <w:r>
        <w:t>Chọn doanh thu, công việc theo thợ, dịch vụ, tồn kho, nhập kho, tiến độ hoặc giờ công.</w:t>
      </w:r>
    </w:p>
    <w:p>
      <w:pPr>
        <w:pStyle w:val="ListBullet"/>
        <w:spacing w:after="80"/>
      </w:pPr>
      <w:r>
        <w:t>Chọn báo cáo và khoảng ngày, rồi bấm Xem báo cáo. Ba ô tổng hợp và biểu đồ lấy từ kết quả đang xem; bảng bên dưới hiển thị chi tiết và có thể xuất Excel.</w:t>
      </w:r>
    </w:p>
    <w:p>
      <w:r>
        <w:t>Kết quả: Biểu đồ đường cho doanh thu, biểu đồ so sánh cho nhân viên, dịch vụ, kho và giờ công; biểu đồ vòng thể hiện trạng thái tiếp nhận. Tồn kho là số hiện tại.</w:t>
      </w:r>
    </w:p>
    <w:p>
      <w:r>
        <w:rPr>
          <w:b w:val="0"/>
        </w:rPr>
        <w:t>Quy tắc cần nhớ: Doanh thu tính theo ngày thanh toán. Tồn kho là tồn hiện tại, không phải tồn tại một ngày quá khứ. Doanh thu không đồng nghĩa lợi nhuận ròng.</w:t>
      </w:r>
    </w:p>
    <w:p>
      <w:pPr>
        <w:pStyle w:val="Heading2"/>
      </w:pPr>
      <w:r>
        <w:t>Cài trên máy khác</w:t>
      </w:r>
    </w:p>
    <w:p>
      <w:r>
        <w:rPr>
          <w:b w:val="0"/>
        </w:rPr>
        <w:t>Máy trắng dùng QuanLySuaXe_DayDu_20261029.sql đủ 20 bảng và dữ liệu. Máy đã có bản 18 bảng dùng CapNhatKho_20261029.sql qua công cụ sao lưu/đối chiếu, giữ mọi tài khoản và dữ liệu đã nhập. LocalDB mỗi máy là dữ liệu riêng; muốn cập nhật chung phải cùng trỏ một SQL Server được cấp quyền.</w:t>
      </w:r>
    </w:p>
    <w:p>
      <w:r>
        <w:rPr>
          <w:b w:val="0"/>
        </w:rPr>
        <w:t>Các điểm chưa có: xác nhận QR tự động; thu tiền nhiều đợt; lưu riêng phương thức/mã giao dịch; chốt kỳ lương và lịch sử đơn giá; FIFO/giá vốn bình quân; lịch sử từng phụ tùng thực xuất cho mỗi phiếu; phân quyền tùy chỉnh lưu SQL. Tài liệu ôn riêng giải thích rõ các giới hạn và cách trả lời khi được hỏi.</w:t>
      </w:r>
    </w:p>
    <w:sectPr w:rsidR="00FC693F" w:rsidRPr="0006063C" w:rsidSect="00034616">
      <w:footerReference w:type="default" r:id="rId9"/>
      <w:pgSz w:w="12240" w:h="15840"/>
      <w:pgMar w:top="979" w:right="1080" w:bottom="979"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line="259" w:lineRule="auto"/>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60" w:line="259" w:lineRule="auto"/>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60" w:line="259" w:lineRule="auto"/>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59"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line="259" w:lineRule="auto"/>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guon">
    <w:name w:val="Ma nguon"/>
    <w:pPr>
      <w:spacing w:after="0" w:line="240" w:lineRule="auto"/>
      <w:ind w:left="173"/>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Mô tả chức năng quản lý cửa hàng sửa xe máy</dc:title>
  <dc:subject>Hướng dẫn sử dụng các màn hình và quy tắc xử lý</dc:subject>
  <dc:creator>Nhóm đồ án quản lý cửa hàng sửa xe</dc:creator>
  <cp:keywords/>
  <dc:description>generated by python-docx</dc:description>
  <cp:lastModifiedBy/>
  <cp:revision>1</cp:revision>
  <dcterms:created xsi:type="dcterms:W3CDTF">2013-12-23T23:15:00Z</dcterms:created>
  <dcterms:modified xsi:type="dcterms:W3CDTF">2013-12-23T23:15:00Z</dcterms:modified>
  <cp:category/>
</cp:coreProperties>
</file>