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005C7A90">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005C7A90">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354345C4" w:rsidR="0089098A" w:rsidRPr="00713B09" w:rsidRDefault="0089098A">
            <w:pPr>
              <w:rPr>
                <w:rFonts w:ascii="Verdana" w:hAnsi="Verdana" w:cs="Verdana"/>
                <w:sz w:val="20"/>
                <w:szCs w:val="20"/>
              </w:rPr>
            </w:pP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35358228" w:rsidR="0089098A" w:rsidRDefault="0089098A" w:rsidP="00331A7F">
            <w:pPr>
              <w:rPr>
                <w:rFonts w:ascii="Verdana" w:hAnsi="Verdana" w:cs="Verdana"/>
                <w:sz w:val="20"/>
                <w:szCs w:val="20"/>
              </w:rPr>
            </w:pPr>
          </w:p>
        </w:tc>
      </w:tr>
      <w:tr w:rsidR="00D91A14" w14:paraId="3DFE32D8" w14:textId="77777777" w:rsidTr="005C7A90">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752C9B9D" w:rsidR="00D91A14" w:rsidRDefault="00D91A14">
            <w:pPr>
              <w:rPr>
                <w:rFonts w:ascii="Verdana" w:hAnsi="Verdana" w:cs="Verdana"/>
                <w:sz w:val="20"/>
                <w:szCs w:val="20"/>
              </w:rPr>
            </w:pP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5B1D398A" w:rsidR="00D91A14" w:rsidRDefault="00D91A14" w:rsidP="00D91A14">
            <w:pPr>
              <w:rPr>
                <w:rFonts w:ascii="Verdana" w:hAnsi="Verdana" w:cs="Verdana"/>
                <w:sz w:val="20"/>
                <w:szCs w:val="20"/>
              </w:rPr>
            </w:pPr>
          </w:p>
        </w:tc>
      </w:tr>
      <w:tr w:rsidR="0089098A" w14:paraId="49E2A994" w14:textId="77777777" w:rsidTr="005C7A90">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44FF35EC" w:rsidR="0089098A"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7CC281FB" w:rsidR="0089098A" w:rsidRDefault="005C7A90">
            <w:pPr>
              <w:rPr>
                <w:rFonts w:ascii="Verdana" w:hAnsi="Verdana" w:cs="Verdana"/>
                <w:sz w:val="20"/>
                <w:szCs w:val="20"/>
              </w:rPr>
            </w:pPr>
            <w:r>
              <w:rPr>
                <w:rFonts w:ascii="Verdana" w:hAnsi="Verdana" w:cs="Verdana"/>
                <w:sz w:val="20"/>
                <w:szCs w:val="20"/>
              </w:rPr>
              <w:t>Ilari, Santtu, Jarno</w:t>
            </w:r>
          </w:p>
        </w:tc>
      </w:tr>
      <w:tr w:rsidR="00010664" w14:paraId="30E8A345" w14:textId="77777777" w:rsidTr="005C7A90">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2435F4DB" w:rsidR="00010664"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113A184A" w:rsidR="00010664" w:rsidRDefault="005C7A90">
            <w:pPr>
              <w:rPr>
                <w:rFonts w:ascii="Verdana" w:hAnsi="Verdana" w:cs="Verdana"/>
                <w:sz w:val="20"/>
                <w:szCs w:val="20"/>
              </w:rPr>
            </w:pPr>
            <w:r>
              <w:rPr>
                <w:rFonts w:ascii="Verdana" w:hAnsi="Verdana" w:cs="Verdana"/>
                <w:sz w:val="20"/>
                <w:szCs w:val="20"/>
              </w:rPr>
              <w:t>Ilari, Santtu, Jarno</w:t>
            </w:r>
          </w:p>
        </w:tc>
      </w:tr>
      <w:tr w:rsidR="00010664" w14:paraId="2089A691" w14:textId="77777777" w:rsidTr="005C7A90">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6D2AF640" w:rsidR="00010664"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3F2F1FBC" w:rsidR="00010664" w:rsidRDefault="005C7A90">
            <w:pPr>
              <w:rPr>
                <w:rFonts w:ascii="Verdana" w:hAnsi="Verdana" w:cs="Verdana"/>
                <w:sz w:val="20"/>
                <w:szCs w:val="20"/>
              </w:rPr>
            </w:pPr>
            <w:r>
              <w:rPr>
                <w:rFonts w:ascii="Verdana" w:hAnsi="Verdana" w:cs="Verdana"/>
                <w:sz w:val="20"/>
                <w:szCs w:val="20"/>
              </w:rPr>
              <w:t>Ilari, Santtu, Jarno</w:t>
            </w:r>
          </w:p>
        </w:tc>
      </w:tr>
      <w:tr w:rsidR="00010664" w14:paraId="235C809A" w14:textId="77777777" w:rsidTr="005C7A90">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B72C65B" w:rsidR="00010664" w:rsidRDefault="005C7A90">
            <w:pPr>
              <w:rPr>
                <w:rFonts w:ascii="Verdana" w:hAnsi="Verdana" w:cs="Verdana"/>
                <w:sz w:val="20"/>
                <w:szCs w:val="20"/>
              </w:rPr>
            </w:pPr>
            <w:r>
              <w:rPr>
                <w:rFonts w:ascii="Verdana" w:hAnsi="Verdana" w:cs="Verdana"/>
                <w:sz w:val="20"/>
                <w:szCs w:val="20"/>
              </w:rPr>
              <w:t>17.03.2022</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5A00A041"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w:t>
      </w:r>
      <w:r w:rsidR="005C7A90">
        <w:rPr>
          <w:rFonts w:ascii="Verdana" w:hAnsi="Verdana"/>
        </w:rPr>
        <w:t>7</w:t>
      </w:r>
      <w:r w:rsidR="003C46D2">
        <w:rPr>
          <w:rFonts w:ascii="Verdana" w:hAnsi="Verdana"/>
        </w:rPr>
        <w:t>.</w:t>
      </w:r>
      <w:r w:rsidR="005C7A90">
        <w:rPr>
          <w:rFonts w:ascii="Verdana" w:hAnsi="Verdana"/>
        </w:rPr>
        <w:t>3</w:t>
      </w:r>
      <w:r w:rsidR="005D6E18">
        <w:rPr>
          <w:rFonts w:ascii="Verdana" w:hAnsi="Verdana"/>
        </w:rPr>
        <w:t>.</w:t>
      </w:r>
      <w:r w:rsidR="005C7A90">
        <w:rPr>
          <w:rFonts w:ascii="Verdana" w:hAnsi="Verdana"/>
        </w:rPr>
        <w:t>2022</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09F4FBD1"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5C7A90">
        <w:rPr>
          <w:rFonts w:ascii="Verdana" w:hAnsi="Verdana"/>
        </w:rPr>
        <w:t>Santtu, Ilari, Jarno</w:t>
      </w:r>
      <w:r>
        <w:rPr>
          <w:rFonts w:ascii="Verdana" w:hAnsi="Verdana"/>
        </w:rPr>
        <w:t xml:space="preserve"> (</w:t>
      </w:r>
      <w:r w:rsidR="005C7A90">
        <w:rPr>
          <w:rFonts w:ascii="Verdana" w:hAnsi="Verdana"/>
        </w:rPr>
        <w:t>RYHMÄ 17</w:t>
      </w:r>
      <w:r>
        <w:rPr>
          <w:rFonts w:ascii="Verdana" w:hAnsi="Verdana"/>
        </w:rPr>
        <w:t xml:space="preserve">) ja Tilaajan puolelta </w:t>
      </w:r>
      <w:r w:rsidR="005C7A90">
        <w:rPr>
          <w:rFonts w:ascii="Verdana" w:hAnsi="Verdana"/>
        </w:rPr>
        <w:t>Jukka Jauhiainen</w:t>
      </w:r>
      <w:r>
        <w:rPr>
          <w:rFonts w:ascii="Verdana" w:hAnsi="Verdana"/>
        </w:rPr>
        <w:t xml:space="preserve"> </w:t>
      </w:r>
      <w:r w:rsidR="00AA79B5">
        <w:rPr>
          <w:rFonts w:ascii="Verdana" w:hAnsi="Verdana"/>
        </w:rPr>
        <w:t>(</w:t>
      </w:r>
      <w:r w:rsidR="005C7A90">
        <w:rPr>
          <w:rFonts w:ascii="Verdana" w:hAnsi="Verdana"/>
        </w:rPr>
        <w:t>JAJU</w:t>
      </w:r>
      <w:r w:rsidR="00AA79B5">
        <w:rPr>
          <w:rFonts w:ascii="Verdana" w:hAnsi="Verdana"/>
        </w:rPr>
        <w:t xml:space="preserve">). Tilaajan katselmoijana </w:t>
      </w:r>
      <w:r>
        <w:rPr>
          <w:rFonts w:ascii="Verdana" w:hAnsi="Verdana"/>
        </w:rPr>
        <w:t xml:space="preserve">toimi </w:t>
      </w:r>
      <w:r w:rsidR="00FB3C5F">
        <w:rPr>
          <w:rFonts w:ascii="Verdana" w:hAnsi="Verdana"/>
        </w:rPr>
        <w:t>Jukka Jauhiainen</w:t>
      </w:r>
      <w:r>
        <w:rPr>
          <w:rFonts w:ascii="Verdana" w:hAnsi="Verdana"/>
        </w:rPr>
        <w:t xml:space="preserve"> (</w:t>
      </w:r>
      <w:r w:rsidR="00FB3C5F">
        <w:rPr>
          <w:rFonts w:ascii="Verdana" w:hAnsi="Verdana"/>
        </w:rPr>
        <w:t>JAJU</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FB3C5F">
        <w:rPr>
          <w:rFonts w:ascii="Verdana" w:hAnsi="Verdana"/>
        </w:rPr>
        <w:t>Jukka Jauhiainen (JAJU</w:t>
      </w:r>
      <w:r w:rsidR="004258FF">
        <w:rPr>
          <w:rFonts w:ascii="Verdana" w:hAnsi="Verdana"/>
        </w:rPr>
        <w:t>)</w:t>
      </w:r>
      <w:r w:rsidR="00967580">
        <w:rPr>
          <w:rFonts w:ascii="Verdana" w:hAnsi="Verdana"/>
        </w:rPr>
        <w:t xml:space="preserve"> ja Toimittajan puolelta </w:t>
      </w:r>
      <w:r w:rsidR="00FB3C5F">
        <w:rPr>
          <w:rFonts w:ascii="Verdana" w:hAnsi="Verdana"/>
        </w:rPr>
        <w:t>Santtu, Ilari, Jarno (RYHMÄ 17)</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540AD9B9"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FB3C5F">
        <w:rPr>
          <w:rFonts w:ascii="Verdana" w:hAnsi="Verdana"/>
        </w:rPr>
        <w:t>17.3</w:t>
      </w:r>
      <w:r w:rsidR="001249A9">
        <w:rPr>
          <w:rFonts w:ascii="Verdana" w:hAnsi="Verdana"/>
        </w:rPr>
        <w:t>.</w:t>
      </w:r>
      <w:r w:rsidR="00FB3C5F">
        <w:rPr>
          <w:rFonts w:ascii="Verdana" w:hAnsi="Verdana"/>
        </w:rPr>
        <w:t>2022</w:t>
      </w:r>
      <w:r w:rsidR="001249A9">
        <w:rPr>
          <w:rFonts w:ascii="Verdana" w:hAnsi="Verdana"/>
        </w:rPr>
        <w:t>-</w:t>
      </w:r>
      <w:r w:rsidR="00FB3C5F">
        <w:rPr>
          <w:rFonts w:ascii="Verdana" w:hAnsi="Verdana"/>
        </w:rPr>
        <w:t>25</w:t>
      </w:r>
      <w:r w:rsidR="001249A9">
        <w:rPr>
          <w:rFonts w:ascii="Verdana" w:hAnsi="Verdana"/>
        </w:rPr>
        <w:t>.3.</w:t>
      </w:r>
      <w:r w:rsidR="00FB3C5F">
        <w:rPr>
          <w:rFonts w:ascii="Verdana" w:hAnsi="Verdana"/>
        </w:rPr>
        <w:t>2022</w:t>
      </w:r>
      <w:r>
        <w:rPr>
          <w:rFonts w:ascii="Verdana" w:hAnsi="Verdana"/>
        </w:rPr>
        <w:t xml:space="preserve"> Esitutkimuksen suorittivat</w:t>
      </w:r>
      <w:r w:rsidR="00FB3C5F">
        <w:rPr>
          <w:rFonts w:ascii="Verdana" w:hAnsi="Verdana"/>
        </w:rPr>
        <w:t xml:space="preserve"> RYHMÄ 17</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3F4F7F59" w:rsidR="00E67109" w:rsidRDefault="00E67109">
      <w:pPr>
        <w:rPr>
          <w:sz w:val="22"/>
          <w:szCs w:val="22"/>
        </w:rPr>
      </w:pPr>
    </w:p>
    <w:p w14:paraId="67D55DCF" w14:textId="77777777" w:rsidR="00FB3C5F" w:rsidRDefault="00FB3C5F">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28D56BCB"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proofErr w:type="spellStart"/>
      <w:r w:rsidR="003628FC" w:rsidRPr="003628FC">
        <w:rPr>
          <w:rFonts w:ascii="Verdana" w:hAnsi="Verdana" w:cs="ArialMT"/>
          <w:lang w:eastAsia="fi-FI"/>
        </w:rPr>
        <w:t>debit-pankkikort</w:t>
      </w:r>
      <w:r w:rsidR="009A7123">
        <w:rPr>
          <w:rFonts w:ascii="Verdana" w:hAnsi="Verdana" w:cs="ArialMT"/>
          <w:lang w:eastAsia="fi-FI"/>
        </w:rPr>
        <w:t>tilla</w:t>
      </w:r>
      <w:proofErr w:type="spellEnd"/>
      <w:r w:rsidR="003628FC" w:rsidRPr="003628FC">
        <w:rPr>
          <w:rFonts w:ascii="Verdana" w:hAnsi="Verdana" w:cs="ArialMT"/>
          <w:lang w:eastAsia="fi-FI"/>
        </w:rPr>
        <w:t>.</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66DB0E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0EEFDA62" w:rsidR="0015733E" w:rsidRDefault="0015733E">
      <w:pPr>
        <w:autoSpaceDE/>
        <w:autoSpaceDN/>
        <w:spacing w:after="200" w:line="276" w:lineRule="auto"/>
        <w:rPr>
          <w:rFonts w:ascii="Verdana" w:hAnsi="Verdana"/>
        </w:rPr>
      </w:pPr>
      <w:r>
        <w:rPr>
          <w:rFonts w:ascii="Verdana" w:hAnsi="Verdana"/>
        </w:rPr>
        <w:br w:type="page"/>
      </w:r>
    </w:p>
    <w:p w14:paraId="2299A09E" w14:textId="77777777"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238E2E68"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Järjestelmää käytetään </w:t>
      </w:r>
      <w:r w:rsidR="0015733E">
        <w:rPr>
          <w:rFonts w:ascii="Verdana" w:hAnsi="Verdana"/>
          <w:sz w:val="24"/>
          <w:szCs w:val="24"/>
        </w:rPr>
        <w:t xml:space="preserve">näytön </w:t>
      </w:r>
      <w:r w:rsidRPr="00671105">
        <w:rPr>
          <w:rFonts w:ascii="Verdana" w:hAnsi="Verdana"/>
          <w:sz w:val="24"/>
          <w:szCs w:val="24"/>
        </w:rPr>
        <w:t xml:space="preserve">avulla, jossa valinnat tehdään </w:t>
      </w:r>
      <w:r w:rsidR="0015733E">
        <w:rPr>
          <w:rFonts w:ascii="Verdana" w:hAnsi="Verdana"/>
          <w:sz w:val="24"/>
          <w:szCs w:val="24"/>
        </w:rPr>
        <w:t>hiiren painiketta käyttäen</w:t>
      </w:r>
      <w:r w:rsidRPr="00671105">
        <w:rPr>
          <w:rFonts w:ascii="Verdana" w:hAnsi="Verdana"/>
          <w:sz w:val="24"/>
          <w:szCs w:val="24"/>
        </w:rPr>
        <w:t xml:space="preserve"> ohjelman käyttöliittymässä</w:t>
      </w:r>
      <w:r w:rsidR="0015733E">
        <w:rPr>
          <w:rFonts w:ascii="Verdana" w:hAnsi="Verdana"/>
          <w:sz w:val="24"/>
          <w:szCs w:val="24"/>
        </w:rPr>
        <w:t>.</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F16D0" w14:textId="77777777" w:rsidR="007C2960" w:rsidRDefault="007C2960">
      <w:r>
        <w:separator/>
      </w:r>
    </w:p>
  </w:endnote>
  <w:endnote w:type="continuationSeparator" w:id="0">
    <w:p w14:paraId="2302CE35" w14:textId="77777777" w:rsidR="007C2960" w:rsidRDefault="007C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ECFC" w14:textId="77777777" w:rsidR="007C2960" w:rsidRDefault="007C2960">
      <w:r>
        <w:separator/>
      </w:r>
    </w:p>
  </w:footnote>
  <w:footnote w:type="continuationSeparator" w:id="0">
    <w:p w14:paraId="31FB9B0C" w14:textId="77777777" w:rsidR="007C2960" w:rsidRDefault="007C2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Yltunniste"/>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6A8EE8DB" w:rsidR="00DC7C75" w:rsidRDefault="004258FF">
          <w:pPr>
            <w:pStyle w:val="HeaderText2"/>
            <w:rPr>
              <w:rFonts w:ascii="Verdana" w:hAnsi="Verdana" w:cs="Verdana"/>
              <w:lang w:val="fi-FI"/>
            </w:rPr>
          </w:pPr>
          <w:r w:rsidRPr="004258FF">
            <w:rPr>
              <w:rFonts w:ascii="Verdana" w:hAnsi="Verdana" w:cs="Verdana"/>
              <w:lang w:val="fi-FI"/>
            </w:rPr>
            <w:t>MIOI, KAYR</w:t>
          </w:r>
          <w:r w:rsidR="005C7A90">
            <w:rPr>
              <w:rFonts w:ascii="Verdana" w:hAnsi="Verdana" w:cs="Verdana"/>
              <w:lang w:val="fi-FI"/>
            </w:rPr>
            <w:t>. RYHMÄ 17</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6652981F" w:rsidR="00DC7C75" w:rsidRDefault="005C7A90">
          <w:pPr>
            <w:pStyle w:val="HeaderText2"/>
            <w:rPr>
              <w:rFonts w:ascii="Verdana" w:hAnsi="Verdana" w:cs="Verdana"/>
              <w:lang w:val="fi-FI"/>
            </w:rPr>
          </w:pPr>
          <w:r>
            <w:rPr>
              <w:rFonts w:ascii="Verdana" w:hAnsi="Verdana" w:cs="Verdana"/>
              <w:lang w:val="fi-FI"/>
            </w:rPr>
            <w:t>0.1</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A34AFD8" w:rsidR="00DC7C75" w:rsidRDefault="005C7A90">
          <w:pPr>
            <w:pStyle w:val="HeaderText2"/>
            <w:rPr>
              <w:rFonts w:ascii="Verdana" w:hAnsi="Verdana" w:cs="Verdana"/>
              <w:lang w:val="fi-FI"/>
            </w:rPr>
          </w:pPr>
          <w:r>
            <w:rPr>
              <w:rFonts w:ascii="Verdana" w:hAnsi="Verdana" w:cs="Verdana"/>
              <w:lang w:val="fi-FI"/>
            </w:rPr>
            <w:t>2022-03-17 14:30</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544C81B1"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9A7123">
            <w:rPr>
              <w:rFonts w:ascii="Verdana" w:hAnsi="Verdana" w:cs="Verdana"/>
              <w:noProof/>
            </w:rPr>
            <w:t>2022-03-17 15.03</w:t>
          </w:r>
          <w:r>
            <w:rPr>
              <w:rFonts w:ascii="Verdana" w:hAnsi="Verdana" w:cs="Verdana"/>
            </w:rPr>
            <w:fldChar w:fldCharType="end"/>
          </w:r>
          <w:r w:rsidR="005C7A90">
            <w:rPr>
              <w:rFonts w:ascii="Verdana" w:hAnsi="Verdana" w:cs="Verdana"/>
            </w:rPr>
            <w:t>0</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5733E"/>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C7A90"/>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2960"/>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123"/>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0AC"/>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B472B"/>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3C5F"/>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Ilari Tuovinen</cp:lastModifiedBy>
  <cp:revision>3</cp:revision>
  <cp:lastPrinted>2021-02-25T10:34:00Z</cp:lastPrinted>
  <dcterms:created xsi:type="dcterms:W3CDTF">2022-03-17T13:25:00Z</dcterms:created>
  <dcterms:modified xsi:type="dcterms:W3CDTF">2022-04-01T06:47:00Z</dcterms:modified>
</cp:coreProperties>
</file>