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D1A1" w14:textId="0F308B09" w:rsidR="007452A7" w:rsidRPr="00471517" w:rsidRDefault="0047151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: Huỳnh Nhật Thành</w:t>
      </w:r>
    </w:p>
    <w:p w14:paraId="66AD82D4" w14:textId="0D6A919D" w:rsidR="00471517" w:rsidRDefault="00471517">
      <w:pPr>
        <w:rPr>
          <w:rFonts w:ascii="Times New Roman" w:hAnsi="Times New Roman" w:cs="Times New Roman"/>
        </w:rPr>
      </w:pPr>
      <w:r w:rsidRPr="00471517">
        <w:rPr>
          <w:rFonts w:ascii="Times New Roman" w:hAnsi="Times New Roman" w:cs="Times New Roman"/>
          <w:sz w:val="26"/>
          <w:szCs w:val="26"/>
        </w:rPr>
        <w:t>MSSV: 3123580044</w:t>
      </w:r>
    </w:p>
    <w:p w14:paraId="7FC5938C" w14:textId="77777777" w:rsidR="00471517" w:rsidRPr="00471517" w:rsidRDefault="00471517" w:rsidP="0047151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CRISP-DM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</w:p>
    <w:p w14:paraId="59BA6715" w14:textId="77777777" w:rsidR="00471517" w:rsidRPr="00471517" w:rsidRDefault="00471517" w:rsidP="00471517">
      <w:p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CRISP-DM</w:t>
      </w:r>
      <w:r w:rsidRPr="00471517">
        <w:rPr>
          <w:rFonts w:ascii="Times New Roman" w:hAnsi="Times New Roman" w:cs="Times New Roman"/>
          <w:sz w:val="26"/>
          <w:szCs w:val="26"/>
        </w:rPr>
        <w:t xml:space="preserve"> (Cross Industry Standard Process for Data Mining)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5F1168F8" w14:textId="77777777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Business Understanding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39F4D1DA" w14:textId="77777777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Data Understanding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  <w:t xml:space="preserve">Thu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00237749" w14:textId="77777777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Data Preparation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6BA3CBE3" w14:textId="77777777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Modeling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logistic,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SVM).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05D1AF4B" w14:textId="77777777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Evaluation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(accuracy, precision, recall)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6FEBB1EA" w14:textId="1BF8EB4E" w:rsidR="00471517" w:rsidRPr="00471517" w:rsidRDefault="00471517" w:rsidP="0047151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Times New Roman" w:hAnsi="Times New Roman" w:cs="Times New Roman"/>
          <w:b/>
          <w:bCs/>
          <w:sz w:val="26"/>
          <w:szCs w:val="26"/>
        </w:rPr>
        <w:t>Deployment (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47151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715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401543B0" w14:textId="77777777" w:rsidR="00471517" w:rsidRPr="00471517" w:rsidRDefault="00471517" w:rsidP="00471517">
      <w:pPr>
        <w:rPr>
          <w:rFonts w:ascii="Times New Roman" w:hAnsi="Times New Roman" w:cs="Times New Roman"/>
          <w:sz w:val="26"/>
          <w:szCs w:val="26"/>
        </w:rPr>
      </w:pPr>
      <w:r w:rsidRPr="00471517">
        <w:rPr>
          <w:rFonts w:ascii="Segoe UI Emoji" w:hAnsi="Segoe UI Emoji" w:cs="Segoe UI Emoji"/>
          <w:sz w:val="26"/>
          <w:szCs w:val="26"/>
        </w:rPr>
        <w:t>👉</w:t>
      </w:r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CRISP-DM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51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71517">
        <w:rPr>
          <w:rFonts w:ascii="Times New Roman" w:hAnsi="Times New Roman" w:cs="Times New Roman"/>
          <w:sz w:val="26"/>
          <w:szCs w:val="26"/>
        </w:rPr>
        <w:t>.</w:t>
      </w:r>
    </w:p>
    <w:p w14:paraId="0090CFFD" w14:textId="77777777" w:rsidR="00471517" w:rsidRPr="00471517" w:rsidRDefault="00471517">
      <w:pPr>
        <w:rPr>
          <w:rFonts w:ascii="Times New Roman" w:hAnsi="Times New Roman" w:cs="Times New Roman"/>
        </w:rPr>
      </w:pPr>
    </w:p>
    <w:sectPr w:rsidR="00471517" w:rsidRPr="0047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B5E93"/>
    <w:multiLevelType w:val="multilevel"/>
    <w:tmpl w:val="0D74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A703B"/>
    <w:multiLevelType w:val="multilevel"/>
    <w:tmpl w:val="998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5564">
    <w:abstractNumId w:val="0"/>
  </w:num>
  <w:num w:numId="2" w16cid:durableId="8862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471517"/>
    <w:rsid w:val="007452A7"/>
    <w:rsid w:val="00DB0815"/>
    <w:rsid w:val="00F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A90"/>
  <w15:chartTrackingRefBased/>
  <w15:docId w15:val="{285D95ED-E4B6-46E5-82FF-F867A608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7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7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715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7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715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7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7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7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7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15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71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715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7151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7151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715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715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715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715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7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7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7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7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715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715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7151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715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7151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715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Thành Huỳnh</dc:creator>
  <cp:keywords/>
  <dc:description/>
  <cp:lastModifiedBy>Nhật Thành Huỳnh</cp:lastModifiedBy>
  <cp:revision>1</cp:revision>
  <dcterms:created xsi:type="dcterms:W3CDTF">2025-09-28T08:39:00Z</dcterms:created>
  <dcterms:modified xsi:type="dcterms:W3CDTF">2025-09-28T08:44:00Z</dcterms:modified>
</cp:coreProperties>
</file>