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Anticipa</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Online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08/05/2026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05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6">
            <w:pPr>
              <w:spacing w:after="0" w:line="240" w:lineRule="auto"/>
              <w:jc w:val="center"/>
              <w:rPr>
                <w:b w:val="1"/>
                <w:bCs w:val="1"/>
              </w:rPr>
            </w:pPr>
            <w:r w:rsidDel="00000000" w:rsidR="00000000" w:rsidRPr="00000000">
              <w:rPr>
                <w:b w:val="1"/>
                <w:bCs w:val="1"/>
                <w:rtl w:val="0"/>
              </w:rPr>
              <w:t xml:space="preserve">Sebastián Solar</w:t>
            </w:r>
          </w:p>
          <w:p w:rsidR="00000000" w:rsidDel="00000000" w:rsidP="00000000" w:rsidRDefault="00000000" w:rsidRPr="00000000" w14:paraId="00000017">
            <w:pPr>
              <w:spacing w:after="0" w:line="240" w:lineRule="auto"/>
              <w:jc w:val="center"/>
              <w:rPr>
                <w:b w:val="1"/>
                <w:bCs w:val="1"/>
              </w:rPr>
            </w:pPr>
            <w:r w:rsidDel="00000000" w:rsidR="00000000" w:rsidRPr="00000000">
              <w:rPr>
                <w:b w:val="1"/>
                <w:bCs w:val="1"/>
                <w:rtl w:val="0"/>
              </w:rPr>
              <w:t xml:space="preserve">Agustin Jara</w:t>
            </w:r>
          </w:p>
          <w:p w:rsidR="00000000" w:rsidDel="00000000" w:rsidP="00000000" w:rsidRDefault="00000000" w:rsidRPr="00000000" w14:paraId="00000018">
            <w:pPr>
              <w:spacing w:after="0" w:line="240" w:lineRule="auto"/>
              <w:jc w:val="center"/>
              <w:rPr>
                <w:rFonts w:ascii="Arial" w:cs="Arial" w:eastAsia="Arial" w:hAnsi="Arial"/>
                <w:color w:val="000000"/>
                <w:sz w:val="24"/>
                <w:szCs w:val="24"/>
                <w:vertAlign w:val="baseline"/>
              </w:rPr>
            </w:pPr>
            <w:r w:rsidDel="00000000" w:rsidR="00000000" w:rsidRPr="00000000">
              <w:rPr>
                <w:b w:val="1"/>
                <w:bCs w:val="1"/>
                <w:rtl w:val="0"/>
              </w:rPr>
              <w:t xml:space="preserve">Carlos Catalán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B">
            <w:pPr>
              <w:spacing w:after="0" w:line="240" w:lineRule="auto"/>
              <w:jc w:val="center"/>
              <w:rPr>
                <w:b w:val="1"/>
                <w:bCs w:val="1"/>
              </w:rPr>
            </w:pPr>
            <w:r w:rsidDel="00000000" w:rsidR="00000000" w:rsidRPr="00000000">
              <w:rPr>
                <w:b w:val="1"/>
                <w:bCs w:val="1"/>
                <w:rtl w:val="0"/>
              </w:rPr>
              <w:t xml:space="preserve">Sebastián Solar</w:t>
            </w:r>
          </w:p>
          <w:p w:rsidR="00000000" w:rsidDel="00000000" w:rsidP="00000000" w:rsidRDefault="00000000" w:rsidRPr="00000000" w14:paraId="0000001C">
            <w:pPr>
              <w:spacing w:after="0" w:line="240" w:lineRule="auto"/>
              <w:jc w:val="center"/>
              <w:rPr>
                <w:b w:val="1"/>
                <w:bCs w:val="1"/>
              </w:rPr>
            </w:pPr>
            <w:r w:rsidDel="00000000" w:rsidR="00000000" w:rsidRPr="00000000">
              <w:rPr>
                <w:b w:val="1"/>
                <w:bCs w:val="1"/>
                <w:rtl w:val="0"/>
              </w:rPr>
              <w:t xml:space="preserve">Agustin Jara</w:t>
            </w:r>
          </w:p>
          <w:p w:rsidR="00000000" w:rsidDel="00000000" w:rsidP="00000000" w:rsidRDefault="00000000" w:rsidRPr="00000000" w14:paraId="0000001D">
            <w:pPr>
              <w:spacing w:after="0" w:line="240" w:lineRule="auto"/>
              <w:jc w:val="center"/>
              <w:rPr>
                <w:rFonts w:ascii="Arial" w:cs="Arial" w:eastAsia="Arial" w:hAnsi="Arial"/>
                <w:color w:val="000000"/>
                <w:sz w:val="24"/>
                <w:szCs w:val="24"/>
                <w:vertAlign w:val="baseline"/>
              </w:rPr>
            </w:pPr>
            <w:r w:rsidDel="00000000" w:rsidR="00000000" w:rsidRPr="00000000">
              <w:rPr>
                <w:b w:val="1"/>
                <w:bCs w:val="1"/>
                <w:rtl w:val="0"/>
              </w:rPr>
              <w:t xml:space="preserve">Carlos Catalán</w:t>
            </w:r>
            <w:r w:rsidDel="00000000" w:rsidR="00000000" w:rsidRPr="00000000">
              <w:rPr>
                <w:rtl w:val="0"/>
              </w:rPr>
            </w:r>
          </w:p>
        </w:tc>
      </w:tr>
    </w:tbl>
    <w:p w:rsidR="00000000" w:rsidDel="00000000" w:rsidP="00000000" w:rsidRDefault="00000000" w:rsidRPr="00000000" w14:paraId="0000001E">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2">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4">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3260.0" w:type="dxa"/>
        <w:jc w:val="left"/>
        <w:tblInd w:w="-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70"/>
        <w:gridCol w:w="4215"/>
        <w:gridCol w:w="4875"/>
        <w:tblGridChange w:id="0">
          <w:tblGrid>
            <w:gridCol w:w="4170"/>
            <w:gridCol w:w="4215"/>
            <w:gridCol w:w="4875"/>
          </w:tblGrid>
        </w:tblGridChange>
      </w:tblGrid>
      <w:tr>
        <w:trPr>
          <w:cantSplit w:val="1"/>
          <w:tblHeader w:val="1"/>
        </w:trPr>
        <w:tc>
          <w:tcPr>
            <w:shd w:fill="d9d9d9" w:val="clear"/>
            <w:vAlign w:val="top"/>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C">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2D">
            <w:pPr>
              <w:numPr>
                <w:ilvl w:val="0"/>
                <w:numId w:val="1"/>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avanzó en el diseño de interfaces accesibles en Figma.</w:t>
            </w:r>
          </w:p>
          <w:p w:rsidR="00000000" w:rsidDel="00000000" w:rsidP="00000000" w:rsidRDefault="00000000" w:rsidRPr="00000000" w14:paraId="0000002E">
            <w:pPr>
              <w:numPr>
                <w:ilvl w:val="0"/>
                <w:numId w:val="1"/>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definieron los flujos principales de navegación de la aplicación.</w:t>
            </w:r>
          </w:p>
          <w:p w:rsidR="00000000" w:rsidDel="00000000" w:rsidP="00000000" w:rsidRDefault="00000000" w:rsidRPr="00000000" w14:paraId="0000002F">
            <w:pPr>
              <w:numPr>
                <w:ilvl w:val="0"/>
                <w:numId w:val="1"/>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organizó correctamente el tablero Kanban con tareas priorizadas.</w:t>
            </w:r>
          </w:p>
          <w:p w:rsidR="00000000" w:rsidDel="00000000" w:rsidP="00000000" w:rsidRDefault="00000000" w:rsidRPr="00000000" w14:paraId="00000030">
            <w:pPr>
              <w:numPr>
                <w:ilvl w:val="0"/>
                <w:numId w:val="1"/>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completó gran parte del levantamiento de requerimientos funcionales.</w:t>
            </w:r>
          </w:p>
          <w:p w:rsidR="00000000" w:rsidDel="00000000" w:rsidP="00000000" w:rsidRDefault="00000000" w:rsidRPr="00000000" w14:paraId="00000031">
            <w:pPr>
              <w:numPr>
                <w:ilvl w:val="0"/>
                <w:numId w:val="1"/>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estableció la estructura inicial del backend con FastAPI.</w:t>
            </w:r>
          </w:p>
          <w:p w:rsidR="00000000" w:rsidDel="00000000" w:rsidP="00000000" w:rsidRDefault="00000000" w:rsidRPr="00000000" w14:paraId="00000032">
            <w:pPr>
              <w:numPr>
                <w:ilvl w:val="0"/>
                <w:numId w:val="1"/>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mejoró la coordinación entre frontend y backend.</w:t>
            </w:r>
          </w:p>
          <w:p w:rsidR="00000000" w:rsidDel="00000000" w:rsidP="00000000" w:rsidRDefault="00000000" w:rsidRPr="00000000" w14:paraId="00000033">
            <w:pPr>
              <w:numPr>
                <w:ilvl w:val="0"/>
                <w:numId w:val="1"/>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definieron roles y responsabilidades del equipo de manera más clara.</w:t>
            </w:r>
          </w:p>
          <w:p w:rsidR="00000000" w:rsidDel="00000000" w:rsidP="00000000" w:rsidRDefault="00000000" w:rsidRPr="00000000" w14:paraId="00000034">
            <w:pPr>
              <w:numPr>
                <w:ilvl w:val="0"/>
                <w:numId w:val="1"/>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logró mantener un avance continuo del proyecto según la planificación.</w:t>
            </w:r>
          </w:p>
          <w:p w:rsidR="00000000" w:rsidDel="00000000" w:rsidP="00000000" w:rsidRDefault="00000000" w:rsidRPr="00000000" w14:paraId="00000035">
            <w:pPr>
              <w:numPr>
                <w:ilvl w:val="0"/>
                <w:numId w:val="1"/>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validó el uso de pictogramas para la planificación visual.</w:t>
            </w:r>
          </w:p>
          <w:p w:rsidR="00000000" w:rsidDel="00000000" w:rsidP="00000000" w:rsidRDefault="00000000" w:rsidRPr="00000000" w14:paraId="00000036">
            <w:pPr>
              <w:numPr>
                <w:ilvl w:val="0"/>
                <w:numId w:val="1"/>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comenzó la documentación técnica inicial del sistema.</w:t>
            </w:r>
          </w:p>
        </w:tc>
        <w:tc>
          <w:tcPr>
            <w:vAlign w:val="top"/>
          </w:tcPr>
          <w:p w:rsidR="00000000" w:rsidDel="00000000" w:rsidP="00000000" w:rsidRDefault="00000000" w:rsidRPr="00000000" w14:paraId="00000037">
            <w:pPr>
              <w:spacing w:after="0" w:line="240" w:lineRule="auto"/>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8">
            <w:pPr>
              <w:numPr>
                <w:ilvl w:val="0"/>
                <w:numId w:val="4"/>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presentaron dificultades en la integración inicial entre frontend y backend.</w:t>
            </w:r>
          </w:p>
          <w:p w:rsidR="00000000" w:rsidDel="00000000" w:rsidP="00000000" w:rsidRDefault="00000000" w:rsidRPr="00000000" w14:paraId="00000039">
            <w:pPr>
              <w:numPr>
                <w:ilvl w:val="0"/>
                <w:numId w:val="4"/>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Algunos requerimientos funcionales necesitaron ser redefinidos.</w:t>
            </w:r>
          </w:p>
          <w:p w:rsidR="00000000" w:rsidDel="00000000" w:rsidP="00000000" w:rsidRDefault="00000000" w:rsidRPr="00000000" w14:paraId="0000003A">
            <w:pPr>
              <w:numPr>
                <w:ilvl w:val="0"/>
                <w:numId w:val="4"/>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Existieron retrasos en la actualización de documentación técnica.</w:t>
            </w:r>
          </w:p>
          <w:p w:rsidR="00000000" w:rsidDel="00000000" w:rsidP="00000000" w:rsidRDefault="00000000" w:rsidRPr="00000000" w14:paraId="0000003B">
            <w:pPr>
              <w:numPr>
                <w:ilvl w:val="0"/>
                <w:numId w:val="4"/>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detectaron problemas de compatibilidad en algunas pantallas del prototipo.</w:t>
            </w:r>
          </w:p>
          <w:p w:rsidR="00000000" w:rsidDel="00000000" w:rsidP="00000000" w:rsidRDefault="00000000" w:rsidRPr="00000000" w14:paraId="0000003C">
            <w:pPr>
              <w:numPr>
                <w:ilvl w:val="0"/>
                <w:numId w:val="4"/>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Faltó mayor frecuencia en las revisiones de código.</w:t>
            </w:r>
          </w:p>
          <w:p w:rsidR="00000000" w:rsidDel="00000000" w:rsidP="00000000" w:rsidRDefault="00000000" w:rsidRPr="00000000" w14:paraId="0000003D">
            <w:pPr>
              <w:numPr>
                <w:ilvl w:val="0"/>
                <w:numId w:val="4"/>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Se produjeron errores menores en la configuración del entorno de desarrollo.</w:t>
            </w:r>
          </w:p>
          <w:p w:rsidR="00000000" w:rsidDel="00000000" w:rsidP="00000000" w:rsidRDefault="00000000" w:rsidRPr="00000000" w14:paraId="0000003E">
            <w:pPr>
              <w:numPr>
                <w:ilvl w:val="0"/>
                <w:numId w:val="4"/>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Algunas tareas del Kanban no fueron actualizadas en tiempo real.</w:t>
            </w:r>
          </w:p>
          <w:p w:rsidR="00000000" w:rsidDel="00000000" w:rsidP="00000000" w:rsidRDefault="00000000" w:rsidRPr="00000000" w14:paraId="0000003F">
            <w:pPr>
              <w:numPr>
                <w:ilvl w:val="0"/>
                <w:numId w:val="4"/>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Hubo demoras en la validación de ciertos flujos de usuario.</w:t>
            </w:r>
          </w:p>
          <w:p w:rsidR="00000000" w:rsidDel="00000000" w:rsidP="00000000" w:rsidRDefault="00000000" w:rsidRPr="00000000" w14:paraId="00000040">
            <w:pPr>
              <w:spacing w:after="0" w:line="240" w:lineRule="auto"/>
              <w:ind w:left="0" w:firstLine="0"/>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1">
            <w:pPr>
              <w:spacing w:after="0" w:line="240" w:lineRule="auto"/>
              <w:ind w:left="0" w:firstLine="0"/>
              <w:rPr>
                <w:rFonts w:ascii="Arial" w:cs="Arial" w:eastAsia="Arial" w:hAnsi="Arial"/>
                <w:color w:val="365f91"/>
                <w:sz w:val="24"/>
                <w:szCs w:val="24"/>
              </w:rPr>
            </w:pPr>
            <w:r w:rsidDel="00000000" w:rsidR="00000000" w:rsidRPr="00000000">
              <w:rPr>
                <w:rtl w:val="0"/>
              </w:rPr>
            </w:r>
          </w:p>
        </w:tc>
        <w:tc>
          <w:tcPr>
            <w:vAlign w:val="top"/>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numPr>
                <w:ilvl w:val="0"/>
                <w:numId w:val="2"/>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Implementar revisiones de código más frecuentes.</w:t>
            </w:r>
          </w:p>
          <w:p w:rsidR="00000000" w:rsidDel="00000000" w:rsidP="00000000" w:rsidRDefault="00000000" w:rsidRPr="00000000" w14:paraId="00000044">
            <w:pPr>
              <w:numPr>
                <w:ilvl w:val="0"/>
                <w:numId w:val="2"/>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Mejorar la sincronización de tareas dentro del tablero Kanban.</w:t>
            </w:r>
          </w:p>
          <w:p w:rsidR="00000000" w:rsidDel="00000000" w:rsidP="00000000" w:rsidRDefault="00000000" w:rsidRPr="00000000" w14:paraId="00000045">
            <w:pPr>
              <w:numPr>
                <w:ilvl w:val="0"/>
                <w:numId w:val="2"/>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Validar integraciones técnicas de manera incremental.</w:t>
            </w:r>
          </w:p>
          <w:p w:rsidR="00000000" w:rsidDel="00000000" w:rsidP="00000000" w:rsidRDefault="00000000" w:rsidRPr="00000000" w14:paraId="00000046">
            <w:pPr>
              <w:numPr>
                <w:ilvl w:val="0"/>
                <w:numId w:val="2"/>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Mantener actualizada la documentación del proyecto.</w:t>
            </w:r>
          </w:p>
          <w:p w:rsidR="00000000" w:rsidDel="00000000" w:rsidP="00000000" w:rsidRDefault="00000000" w:rsidRPr="00000000" w14:paraId="00000047">
            <w:pPr>
              <w:numPr>
                <w:ilvl w:val="0"/>
                <w:numId w:val="2"/>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Realizar pruebas funcionales desde etapas tempranas.</w:t>
            </w:r>
          </w:p>
          <w:p w:rsidR="00000000" w:rsidDel="00000000" w:rsidP="00000000" w:rsidRDefault="00000000" w:rsidRPr="00000000" w14:paraId="00000048">
            <w:pPr>
              <w:numPr>
                <w:ilvl w:val="0"/>
                <w:numId w:val="2"/>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Organizar reuniones breves de seguimiento técnico durante la semana.</w:t>
            </w:r>
          </w:p>
          <w:p w:rsidR="00000000" w:rsidDel="00000000" w:rsidP="00000000" w:rsidRDefault="00000000" w:rsidRPr="00000000" w14:paraId="00000049">
            <w:pPr>
              <w:numPr>
                <w:ilvl w:val="0"/>
                <w:numId w:val="2"/>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Optimizar la comunicación entre responsables de frontend y backend.</w:t>
            </w:r>
          </w:p>
          <w:p w:rsidR="00000000" w:rsidDel="00000000" w:rsidP="00000000" w:rsidRDefault="00000000" w:rsidRPr="00000000" w14:paraId="0000004A">
            <w:pPr>
              <w:numPr>
                <w:ilvl w:val="0"/>
                <w:numId w:val="2"/>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Priorizar tareas críticas antes de iniciar nuevas funcionalidades.</w:t>
            </w:r>
          </w:p>
          <w:p w:rsidR="00000000" w:rsidDel="00000000" w:rsidP="00000000" w:rsidRDefault="00000000" w:rsidRPr="00000000" w14:paraId="0000004B">
            <w:pPr>
              <w:numPr>
                <w:ilvl w:val="0"/>
                <w:numId w:val="2"/>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Fortalecer el testing de interfaces accesibles orientadas a usuarios con TEA.</w:t>
            </w:r>
          </w:p>
          <w:p w:rsidR="00000000" w:rsidDel="00000000" w:rsidP="00000000" w:rsidRDefault="00000000" w:rsidRPr="00000000" w14:paraId="0000004C">
            <w:pPr>
              <w:numPr>
                <w:ilvl w:val="0"/>
                <w:numId w:val="2"/>
              </w:numPr>
              <w:spacing w:after="0" w:line="240" w:lineRule="auto"/>
              <w:ind w:left="720" w:hanging="360"/>
              <w:rPr>
                <w:rFonts w:ascii="Arial" w:cs="Arial" w:eastAsia="Arial" w:hAnsi="Arial"/>
                <w:color w:val="365f91"/>
                <w:sz w:val="24"/>
                <w:szCs w:val="24"/>
              </w:rPr>
            </w:pPr>
            <w:r w:rsidDel="00000000" w:rsidR="00000000" w:rsidRPr="00000000">
              <w:rPr>
                <w:rFonts w:ascii="Arial" w:cs="Arial" w:eastAsia="Arial" w:hAnsi="Arial"/>
                <w:color w:val="365f91"/>
                <w:sz w:val="24"/>
                <w:szCs w:val="24"/>
                <w:rtl w:val="0"/>
              </w:rPr>
              <w:t xml:space="preserve">Registrar incidencias técnicas para facilitar su seguimiento y resolución.</w:t>
            </w:r>
          </w:p>
          <w:p w:rsidR="00000000" w:rsidDel="00000000" w:rsidP="00000000" w:rsidRDefault="00000000" w:rsidRPr="00000000" w14:paraId="0000004D">
            <w:pPr>
              <w:spacing w:after="0" w:line="240" w:lineRule="auto"/>
              <w:ind w:left="0" w:firstLine="0"/>
              <w:rPr>
                <w:rFonts w:ascii="Arial" w:cs="Arial" w:eastAsia="Arial" w:hAnsi="Arial"/>
                <w:color w:val="365f91"/>
                <w:sz w:val="24"/>
                <w:szCs w:val="24"/>
              </w:rPr>
            </w:pP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50">
      <w:pPr>
        <w:numPr>
          <w:ilvl w:val="0"/>
          <w:numId w:val="3"/>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51">
      <w:pPr>
        <w:numPr>
          <w:ilvl w:val="0"/>
          <w:numId w:val="3"/>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-78734</wp:posOffset>
              </wp:positionH>
              <wp:positionV relativeFrom="paragraph">
                <wp:posOffset>120015</wp:posOffset>
              </wp:positionV>
              <wp:extent cx="5765165" cy="3149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-78734</wp:posOffset>
              </wp:positionH>
              <wp:positionV relativeFrom="paragraph">
                <wp:posOffset>120015</wp:posOffset>
              </wp:positionV>
              <wp:extent cx="5765165" cy="3149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65165" cy="314960"/>
                      </a:xfrm>
                      <a:prstGeom prst="rect"/>
                      <a:ln/>
                    </pic:spPr>
                  </pic:pic>
                </a:graphicData>
              </a:graphic>
            </wp:anchor>
          </w:drawing>
        </mc:Fallback>
      </mc:AlternateConten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-78734</wp:posOffset>
              </wp:positionH>
              <wp:positionV relativeFrom="paragraph">
                <wp:posOffset>120015</wp:posOffset>
              </wp:positionV>
              <wp:extent cx="8030845" cy="3149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-78734</wp:posOffset>
              </wp:positionH>
              <wp:positionV relativeFrom="paragraph">
                <wp:posOffset>120015</wp:posOffset>
              </wp:positionV>
              <wp:extent cx="8030845" cy="3149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8030845" cy="314960"/>
                      </a:xfrm>
                      <a:prstGeom prst="rect"/>
                      <a:ln/>
                    </pic:spPr>
                  </pic:pic>
                </a:graphicData>
              </a:graphic>
            </wp:anchor>
          </w:drawing>
        </mc:Fallback>
      </mc:AlternateConten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Ftkj8+8i/OL33hvUFccXVq/pdg==">CgMxLjA4AHIhMWJVdFhkbk5lSkRuZk0wU1NZaFlEYVFhNXNkT2MtTy1J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