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52"/>
          <w:szCs w:val="52"/>
          <w:rtl w:val="0"/>
        </w:rPr>
        <w:t xml:space="preserve">DOCUMENTO DE ARQUITECTURA</w:t>
      </w:r>
      <w:r w:rsidDel="00000000" w:rsidR="00000000" w:rsidRPr="00000000">
        <w:rPr>
          <w:rtl w:val="0"/>
        </w:rPr>
      </w:r>
    </w:p>
    <w:p w:rsidR="00000000" w:rsidDel="00000000" w:rsidP="00000000" w:rsidRDefault="00000000" w:rsidRPr="00000000" w14:paraId="00000003">
      <w:pPr>
        <w:spacing w:after="160" w:before="160" w:lineRule="auto"/>
        <w:jc w:val="center"/>
        <w:rPr/>
      </w:pPr>
      <w:r w:rsidDel="00000000" w:rsidR="00000000" w:rsidRPr="00000000">
        <w:rPr>
          <w:rFonts w:ascii="Arial" w:cs="Arial" w:eastAsia="Arial" w:hAnsi="Arial"/>
          <w:b w:val="1"/>
          <w:bCs w:val="1"/>
          <w:color w:val="2e75b6"/>
          <w:sz w:val="36"/>
          <w:szCs w:val="36"/>
          <w:rtl w:val="0"/>
        </w:rPr>
        <w:t xml:space="preserve">Proyecto Anticipa</w:t>
      </w:r>
      <w:r w:rsidDel="00000000" w:rsidR="00000000" w:rsidRPr="00000000">
        <w:rPr>
          <w:rtl w:val="0"/>
        </w:rPr>
      </w:r>
    </w:p>
    <w:p w:rsidR="00000000" w:rsidDel="00000000" w:rsidP="00000000" w:rsidRDefault="00000000" w:rsidRPr="00000000" w14:paraId="00000004">
      <w:pPr>
        <w:pBdr>
          <w:bottom w:color="2e75b6" w:space="4" w:sz="6" w:val="single"/>
        </w:pBdr>
        <w:spacing w:after="400" w:before="0" w:lineRule="auto"/>
        <w:jc w:val="center"/>
        <w:rPr/>
      </w:pPr>
      <w:r w:rsidDel="00000000" w:rsidR="00000000" w:rsidRPr="00000000">
        <w:rPr>
          <w:rFonts w:ascii="Arial" w:cs="Arial" w:eastAsia="Arial" w:hAnsi="Arial"/>
          <w:color w:val="555555"/>
          <w:sz w:val="26"/>
          <w:szCs w:val="26"/>
          <w:rtl w:val="0"/>
        </w:rPr>
        <w:t xml:space="preserve">Plataforma de Rutinas Visuales para Niños con TEA y NEE</w:t>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00"/>
        <w:tblGridChange w:id="0">
          <w:tblGrid>
            <w:gridCol w:w="24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Sebastián Solar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2"/>
                <w:szCs w:val="22"/>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1.0 — Versión Final de Diseño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Mayo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2"/>
                <w:szCs w:val="22"/>
                <w:rtl w:val="0"/>
              </w:rPr>
              <w:t xml:space="preserve">Motor de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PostgreSQL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Cierre de etapa de diseño</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rtl w:val="0"/>
        </w:rPr>
        <w:t xml:space="preserve">1. Introducción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1.1 Propósito del Documento</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Este documento describe la arquitectura de software del proyecto Anticipa, una plataforma tecnológica orientada a la planificación visual de rutinas diarias para niños con Trastorno del Espectro Autista (TEA) y otras Necesidades Educativas Especiales (NEE). El documento tiene como objetivo formalizar el cierre de la etapa de diseño del sistema, estableciendo las decisiones arquitectónicas tomadas, los componentes del sistema y las relaciones entre ellos.</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rtl w:val="0"/>
        </w:rPr>
        <w:t xml:space="preserve">1.2 Alcance</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El documento cubre la arquitectura completa del sistema Anticipa, incluyendo: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móvil y web desarrollado en Flutter.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API REST desarrollado en FastAPI (Python).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relacional PostgreSQL alojada en Supabase.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flujos de comunicación entre componentes.</w:t>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rtl w:val="0"/>
        </w:rPr>
        <w:t xml:space="preserve">1.3 Audiencia</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Este documento está dirigido a los integrantes del equipo de desarrollo, docentes evaluadores y cualquier stakeholder técnico que necesite comprender la estructura interna del sistema.</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Arial" w:cs="Arial" w:eastAsia="Arial" w:hAnsi="Arial"/>
          <w:rtl w:val="0"/>
        </w:rPr>
        <w:t xml:space="preserve">2. Descripción General del Sistema</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rtl w:val="0"/>
        </w:rPr>
        <w:t xml:space="preserve">2.1 ¿Qué es Anticipa?</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Anticipa es una solución tecnológica que utiliza pictogramas de la biblioteca ARASAAC para estructurar y comunicar rutinas diarias de manera visual. Su objetivo principal es reducir la ansiedad, anticipar cambios en la rutina y fomentar la autonomía progresiva de niños con TEA y NEE, facilitando la coordinación entre familias, docentes y profesionales de apoyo.</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La plataforma opera bajo el marco legal de la Ley 21.545 (Ley TEA de Chile), que autoriza el uso de dispositivos móviles en el aula como herramienta de autorregulación y apoyo pedagógico para estudiantes con NEE.</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rtl w:val="0"/>
        </w:rPr>
        <w:t xml:space="preserve">2.2 Roles del Sistema</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El sistema reconoce cuatro tipos de usuarios con permisos diferenciados (RBAC — Role-Based Access Control):</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2"/>
                <w:szCs w:val="22"/>
                <w:rtl w:val="0"/>
              </w:rPr>
              <w:t xml:space="preserve">Responsabilidades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2"/>
                <w:szCs w:val="22"/>
                <w:rtl w:val="0"/>
              </w:rPr>
              <w:t xml:space="preserve">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2"/>
                <w:szCs w:val="22"/>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2"/>
                <w:szCs w:val="22"/>
                <w:rtl w:val="0"/>
              </w:rPr>
              <w:t xml:space="preserve">Gestiona cuentas de usuarios, asigna roles y supervisa el estado global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2"/>
                <w:szCs w:val="22"/>
                <w:rtl w:val="0"/>
              </w:rPr>
              <w:t xml:space="preserve">Panel de administración completo.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2"/>
                <w:szCs w:val="22"/>
                <w:rtl w:val="0"/>
              </w:rPr>
              <w:t xml:space="preserve">Profesor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2"/>
                <w:szCs w:val="22"/>
                <w:rtl w:val="0"/>
              </w:rPr>
              <w:t xml:space="preserve">Crea y gestiona rutinas visuales para sus alumnos vinculados. Configura alertas sensoriales.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2"/>
                <w:szCs w:val="22"/>
                <w:rtl w:val="0"/>
              </w:rPr>
              <w:t xml:space="preserve">Panel de gestión de alumnos y actividades.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000000"/>
                <w:sz w:val="22"/>
                <w:szCs w:val="22"/>
                <w:rtl w:val="0"/>
              </w:rPr>
              <w:t xml:space="preserve">Tutor / Apoderado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22"/>
                <w:szCs w:val="22"/>
                <w:rtl w:val="0"/>
              </w:rPr>
              <w:t xml:space="preserve">Monitorea el progreso del niño, revisa reportes y puede revocar vínculos.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2"/>
                <w:szCs w:val="22"/>
                <w:rtl w:val="0"/>
              </w:rPr>
              <w:t xml:space="preserve">Panel de seguimiento y métricas.</w:t>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Fonts w:ascii="Arial" w:cs="Arial" w:eastAsia="Arial" w:hAnsi="Arial"/>
          <w:rtl w:val="0"/>
        </w:rPr>
        <w:t xml:space="preserve">3. Decisiones Arquitectónicas</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sz w:val="22"/>
          <w:szCs w:val="22"/>
          <w:rtl w:val="0"/>
        </w:rPr>
        <w:t xml:space="preserve">A continuación se describen las tecnologías seleccionadas para cada capa del sistema y la justificación técnica de cada elección.</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2"/>
                <w:szCs w:val="22"/>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2"/>
                <w:szCs w:val="22"/>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2"/>
                <w:szCs w:val="22"/>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000000"/>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2"/>
                <w:szCs w:val="22"/>
                <w:rtl w:val="0"/>
              </w:rPr>
              <w:t xml:space="preserve">Flutter (Dart)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2"/>
                <w:szCs w:val="22"/>
                <w:rtl w:val="0"/>
              </w:rPr>
              <w:t xml:space="preserve">Framework multiplataforma (Android, iOS, Web, Windows) con un único código base. Permite construir interfaces accesibles, con soporte nativo para animaciones suaves y componentes visuales de alto contraste, fundamentales para usuarios con TEA.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000000"/>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22"/>
                <w:szCs w:val="22"/>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2"/>
                <w:szCs w:val="22"/>
                <w:rtl w:val="0"/>
              </w:rPr>
              <w:t xml:space="preserve">Framework moderno de alto rendimiento con generación automática de documentación (Swagger). Su tipado estricto con Pydantic garantiza la validación de datos en cada endpoint. Ideal para APIs REST con lógica de negocio compleja como el RBAC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000000"/>
                <w:sz w:val="22"/>
                <w:szCs w:val="22"/>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2"/>
                <w:szCs w:val="22"/>
                <w:rtl w:val="0"/>
              </w:rPr>
              <w:t xml:space="preserve">PostgreSQL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2"/>
                <w:szCs w:val="22"/>
                <w:rtl w:val="0"/>
              </w:rPr>
              <w:t xml:space="preserve">Motor relacional robusto con soporte para tipos ENUM nativos, índices parciales y restricciones de integridad avanzadas. Supabase provee hosting en la nube, permitiendo que todo el equipo comparta la misma instancia de base de datos durante el desarrollo colaborativo.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00000"/>
                <w:sz w:val="22"/>
                <w:szCs w:val="22"/>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2"/>
                <w:szCs w:val="22"/>
                <w:rtl w:val="0"/>
              </w:rPr>
              <w:t xml:space="preserve">SQLAlchemy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2"/>
                <w:szCs w:val="22"/>
                <w:rtl w:val="0"/>
              </w:rPr>
              <w:t xml:space="preserve">ORM maduro para Python que permite mapear las 10 tablas del modelo relacional a clases Python, gestionar migraciones y escribir queries complejas sin SQL en bruto, reduciendo el riesgo de inyección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000000"/>
                <w:sz w:val="22"/>
                <w:szCs w:val="22"/>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2"/>
                <w:szCs w:val="22"/>
                <w:rtl w:val="0"/>
              </w:rPr>
              <w:t xml:space="preserve">JWT (JSON Web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2"/>
                <w:szCs w:val="22"/>
                <w:rtl w:val="0"/>
              </w:rPr>
              <w:t xml:space="preserve">Estándar de autenticación sin estado (stateless) que permite al backend validar la identidad y el rol del usuario en cada petición sin consultar la base de datos, mejorando el rendimiento y la escalabilidad.</w:t>
            </w: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Fonts w:ascii="Arial" w:cs="Arial" w:eastAsia="Arial" w:hAnsi="Arial"/>
          <w:rtl w:val="0"/>
        </w:rPr>
        <w:t xml:space="preserve">4. Arquitectura del Sistema (C4 Model)</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sz w:val="22"/>
          <w:szCs w:val="22"/>
          <w:rtl w:val="0"/>
        </w:rPr>
        <w:t xml:space="preserve">Se utiliza el C4 Model para describir la arquitectura en tres niveles de abstracción progresivos, desde una vista de alto nivel hasta los componentes internos del backend.</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Arial" w:cs="Arial" w:eastAsia="Arial" w:hAnsi="Arial"/>
          <w:rtl w:val="0"/>
        </w:rPr>
        <w:t xml:space="preserve">4.1 Nivel 1 — Diagrama de Contexto</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Muestra el sistema Anticipa como una caja negra, visualizando quiénes interactúan con él (los cuatro roles de usuarios) y qué sistemas externos utiliza (ARASAAC como proveedor de pictogramas).</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0" distR="0">
            <wp:extent cx="5334000" cy="3733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rtl w:val="0"/>
        </w:rPr>
        <w:t xml:space="preserve">4.2 Nivel 2 — Diagrama de Contenedores</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Descompone el sistema en sus contenedores principales: la aplicación Flutter, el backend FastAPI, la base de datos PostgreSQL en Supabase. Muestra cómo se comunican entre sí.</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4438650" cy="457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386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rtl w:val="0"/>
        </w:rPr>
        <w:t xml:space="preserve">4.3 Nivel 3 — Diagrama de Componentes</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Detalla la estructura interna del contenedor Backend FastAPI, identificando los módulos que lo componen y cómo cada uno se conecta a la capa de abstracción de base de datos SQLAlchemy.</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0" distR="0">
            <wp:extent cx="5715000" cy="3733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Cada módulo corresponde a un conjunto de endpoints FastAPI con su lógica de negocio encapsulada: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Auth: Login, generación y validación de tokens JWT, middleware de autorización por rol.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Usuarios: CRUD de usuarios, gestión de perfiles de estudiante y vínculos adulto-estudiante.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Actividades: Creación de rutinas diarias, uso del catálogo de plantillas predefinidas.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Alertas: Configuración sensorial por actividad (tiempo de anticipación, sonido, parpadeo).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Recompensas: Gestión de metas de estrellas diarias y premios personalizados.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Historial: Registro inmutable de cumplimiento de actividades para reportes analíticos.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Pictogramas: Administración del catálogo de imágenes ARASAAC almacenadas en Supabase Storage.</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Fonts w:ascii="Arial" w:cs="Arial" w:eastAsia="Arial" w:hAnsi="Arial"/>
          <w:rtl w:val="0"/>
        </w:rPr>
        <w:t xml:space="preserve">5. Modelo de Datos Relacional</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El modelo de datos está compuesto por 10 tablas que cubren todos los módulos funcionales del sistema. Se utilizan tipos ENUM nativos de PostgreSQL para garantizar consistencia en campos de opciones fijas, índices parciales para optimizar consultas frecuentes e índices únicos parciales para asegurar la integridad de vínculos activos.</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2"/>
                <w:szCs w:val="22"/>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000000"/>
                <w:sz w:val="22"/>
                <w:szCs w:val="22"/>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2"/>
                <w:szCs w:val="22"/>
                <w:rtl w:val="0"/>
              </w:rPr>
              <w:t xml:space="preserve">Catálogo de los 4 roles del sistema. Base del control de acceso RBAC.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00000"/>
                <w:sz w:val="22"/>
                <w:szCs w:val="22"/>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2"/>
                <w:szCs w:val="22"/>
                <w:rtl w:val="0"/>
              </w:rPr>
              <w:t xml:space="preserve">Tabla central de autenticación. Unifica datos de perfil (codigo_vinculacion, curso, fecha_nacimiento) para todos los roles en una sola 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000000"/>
                <w:sz w:val="22"/>
                <w:szCs w:val="22"/>
                <w:rtl w:val="0"/>
              </w:rPr>
              <w:t xml:space="preserve">VINCULACION_HISTORIAL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2"/>
                <w:szCs w:val="22"/>
                <w:rtl w:val="0"/>
              </w:rPr>
              <w:t xml:space="preserve">Historial completo de vínculos adulto-estudiante. Permite métricas de continuidad pedagógica (fecha_inicio, fecha_termino, motivo_cambio). Índice único parcial garantiza un solo vínculo activo por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000000"/>
                <w:sz w:val="22"/>
                <w:szCs w:val="22"/>
                <w:rtl w:val="0"/>
              </w:rPr>
              <w:t xml:space="preserve">PICTOGRAMA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2"/>
                <w:szCs w:val="22"/>
                <w:rtl w:val="0"/>
              </w:rPr>
              <w:t xml:space="preserve">Catálogo de imágenes ARASAAC con URL de Supabase Storage para carga rápida (HT08: &lt; 2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000000"/>
                <w:sz w:val="22"/>
                <w:szCs w:val="22"/>
                <w:rtl w:val="0"/>
              </w:rPr>
              <w:t xml:space="preserve">CATALOGO_ACTIVIDAD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2"/>
                <w:szCs w:val="22"/>
                <w:rtl w:val="0"/>
              </w:rPr>
              <w:t xml:space="preserve">Plantillas de actividades predefinidas (ej: "Lavarse los dientes") para agilizar la creación de rutinas por parte del docente.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000000"/>
                <w:sz w:val="22"/>
                <w:szCs w:val="22"/>
                <w:rtl w:val="0"/>
              </w:rPr>
              <w:t xml:space="preserve">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2"/>
                <w:szCs w:val="22"/>
                <w:rtl w:val="0"/>
              </w:rPr>
              <w:t xml:space="preserve">Rutinas diarias asignadas a un estudiante. Diferencia fecha_actividad (cuándo aparece al niño) de fecha_creacion (auditoría del adulto). Incluye id_creador para control de permisos de edición.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000000"/>
                <w:sz w:val="22"/>
                <w:szCs w:val="22"/>
                <w:rtl w:val="0"/>
              </w:rPr>
              <w:t xml:space="preserve">CONFIGURACION_ALERTA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000000"/>
                <w:sz w:val="22"/>
                <w:szCs w:val="22"/>
                <w:rtl w:val="0"/>
              </w:rPr>
              <w:t xml:space="preserve">Relación 1:1 con ACTIVIDAD. Personaliza la anticipación sensorial por tarea: minutos de anticipación (ENUM: 2/5/10), tipo de sonido (ENUM: suave/moderado/silencio) y parpadeo visual.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000000"/>
                <w:sz w:val="22"/>
                <w:szCs w:val="22"/>
                <w:rtl w:val="0"/>
              </w:rPr>
              <w:t xml:space="preserve">RECOMPENSA_DISPONIBLE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2"/>
                <w:szCs w:val="22"/>
                <w:rtl w:val="0"/>
              </w:rPr>
              <w:t xml:space="preserve">Relación 1:N con USUARIO. Permite múltiples metas de refuerzo positivo por estudiante. fecha_logro registra cuándo se canjeó cada premio (métrica HU07).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000000"/>
                <w:sz w:val="22"/>
                <w:szCs w:val="22"/>
                <w:rtl w:val="0"/>
              </w:rPr>
              <w:t xml:space="preserve">REGISTRO_ESTRELLA_DIARIA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22"/>
                <w:szCs w:val="22"/>
                <w:rtl w:val="0"/>
              </w:rPr>
              <w:t xml:space="preserve">Un registro por estudiante por día (UNIQUE constraint). Constraint CHECK previene valores negativos. Elimina la necesidad de un job externo para reset diario.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000000"/>
                <w:sz w:val="22"/>
                <w:szCs w:val="22"/>
                <w:rtl w:val="0"/>
              </w:rPr>
              <w:t xml:space="preserve">HISTORIAL_CUMPLIMIENTO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2"/>
                <w:szCs w:val="22"/>
                <w:rtl w:val="0"/>
              </w:rPr>
              <w:t xml:space="preserve">Log inmutable de actividades completadas. Sin id_estudiante redundante: se obtiene via JOIN con ACTIVIDAD, evitando inconsistencias de datos.</w:t>
            </w:r>
            <w:r w:rsidDel="00000000" w:rsidR="00000000" w:rsidRPr="00000000">
              <w:rPr>
                <w:rtl w:val="0"/>
              </w:rPr>
            </w:r>
          </w:p>
        </w:tc>
      </w:tr>
    </w:tbl>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i w:val="1"/>
          <w:iCs w:val="1"/>
          <w:sz w:val="22"/>
          <w:szCs w:val="22"/>
          <w:rtl w:val="0"/>
        </w:rPr>
        <w:t xml:space="preserve">El diagrama entidad-relación (ERD) completo del modelo se adjunta como documento separado: Modelo de Datos Relacional Definitivo — Proyecto Anticipa.</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Arial" w:cs="Arial" w:eastAsia="Arial" w:hAnsi="Arial"/>
          <w:rtl w:val="0"/>
        </w:rPr>
        <w:t xml:space="preserve">6. Flujos Principales del Sistema</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Arial" w:cs="Arial" w:eastAsia="Arial" w:hAnsi="Arial"/>
          <w:rtl w:val="0"/>
        </w:rPr>
        <w:t xml:space="preserve">6.1 Flujo de Autenticación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email y contraseña en la app Flutter.</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envía una petición POST /auth/login al backend FastAPI.</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valida las credenciales contra la tabla USUARIO en Supabase.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son correctas, genera un token JWT firmado que incluye el id_usuario y el id_rol.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almacena el token y redirige al panel correspondiente según el rol recibido.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cada petición posterior, Flutter envía el token en el header Authorization: Bearer {token}.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valida el token y extrae el rol antes de ejecutar cualquier operación.</w:t>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Arial" w:cs="Arial" w:eastAsia="Arial" w:hAnsi="Arial"/>
          <w:rtl w:val="0"/>
        </w:rPr>
        <w:t xml:space="preserve">6.2 Flujo de Creación de Actividad</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Profesor selecciona un alumno de su lista de vinculados activos.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 en el catálogo de plantillas (CATALOGO_ACTIVIDAD) o ingresa una actividad personalizada.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 hora de inicio, hora de fin, fecha de realización y pictograma.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la configuración sensorial de la alerta (minutos de anticipación, tipo de sonido).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envía POST /actividades/ y POST /alertas/ al backend.</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verifica que el creador tiene un vínculo activo con el estudiante antes de guardar.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actividad queda disponible en el calendario visual del estudiante.</w:t>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Fonts w:ascii="Arial" w:cs="Arial" w:eastAsia="Arial" w:hAnsi="Arial"/>
          <w:rtl w:val="0"/>
        </w:rPr>
        <w:t xml:space="preserve">6.3 Flujo de Alerta de Anticipación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app Flutter consulta periódicamente las actividades del día del estudiante.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 si alguna actividad tiene una alerta próxima (2, 5 o 10 minutos antes).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corresponde, muestra un modal con el pictograma de la próxima actividad y un temporizador.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tipo_sonido es suave o moderado, reproduce el audio correspondiente.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parpadeo_visual está activo, el borde de la pantalla parpadea suavemente para captar la atención.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puede cerrar el modal con el botón "Entendido".</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Fonts w:ascii="Arial" w:cs="Arial" w:eastAsia="Arial" w:hAnsi="Arial"/>
          <w:rtl w:val="0"/>
        </w:rPr>
        <w:t xml:space="preserve">7. Requerimientos de Calidad</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00"/>
        <w:gridCol w:w="4926"/>
        <w:tblGridChange w:id="0">
          <w:tblGrid>
            <w:gridCol w:w="1800"/>
            <w:gridCol w:w="2300"/>
            <w:gridCol w:w="49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2"/>
                <w:szCs w:val="22"/>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22"/>
                <w:szCs w:val="22"/>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2"/>
                <w:szCs w:val="22"/>
                <w:rtl w:val="0"/>
              </w:rPr>
              <w:t xml:space="preserve">Estrategia de implementación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000000"/>
                <w:sz w:val="22"/>
                <w:szCs w:val="22"/>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2"/>
                <w:szCs w:val="22"/>
                <w:rtl w:val="0"/>
              </w:rPr>
              <w:t xml:space="preserve">Carga del calendario visual en menos de 2 segundos (HT08).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2"/>
                <w:szCs w:val="22"/>
                <w:rtl w:val="0"/>
              </w:rPr>
              <w:t xml:space="preserve">Índice compuesto en ACTIVIDAD(id_estudiante, fecha_actividad). URLs directas a Supabase Storage para imágenes. Caché local de pictogramas en Flutter.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000000"/>
                <w:sz w:val="22"/>
                <w:szCs w:val="22"/>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2"/>
                <w:szCs w:val="22"/>
                <w:rtl w:val="0"/>
              </w:rPr>
              <w:t xml:space="preserve">Solo usuarios autenticados y con vínculo activo pueden acceder a datos de un 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2"/>
                <w:szCs w:val="22"/>
                <w:rtl w:val="0"/>
              </w:rPr>
              <w:t xml:space="preserve">Autenticación JWT en todos los endpoints. Middleware de validación de rol. El backend verifica existencia de VINCULACION_HISTORIAL activa antes de entregar datos del estudiante.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000000"/>
                <w:sz w:val="22"/>
                <w:szCs w:val="22"/>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2"/>
                <w:szCs w:val="22"/>
                <w:rtl w:val="0"/>
              </w:rPr>
              <w:t xml:space="preserve">El sistema debe estar disponible para todos los miembros del equipo en todo momento.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2"/>
                <w:szCs w:val="22"/>
                <w:rtl w:val="0"/>
              </w:rPr>
              <w:t xml:space="preserve">Base de datos y Storage alojados íntegramente en Supabase (infraestructura cloud con SLA), centralizando todos los recursos del sistema en una sola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000000"/>
                <w:sz w:val="22"/>
                <w:szCs w:val="22"/>
                <w:rtl w:val="0"/>
              </w:rPr>
              <w:t xml:space="preserve">Accesibilidad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2"/>
                <w:szCs w:val="22"/>
                <w:rtl w:val="0"/>
              </w:rPr>
              <w:t xml:space="preserve">La interfaz del estudiante debe ser operable de forma autónoma por el niño.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2"/>
                <w:szCs w:val="22"/>
                <w:rtl w:val="0"/>
              </w:rPr>
              <w:t xml:space="preserve">Baja carga cognitiva: máximo 3 acciones por pantalla. Pictogramas grandes (mínimo 40% del área). Tipografía Sans-Serif mínimo 24px. Paleta de colores pasteles y neutros.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000000"/>
                <w:sz w:val="22"/>
                <w:szCs w:val="22"/>
                <w:rtl w:val="0"/>
              </w:rPr>
              <w:t xml:space="preserve">Integridad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2"/>
                <w:szCs w:val="22"/>
                <w:rtl w:val="0"/>
              </w:rPr>
              <w:t xml:space="preserve">Los datos deben ser consistentes y no permitir estados inválidos.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2"/>
                <w:szCs w:val="22"/>
                <w:rtl w:val="0"/>
              </w:rPr>
              <w:t xml:space="preserve">Constraints CHECK, UNIQUE y NOT NULL a nivel de base de datos. ENUMs nativos de PostgreSQL. Índice único parcial para vínculos activos. Validación Pydantic en cada endpoint del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22"/>
                <w:szCs w:val="22"/>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2"/>
                <w:szCs w:val="22"/>
                <w:rtl w:val="0"/>
              </w:rPr>
              <w:t xml:space="preserve">El código debe ser comprensible y extensible por cualquier miembro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2"/>
                <w:szCs w:val="22"/>
                <w:rtl w:val="0"/>
              </w:rPr>
              <w:t xml:space="preserve">Separación en módulos por dominio (auth, usuarios, actividades, etc.). Documentación automática Swagger en /docs. ORM SQLAlchemy como capa de abstracción. Variables de entorno via .env para credenciales.</w:t>
            </w:r>
            <w:r w:rsidDel="00000000" w:rsidR="00000000" w:rsidRPr="00000000">
              <w:rPr>
                <w:rtl w:val="0"/>
              </w:rPr>
            </w:r>
          </w:p>
        </w:tc>
      </w:tr>
    </w:tbl>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Fonts w:ascii="Arial" w:cs="Arial" w:eastAsia="Arial" w:hAnsi="Arial"/>
          <w:rtl w:val="0"/>
        </w:rPr>
        <w:t xml:space="preserve">8. Restricciones y Consideraciones</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Fonts w:ascii="Arial" w:cs="Arial" w:eastAsia="Arial" w:hAnsi="Arial"/>
          <w:rtl w:val="0"/>
        </w:rPr>
        <w:t xml:space="preserve">8.1 Restricciones Técnicas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plan gratuito de Supabase tiene un límite de 500 MB de almacenamiento y 2 GB de transferencia mensual. Para producción se requiere un plan de pago.</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FastAPI debe estar corriendo en </w:t>
      </w:r>
      <w:r w:rsidDel="00000000" w:rsidR="00000000" w:rsidRPr="00000000">
        <w:rPr>
          <w:rtl w:val="0"/>
        </w:rPr>
        <w:t xml:space="preserve">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 para que Flutter pueda consumir la API durante el desarrollo local.</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de Supabase nunca deben subirse al repositorio Git. Se gestiona mediante archivo .env excluido del control de versiones.</w:t>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Fonts w:ascii="Arial" w:cs="Arial" w:eastAsia="Arial" w:hAnsi="Arial"/>
          <w:rtl w:val="0"/>
        </w:rPr>
        <w:t xml:space="preserve">8.2 Consideraciones de Diseño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lógica de autonomía por edad (habilitación de creación propia de actividades para alumnos mayores de 12 años) se implementa validando fecha_nacimiento en el backend, no en el frontend, para evitar manipulación.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campo es_completada en ACTIVIDAD actúa como caché para la UI. El dato canónico de completitud siempre se puede derivar consultando HISTORIAL_CUMPLIMIENTO.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reset diario de estrellas no requiere un job externo: se calcula sumando las filas de REGISTRO_ESTRELLA_DIARIA filtradas por la fecha actual.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pictogramas ARASAAC se utilizan bajo la licencia Creative Commons BY-NC-SA, que permite su uso educativo no comercial con atribución.</w:t>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Arial" w:cs="Arial" w:eastAsia="Arial" w:hAnsi="Arial"/>
          <w:rtl w:val="0"/>
        </w:rPr>
        <w:t xml:space="preserve">8.3 Marco Legal</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La aplicación Anticipa opera bajo el amparo de la Ley 21.545 (Ley TEA de Chile), la cual establece el derecho de las personas con Trastorno del Espectro Autista a recibir apoyos y ajustes razonables en el ámbito educativo, incluyendo el uso de tecnología asistiva y herramientas digitales de autorregulación en el aula. La aplicación incluirá esta referencia legal visible en su interfaz.</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b w:val="1"/>
          <w:bCs w:val="1"/>
          <w:color w:val="2e75b6"/>
          <w:sz w:val="26"/>
          <w:szCs w:val="26"/>
          <w:rtl w:val="0"/>
        </w:rPr>
        <w:t xml:space="preserve">8.4 Arquitectura</w:t>
      </w:r>
      <w:r w:rsidDel="00000000" w:rsidR="00000000" w:rsidRPr="00000000">
        <w:rPr>
          <w:rtl w:val="0"/>
        </w:rPr>
        <w:br w:type="textWrapping"/>
        <w:br w:type="textWrapping"/>
      </w:r>
      <w:r w:rsidDel="00000000" w:rsidR="00000000" w:rsidRPr="00000000">
        <w:rPr/>
        <w:drawing>
          <wp:inline distB="114300" distT="114300" distL="114300" distR="114300">
            <wp:extent cx="5959800" cy="3429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59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color="2e75b6" w:space="4" w:sz="4" w:val="single"/>
        </w:pBdr>
        <w:spacing w:before="240" w:lineRule="auto"/>
        <w:jc w:val="center"/>
        <w:rPr/>
      </w:pPr>
      <w:r w:rsidDel="00000000" w:rsidR="00000000" w:rsidRPr="00000000">
        <w:rPr>
          <w:rFonts w:ascii="Arial" w:cs="Arial" w:eastAsia="Arial" w:hAnsi="Arial"/>
          <w:i w:val="1"/>
          <w:iCs w:val="1"/>
          <w:color w:val="888888"/>
          <w:sz w:val="18"/>
          <w:szCs w:val="18"/>
          <w:rtl w:val="0"/>
        </w:rPr>
        <w:t xml:space="preserve">Documento de Arquitectura — Proyecto Anticipa — Versión 1.0 — Mayo 2026</w:t>
      </w:r>
      <w:r w:rsidDel="00000000" w:rsidR="00000000" w:rsidRPr="00000000">
        <w:rPr>
          <w:rtl w:val="0"/>
        </w:rPr>
      </w:r>
    </w:p>
    <w:sectPr>
      <w:headerReference r:id="rId11" w:type="default"/>
      <w:footerReference r:id="rId12"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color="2e75b6" w:space="1" w:sz="4" w:val="single"/>
      </w:pBdr>
      <w:jc w:val="center"/>
      <w:rPr/>
    </w:pPr>
    <w:r w:rsidDel="00000000" w:rsidR="00000000" w:rsidRPr="00000000">
      <w:rPr>
        <w:rFonts w:ascii="Arial" w:cs="Arial" w:eastAsia="Arial" w:hAnsi="Arial"/>
        <w:color w:val="888888"/>
        <w:sz w:val="18"/>
        <w:szCs w:val="18"/>
        <w:rtl w:val="0"/>
      </w:rPr>
      <w:t xml:space="preserve">Documento de Arquitectura — Proyecto Anticipa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bottom w:color="2e75b6" w:space="1" w:sz="4" w:val="single"/>
      </w:pBdr>
      <w:rPr/>
    </w:pPr>
    <w:r w:rsidDel="00000000" w:rsidR="00000000" w:rsidRPr="00000000">
      <w:rPr>
        <w:rFonts w:ascii="Arial" w:cs="Arial" w:eastAsia="Arial" w:hAnsi="Arial"/>
        <w:color w:val="666666"/>
        <w:sz w:val="18"/>
        <w:szCs w:val="18"/>
        <w:rtl w:val="0"/>
      </w:rPr>
      <w:t xml:space="preserve">Documento de Arquitectura — Proyecto </w:t>
    </w:r>
    <w:r w:rsidDel="00000000" w:rsidR="00000000" w:rsidRPr="00000000">
      <w:rPr>
        <w:color w:val="666666"/>
        <w:sz w:val="18"/>
        <w:szCs w:val="18"/>
        <w:rtl w:val="0"/>
      </w:rPr>
      <w:t xml:space="preserve">Anticipa Versión</w:t>
    </w:r>
    <w:r w:rsidDel="00000000" w:rsidR="00000000" w:rsidRPr="00000000">
      <w:rPr>
        <w:rFonts w:ascii="Arial" w:cs="Arial" w:eastAsia="Arial" w:hAnsi="Arial"/>
        <w:color w:val="666666"/>
        <w:sz w:val="18"/>
        <w:szCs w:val="18"/>
        <w:rtl w:val="0"/>
      </w:rPr>
      <w:t xml:space="preserve">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PdBkI/A2wJfSJXTBHO8CT2MpQ==">CgMxLjA4AHIhMVRaTno0aWV6bnhTMC1ZTVBVZzl1LWJHWExtMk5IZEtx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