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sz w:val="28"/>
                <w:szCs w:val="28"/>
              </w:rPr>
            </w:pPr>
            <w:r w:rsidDel="00000000" w:rsidR="00000000" w:rsidRPr="00000000">
              <w:rPr>
                <w:rFonts w:ascii="Century Gothic" w:cs="Century Gothic" w:eastAsia="Century Gothic" w:hAnsi="Century Gothic"/>
                <w:b w:val="1"/>
                <w:color w:val="1d2763"/>
                <w:sz w:val="28"/>
                <w:szCs w:val="28"/>
              </w:rPr>
              <w:drawing>
                <wp:inline distB="0" distT="0" distL="0" distR="0">
                  <wp:extent cx="393640" cy="444500"/>
                  <wp:effectExtent b="0" l="0" r="0" t="0"/>
                  <wp:docPr id="1758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rtl w:val="0"/>
              </w:rPr>
            </w:r>
          </w:p>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Sí, he podido cumplir la mayoría de las actividades dentro de los tiempos definidos. Los factores que han facilitado el desarrollo han sido una buena planificación, el uso de herramientas colaborativas y la organización por fases. Sin embargo, algunos ajustes fueron necesarios debido a dificultades técnicas con la integración de Firebase y la estructura del modelo de datos, lo que requirió tiempo adicional para pruebas y validaciones.</w:t>
            </w: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br w:type="textWrapping"/>
            </w:r>
            <w:r w:rsidDel="00000000" w:rsidR="00000000" w:rsidRPr="00000000">
              <w:rPr>
                <w:rtl w:val="0"/>
              </w:rPr>
            </w:r>
          </w:p>
          <w:p w:rsidR="00000000" w:rsidDel="00000000" w:rsidP="00000000" w:rsidRDefault="00000000" w:rsidRPr="00000000" w14:paraId="00000011">
            <w:pPr>
              <w:pBdr>
                <w:top w:color="auto" w:space="0" w:sz="0" w:val="none"/>
                <w:bottom w:color="auto" w:space="0" w:sz="0" w:val="none"/>
                <w:right w:color="auto" w:space="0" w:sz="0" w:val="none"/>
                <w:between w:color="auto" w:space="0" w:sz="0" w:val="none"/>
              </w:pBdr>
              <w:ind w:left="0" w:firstLine="0"/>
              <w:rPr>
                <w:b w:val="1"/>
                <w:color w:val="1f4e79"/>
              </w:rPr>
            </w:pPr>
            <w:r w:rsidDel="00000000" w:rsidR="00000000" w:rsidRPr="00000000">
              <w:rPr>
                <w:sz w:val="24"/>
                <w:szCs w:val="24"/>
                <w:rtl w:val="0"/>
              </w:rPr>
              <w:t xml:space="preserve">He enfrentado las dificultades mediante la búsqueda de soluciones técnicas, revisión de la documentación oficial y apoyo del trabajo colaborativo con mi compañero. Además, planeo continuar aplicando pruebas iterativas y reuniones de seguimiento para resolver cualquier inconveniente de manera oportuna.</w:t>
            </w: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1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E">
            <w:pPr>
              <w:rPr>
                <w:b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bf6" w:val="clear"/>
            <w:vAlign w:val="center"/>
          </w:tcPr>
          <w:p w:rsidR="00000000" w:rsidDel="00000000" w:rsidP="00000000" w:rsidRDefault="00000000" w:rsidRPr="00000000" w14:paraId="0000001F">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0">
            <w:pPr>
              <w:jc w:val="both"/>
              <w:rPr>
                <w:b w:val="1"/>
                <w:color w:val="1f4e79"/>
              </w:rPr>
            </w:pPr>
            <w:r w:rsidDel="00000000" w:rsidR="00000000" w:rsidRPr="00000000">
              <w:rPr>
                <w:rtl w:val="0"/>
              </w:rPr>
            </w:r>
          </w:p>
          <w:p w:rsidR="00000000" w:rsidDel="00000000" w:rsidP="00000000" w:rsidRDefault="00000000" w:rsidRPr="00000000" w14:paraId="00000021">
            <w:pPr>
              <w:jc w:val="both"/>
              <w:rPr>
                <w:b w:val="1"/>
                <w:color w:val="1f4e79"/>
              </w:rPr>
            </w:pPr>
            <w:r w:rsidDel="00000000" w:rsidR="00000000" w:rsidRPr="00000000">
              <w:rPr>
                <w:sz w:val="24"/>
                <w:szCs w:val="24"/>
                <w:rtl w:val="0"/>
              </w:rPr>
              <w:t xml:space="preserve">Evalúo mi trabajo de forma positiva, destacando la organización, el cumplimiento de los objetivos y la colaboración en equipo. Para mejorar, podría optimizar la gestión del tiempo y profundizar en la validación técnica de los módulos desarrollados.</w:t>
            </w: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4">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2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7">
            <w:pPr>
              <w:rPr>
                <w:b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28">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A">
            <w:pPr>
              <w:jc w:val="both"/>
              <w:rPr>
                <w:rFonts w:ascii="Calibri" w:cs="Calibri" w:eastAsia="Calibri" w:hAnsi="Calibri"/>
                <w:b w:val="1"/>
                <w:color w:val="1f4e79"/>
              </w:rPr>
            </w:pPr>
            <w:r w:rsidDel="00000000" w:rsidR="00000000" w:rsidRPr="00000000">
              <w:rPr>
                <w:sz w:val="24"/>
                <w:szCs w:val="24"/>
                <w:rtl w:val="0"/>
              </w:rPr>
              <w:t xml:space="preserve">Me gustaría consultar si la estructura actual del modelo no relacional en Firebase es la más adecuada para garantizar eficiencia en las consultas y escalabilidad del sistema, o si sería recomendable aplicar una normalización parcial o un modelo híbrido para optimizar el rendimiento.</w:t>
            </w:r>
            <w:r w:rsidDel="00000000" w:rsidR="00000000" w:rsidRPr="00000000">
              <w:rPr>
                <w:rtl w:val="0"/>
              </w:rPr>
            </w:r>
          </w:p>
          <w:p w:rsidR="00000000" w:rsidDel="00000000" w:rsidP="00000000" w:rsidRDefault="00000000" w:rsidRPr="00000000" w14:paraId="0000002B">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b w:val="1"/>
                <w:color w:val="1f4e79"/>
              </w:rPr>
            </w:pPr>
            <w:r w:rsidDel="00000000" w:rsidR="00000000" w:rsidRPr="00000000">
              <w:rPr>
                <w:rtl w:val="0"/>
              </w:rPr>
            </w:r>
          </w:p>
          <w:p w:rsidR="00000000" w:rsidDel="00000000" w:rsidP="00000000" w:rsidRDefault="00000000" w:rsidRPr="00000000" w14:paraId="0000002D">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2E">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F">
      <w:pPr>
        <w:spacing w:after="0" w:line="360" w:lineRule="auto"/>
        <w:jc w:val="both"/>
        <w:rPr>
          <w:b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0">
            <w:pPr>
              <w:rPr>
                <w:b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1">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2">
            <w:pPr>
              <w:jc w:val="both"/>
              <w:rPr>
                <w:color w:val="767171"/>
                <w:sz w:val="24"/>
                <w:szCs w:val="24"/>
              </w:rPr>
            </w:pPr>
            <w:r w:rsidDel="00000000" w:rsidR="00000000" w:rsidRPr="00000000">
              <w:rPr>
                <w:rtl w:val="0"/>
              </w:rPr>
            </w:r>
          </w:p>
          <w:p w:rsidR="00000000" w:rsidDel="00000000" w:rsidP="00000000" w:rsidRDefault="00000000" w:rsidRPr="00000000" w14:paraId="00000033">
            <w:pPr>
              <w:jc w:val="both"/>
              <w:rPr>
                <w:color w:val="767171"/>
                <w:sz w:val="24"/>
                <w:szCs w:val="24"/>
              </w:rPr>
            </w:pPr>
            <w:r w:rsidDel="00000000" w:rsidR="00000000" w:rsidRPr="00000000">
              <w:rPr>
                <w:sz w:val="24"/>
                <w:szCs w:val="24"/>
                <w:rtl w:val="0"/>
              </w:rPr>
              <w:t xml:space="preserve">Por ahora no es necesario redistribuir las actividades, ya que la carga de trabajo está equilibrada entre ambos integrantes. Sin embargo, se podrían asignar nuevas tareas relacionadas con la optimización del modelo de base de datos y las pruebas de integración una vez que se inicie la fase de desarrollo.</w:t>
            </w:r>
            <w:r w:rsidDel="00000000" w:rsidR="00000000" w:rsidRPr="00000000">
              <w:rPr>
                <w:rtl w:val="0"/>
              </w:rPr>
            </w:r>
          </w:p>
          <w:p w:rsidR="00000000" w:rsidDel="00000000" w:rsidP="00000000" w:rsidRDefault="00000000" w:rsidRPr="00000000" w14:paraId="00000034">
            <w:pPr>
              <w:jc w:val="both"/>
              <w:rPr>
                <w:color w:val="767171"/>
                <w:sz w:val="24"/>
                <w:szCs w:val="24"/>
              </w:rPr>
            </w:pPr>
            <w:r w:rsidDel="00000000" w:rsidR="00000000" w:rsidRPr="00000000">
              <w:rPr>
                <w:rtl w:val="0"/>
              </w:rPr>
            </w:r>
          </w:p>
          <w:p w:rsidR="00000000" w:rsidDel="00000000" w:rsidP="00000000" w:rsidRDefault="00000000" w:rsidRPr="00000000" w14:paraId="00000035">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36">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7">
      <w:pPr>
        <w:spacing w:after="0" w:line="360" w:lineRule="auto"/>
        <w:jc w:val="both"/>
        <w:rPr>
          <w:b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8">
            <w:pPr>
              <w:rPr>
                <w:b w:val="1"/>
                <w:color w:val="767171"/>
                <w:sz w:val="24"/>
                <w:szCs w:val="24"/>
              </w:rPr>
            </w:pPr>
            <w:bookmarkStart w:colFirst="0" w:colLast="0" w:name="_heading=h.782mh3gwqkma"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bf6" w:val="clear"/>
            <w:vAlign w:val="center"/>
          </w:tcPr>
          <w:p w:rsidR="00000000" w:rsidDel="00000000" w:rsidP="00000000" w:rsidRDefault="00000000" w:rsidRPr="00000000" w14:paraId="00000039">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A">
            <w:pPr>
              <w:jc w:val="both"/>
              <w:rPr>
                <w:color w:val="767171"/>
                <w:sz w:val="24"/>
                <w:szCs w:val="24"/>
              </w:rPr>
            </w:pPr>
            <w:r w:rsidDel="00000000" w:rsidR="00000000" w:rsidRPr="00000000">
              <w:rPr>
                <w:rtl w:val="0"/>
              </w:rPr>
            </w:r>
          </w:p>
          <w:p w:rsidR="00000000" w:rsidDel="00000000" w:rsidP="00000000" w:rsidRDefault="00000000" w:rsidRPr="00000000" w14:paraId="0000003B">
            <w:pPr>
              <w:spacing w:after="240" w:before="240" w:lineRule="auto"/>
              <w:jc w:val="both"/>
              <w:rPr>
                <w:color w:val="767171"/>
                <w:sz w:val="24"/>
                <w:szCs w:val="24"/>
              </w:rPr>
            </w:pPr>
            <w:r w:rsidDel="00000000" w:rsidR="00000000" w:rsidRPr="00000000">
              <w:rPr>
                <w:sz w:val="24"/>
                <w:szCs w:val="24"/>
                <w:rtl w:val="0"/>
              </w:rPr>
              <w:t xml:space="preserve">Evaluamos el trabajo en grupo de forma positiva, destacando la buena comunicación, la coordinación en las tareas y el cumplimiento de los plazos establecidos. Como aspecto a mejorar, podríamos fortalecer la documentación colaborativa y realizar revisiones más frecuentes del avance técnico para mantener una visión común del proyecto.</w:t>
            </w:r>
            <w:r w:rsidDel="00000000" w:rsidR="00000000" w:rsidRPr="00000000">
              <w:rPr>
                <w:rtl w:val="0"/>
              </w:rPr>
            </w:r>
          </w:p>
          <w:p w:rsidR="00000000" w:rsidDel="00000000" w:rsidP="00000000" w:rsidRDefault="00000000" w:rsidRPr="00000000" w14:paraId="0000003C">
            <w:pPr>
              <w:jc w:val="both"/>
              <w:rPr>
                <w:color w:val="767171"/>
                <w:sz w:val="24"/>
                <w:szCs w:val="24"/>
              </w:rPr>
            </w:pPr>
            <w:r w:rsidDel="00000000" w:rsidR="00000000" w:rsidRPr="00000000">
              <w:rPr>
                <w:rtl w:val="0"/>
              </w:rPr>
            </w:r>
          </w:p>
          <w:p w:rsidR="00000000" w:rsidDel="00000000" w:rsidP="00000000" w:rsidRDefault="00000000" w:rsidRPr="00000000" w14:paraId="0000003D">
            <w:pPr>
              <w:jc w:val="both"/>
              <w:rPr>
                <w:color w:val="767171"/>
                <w:sz w:val="24"/>
                <w:szCs w:val="24"/>
              </w:rPr>
            </w:pPr>
            <w:r w:rsidDel="00000000" w:rsidR="00000000" w:rsidRPr="00000000">
              <w:rPr>
                <w:rtl w:val="0"/>
              </w:rPr>
            </w:r>
          </w:p>
          <w:p w:rsidR="00000000" w:rsidDel="00000000" w:rsidP="00000000" w:rsidRDefault="00000000" w:rsidRPr="00000000" w14:paraId="0000003E">
            <w:pPr>
              <w:jc w:val="both"/>
              <w:rPr>
                <w:color w:val="767171"/>
                <w:sz w:val="24"/>
                <w:szCs w:val="24"/>
              </w:rPr>
            </w:pPr>
            <w:r w:rsidDel="00000000" w:rsidR="00000000" w:rsidRPr="00000000">
              <w:rPr>
                <w:rtl w:val="0"/>
              </w:rPr>
            </w:r>
          </w:p>
          <w:p w:rsidR="00000000" w:rsidDel="00000000" w:rsidP="00000000" w:rsidRDefault="00000000" w:rsidRPr="00000000" w14:paraId="0000003F">
            <w:pPr>
              <w:jc w:val="both"/>
              <w:rPr>
                <w:rFonts w:ascii="Calibri" w:cs="Calibri" w:eastAsia="Calibri" w:hAnsi="Calibri"/>
                <w:b w:val="1"/>
                <w:color w:val="1f4e79"/>
              </w:rPr>
            </w:pPr>
            <w:r w:rsidDel="00000000" w:rsidR="00000000" w:rsidRPr="00000000">
              <w:rPr>
                <w:rtl w:val="0"/>
              </w:rPr>
            </w:r>
          </w:p>
        </w:tc>
      </w:tr>
    </w:tbl>
    <w:p w:rsidR="00000000" w:rsidDel="00000000" w:rsidP="00000000" w:rsidRDefault="00000000" w:rsidRPr="00000000" w14:paraId="00000040">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871750"/>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3">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Diario de Reflexión</w:t>
          </w:r>
        </w:p>
        <w:p w:rsidR="00000000" w:rsidDel="00000000" w:rsidP="00000000" w:rsidRDefault="00000000" w:rsidRPr="00000000" w14:paraId="00000044">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p w:rsidR="00000000" w:rsidDel="00000000" w:rsidP="00000000" w:rsidRDefault="00000000" w:rsidRPr="00000000" w14:paraId="00000045">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361950" cy="581025"/>
                <wp:effectExtent b="0" l="0" r="0" t="0"/>
                <wp:docPr id="1758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A">
          <w:pPr>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PTR7862</w:t>
          </w:r>
        </w:p>
        <w:p w:rsidR="00000000" w:rsidDel="00000000" w:rsidP="00000000" w:rsidRDefault="00000000" w:rsidRPr="00000000" w14:paraId="0000004B">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C">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D">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E">
          <w:pPr>
            <w:jc w:val="right"/>
            <w:rPr>
              <w:rFonts w:ascii="Century Gothic" w:cs="Century Gothic" w:eastAsia="Century Gothic" w:hAnsi="Century Gothic"/>
              <w:b w:val="1"/>
              <w:sz w:val="30"/>
              <w:szCs w:val="30"/>
            </w:rPr>
          </w:pPr>
          <w:r w:rsidDel="00000000" w:rsidR="00000000" w:rsidRPr="00000000">
            <w:rPr>
              <w:rFonts w:ascii="Century Gothic" w:cs="Century Gothic" w:eastAsia="Century Gothic" w:hAnsi="Century Gothic"/>
              <w:b w:val="1"/>
              <w:sz w:val="30"/>
              <w:szCs w:val="30"/>
            </w:rPr>
            <w:drawing>
              <wp:inline distB="0" distT="0" distL="0" distR="0">
                <wp:extent cx="1895475" cy="466725"/>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xmIzpTEWz5Pvn7xizOy/K+4jA==">CgMxLjAyDmguNzgybWgzZ3dxa21hOAByITFXTVVhbU5hRUJzX1BxbUdwamhzUlFxUlVkeGRqTlRKXw==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