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Guardar teorema:</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propio" – GUAR/TEO-1.</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8"/>
        </w:numPr>
        <w:jc w:val="both"/>
        <w:rPr/>
      </w:pPr>
      <w:r>
        <w:rPr>
          <w:rFonts w:cs="Times New Roman" w:ascii="Times New Roman" w:hAnsi="Times New Roman"/>
        </w:rPr>
        <w:t>El formulario para ingresar teorema debe tener los campos enunciado, teoría, categoría, número del teorema y nombre de teorema, además de una lista de abreviaciones preestablecidas y propias disponibles para usarlas en el enunciado.</w:t>
      </w:r>
    </w:p>
    <w:p>
      <w:pPr>
        <w:pStyle w:val="NoSpacing"/>
        <w:numPr>
          <w:ilvl w:val="0"/>
          <w:numId w:val="18"/>
        </w:numPr>
        <w:jc w:val="both"/>
        <w:rPr/>
      </w:pPr>
      <w:r>
        <w:rPr>
          <w:rFonts w:cs="Times New Roman" w:ascii="Times New Roman" w:hAnsi="Times New Roman"/>
        </w:rPr>
        <w:t>No se debe dejar el campo del enunciado del teorema vacío.</w:t>
      </w:r>
    </w:p>
    <w:p>
      <w:pPr>
        <w:pStyle w:val="NoSpacing"/>
        <w:numPr>
          <w:ilvl w:val="0"/>
          <w:numId w:val="18"/>
        </w:numPr>
        <w:jc w:val="both"/>
        <w:rPr/>
      </w:pPr>
      <w:r>
        <w:rPr>
          <w:rFonts w:cs="Times New Roman" w:ascii="Times New Roman" w:hAnsi="Times New Roman"/>
        </w:rPr>
        <w:t>No se debe dejar el campo del número del teorema vacío</w:t>
      </w:r>
    </w:p>
    <w:p>
      <w:pPr>
        <w:pStyle w:val="NoSpacing"/>
        <w:numPr>
          <w:ilvl w:val="0"/>
          <w:numId w:val="18"/>
        </w:numPr>
        <w:jc w:val="both"/>
        <w:rPr/>
      </w:pPr>
      <w:r>
        <w:rPr>
          <w:rFonts w:cs="Times New Roman" w:ascii="Times New Roman" w:hAnsi="Times New Roman"/>
        </w:rPr>
        <w:t>El número de teorema no puede ser repetido</w:t>
      </w:r>
    </w:p>
    <w:p>
      <w:pPr>
        <w:pStyle w:val="NoSpacing"/>
        <w:numPr>
          <w:ilvl w:val="0"/>
          <w:numId w:val="18"/>
        </w:numPr>
        <w:jc w:val="both"/>
        <w:rPr/>
      </w:pPr>
      <w:r>
        <w:rPr>
          <w:rFonts w:cs="Times New Roman" w:ascii="Times New Roman" w:hAnsi="Times New Roman"/>
        </w:rPr>
        <w:t>El enunciado del teorema no puede ser alfa-equivalente a algún otro teorema.</w:t>
      </w:r>
    </w:p>
    <w:p>
      <w:pPr>
        <w:pStyle w:val="NoSpacing"/>
        <w:numPr>
          <w:ilvl w:val="0"/>
          <w:numId w:val="18"/>
        </w:numPr>
        <w:jc w:val="both"/>
        <w:rPr/>
      </w:pPr>
      <w:r>
        <w:rPr>
          <w:rFonts w:cs="Times New Roman" w:ascii="Times New Roman" w:hAnsi="Times New Roman"/>
        </w:rPr>
        <w:t>Todos los errores del parse al leer el enunciado deben imprimirse como mensajes de error</w:t>
      </w:r>
    </w:p>
    <w:p>
      <w:pPr>
        <w:pStyle w:val="NoSpacing"/>
        <w:numPr>
          <w:ilvl w:val="0"/>
          <w:numId w:val="18"/>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8"/>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8"/>
        </w:numPr>
        <w:jc w:val="both"/>
        <w:rPr/>
      </w:pPr>
      <w:bookmarkStart w:id="0" w:name="__DdeLink__577_79556267"/>
      <w:bookmarkEnd w:id="0"/>
      <w:r>
        <w:rPr>
          <w:rFonts w:cs="Times New Roman" w:ascii="Times New Roman" w:hAnsi="Times New Roman"/>
        </w:rPr>
        <w:t>Al guardar el teorema, se lista como un teorema no demostrado aún.</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NoSpacing"/>
        <w:numPr>
          <w:ilvl w:val="0"/>
          <w:numId w:val="2"/>
        </w:numPr>
        <w:jc w:val="both"/>
        <w:rPr/>
      </w:pPr>
      <w:r>
        <w:rPr>
          <w:rFonts w:cs="Times New Roman" w:ascii="Times New Roman" w:hAnsi="Times New Roman"/>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predeterminado" – GUAR/TEO-2.</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Que cualquier usuario pueda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9"/>
        </w:numPr>
        <w:jc w:val="both"/>
        <w:rPr/>
      </w:pPr>
      <w:r>
        <w:rPr>
          <w:rFonts w:cs="Times New Roman" w:ascii="Times New Roman" w:hAnsi="Times New Roman"/>
        </w:rPr>
        <w:t>El formulario para ingresar teorema debe tener los campos enunciado, teoría, categoría, número del teorema y nombre de teorema, la lista de abreviaciones preestablecidas y propias disponibles para usarlas en el enunciado, y además un campo para indicar si el teorema es axioma o no.</w:t>
      </w:r>
    </w:p>
    <w:p>
      <w:pPr>
        <w:pStyle w:val="NoSpacing"/>
        <w:numPr>
          <w:ilvl w:val="0"/>
          <w:numId w:val="19"/>
        </w:numPr>
        <w:jc w:val="both"/>
        <w:rPr/>
      </w:pPr>
      <w:r>
        <w:rPr>
          <w:rFonts w:cs="Times New Roman" w:ascii="Times New Roman" w:hAnsi="Times New Roman"/>
        </w:rPr>
        <w:t>No se debe dejar el campo del enunciado del teorema vacío.</w:t>
      </w:r>
    </w:p>
    <w:p>
      <w:pPr>
        <w:pStyle w:val="NoSpacing"/>
        <w:numPr>
          <w:ilvl w:val="0"/>
          <w:numId w:val="19"/>
        </w:numPr>
        <w:jc w:val="both"/>
        <w:rPr/>
      </w:pPr>
      <w:r>
        <w:rPr>
          <w:rFonts w:cs="Times New Roman" w:ascii="Times New Roman" w:hAnsi="Times New Roman"/>
        </w:rPr>
        <w:t>No se debe dejar el campo del número del teorema vacío</w:t>
      </w:r>
    </w:p>
    <w:p>
      <w:pPr>
        <w:pStyle w:val="NoSpacing"/>
        <w:numPr>
          <w:ilvl w:val="0"/>
          <w:numId w:val="19"/>
        </w:numPr>
        <w:jc w:val="both"/>
        <w:rPr/>
      </w:pPr>
      <w:r>
        <w:rPr>
          <w:rFonts w:cs="Times New Roman" w:ascii="Times New Roman" w:hAnsi="Times New Roman"/>
        </w:rPr>
        <w:t>Todos los errores del parse al leer el enunciado deben imprimirse como mensajes de error</w:t>
      </w:r>
    </w:p>
    <w:p>
      <w:pPr>
        <w:pStyle w:val="NoSpacing"/>
        <w:numPr>
          <w:ilvl w:val="0"/>
          <w:numId w:val="19"/>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9"/>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9"/>
        </w:numPr>
        <w:jc w:val="both"/>
        <w:rPr/>
      </w:pPr>
      <w:r>
        <w:rPr>
          <w:rFonts w:cs="Times New Roman" w:ascii="Times New Roman" w:hAnsi="Times New Roman"/>
        </w:rPr>
        <w:t>Al guardar el teorema, se lista como un teorema no demostrado aún para todos los usuarios al menos que se seleccione que el enunciado es un axioma, en este caso será un axioma para todos los usuarios.</w:t>
      </w:r>
    </w:p>
    <w:p>
      <w:pPr>
        <w:pStyle w:val="NoSpacing"/>
        <w:numPr>
          <w:ilvl w:val="0"/>
          <w:numId w:val="19"/>
        </w:numPr>
        <w:jc w:val="both"/>
        <w:rPr/>
      </w:pPr>
      <w:r>
        <w:rPr>
          <w:rFonts w:cs="Times New Roman" w:ascii="Times New Roman" w:hAnsi="Times New Roman"/>
        </w:rPr>
        <w:t>Al agregar un teorema, debe ser visible inmediatamente a todos los usuarios que estén registrados y a todos aquellos usuarios luego del momento del registro.</w:t>
      </w:r>
    </w:p>
    <w:p>
      <w:pPr>
        <w:pStyle w:val="NoSpacing"/>
        <w:numPr>
          <w:ilvl w:val="0"/>
          <w:numId w:val="2"/>
        </w:numPr>
        <w:pBdr>
          <w:bottom w:val="single" w:sz="12" w:space="0" w:color="00000A"/>
        </w:pBdr>
        <w:jc w:val="both"/>
        <w:rPr/>
      </w:pPr>
      <w:r>
        <w:rPr/>
      </w:r>
    </w:p>
    <w:p>
      <w:pPr>
        <w:pStyle w:val="Predeterminado"/>
        <w:numPr>
          <w:ilvl w:val="2"/>
          <w:numId w:val="2"/>
        </w:numPr>
        <w:jc w:val="both"/>
        <w:rPr/>
      </w:pPr>
      <w:r>
        <w:rPr/>
      </w:r>
    </w:p>
    <w:p>
      <w:pPr>
        <w:pStyle w:val="Encabezado3"/>
        <w:numPr>
          <w:ilvl w:val="2"/>
          <w:numId w:val="2"/>
        </w:numPr>
        <w:jc w:val="both"/>
        <w:rPr/>
      </w:pPr>
      <w:r>
        <w:rPr>
          <w:rFonts w:cs="Times New Roman" w:ascii="Times New Roman" w:hAnsi="Times New Roman"/>
        </w:rPr>
        <w:t>Listar teoremas:</w:t>
      </w:r>
    </w:p>
    <w:p>
      <w:pPr>
        <w:pStyle w:val="NoSpacing"/>
        <w:numPr>
          <w:ilvl w:val="0"/>
          <w:numId w:val="2"/>
        </w:numPr>
        <w:jc w:val="both"/>
        <w:rPr>
          <w:rFonts w:ascii="Times New Roman" w:hAnsi="Times New Roman" w:cs="Times New Roman"/>
          <w:b/>
          <w:b/>
          <w:bCs/>
        </w:rPr>
      </w:pPr>
      <w:r>
        <w:rPr>
          <w:rFonts w:cs="Times New Roman" w:ascii="Times New Roman" w:hAnsi="Times New Roman"/>
          <w:b/>
          <w:bCs/>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Listar teoremas" – LIST/TEO.</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Listas mis 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20"/>
        </w:numPr>
        <w:jc w:val="both"/>
        <w:rPr/>
      </w:pPr>
      <w:r>
        <w:rPr>
          <w:rFonts w:cs="Times New Roman" w:ascii="Times New Roman" w:hAnsi="Times New Roman"/>
        </w:rPr>
        <w:t>Se listan los enunciados de todos los axiomas y teoremas demostrados o no, con sus respectivos nombres y número de identificación.</w:t>
      </w:r>
    </w:p>
    <w:p>
      <w:pPr>
        <w:pStyle w:val="NoSpacing"/>
        <w:numPr>
          <w:ilvl w:val="0"/>
          <w:numId w:val="20"/>
        </w:numPr>
        <w:jc w:val="both"/>
        <w:rPr/>
      </w:pPr>
      <w:r>
        <w:rPr>
          <w:rFonts w:cs="Times New Roman" w:ascii="Times New Roman" w:hAnsi="Times New Roman"/>
        </w:rPr>
        <w:t>Los axiomas y teoremas con por lo menos una demostración completa vienen acompañados de un candado abierto. El resto de los teoremas vienen acompañados de un candado cerrado.</w:t>
      </w:r>
    </w:p>
    <w:p>
      <w:pPr>
        <w:pStyle w:val="NoSpacing"/>
        <w:numPr>
          <w:ilvl w:val="0"/>
          <w:numId w:val="20"/>
        </w:numPr>
        <w:jc w:val="both"/>
        <w:rPr/>
      </w:pPr>
      <w:r>
        <w:rPr>
          <w:rFonts w:cs="Times New Roman" w:ascii="Times New Roman" w:hAnsi="Times New Roman"/>
        </w:rPr>
        <w:t>Los teoremas con por lo menos una demostración completa son clickeables y al hacer click aparece la lista de las demostraciones de ese teorema. Al hacer click sobre algún elemento de esta lista hace aparece la demostración asociada al item.</w:t>
      </w:r>
    </w:p>
    <w:p>
      <w:pPr>
        <w:pStyle w:val="NoSpacing"/>
        <w:numPr>
          <w:ilvl w:val="0"/>
          <w:numId w:val="20"/>
        </w:numPr>
        <w:jc w:val="both"/>
        <w:rPr/>
      </w:pPr>
      <w:r>
        <w:rPr>
          <w:rFonts w:cs="Times New Roman" w:ascii="Times New Roman" w:hAnsi="Times New Roman"/>
        </w:rPr>
        <w:t>Si la demostración del teorema es dada de forma automática, por medio de un algoritmo que demuestra un metateorema, igualmente se considera como un teorema clickeable y al hacer click aparece la lista con las demostraciones tal que al hacer click en un item se pueden ver las demostraciones generadas.</w:t>
      </w:r>
    </w:p>
    <w:p>
      <w:pPr>
        <w:pStyle w:val="NoSpacing"/>
        <w:numPr>
          <w:ilvl w:val="0"/>
          <w:numId w:val="20"/>
        </w:numPr>
        <w:jc w:val="both"/>
        <w:rPr/>
      </w:pPr>
      <w:r>
        <w:rPr>
          <w:rFonts w:cs="Times New Roman" w:ascii="Times New Roman" w:hAnsi="Times New Roman"/>
        </w:rPr>
        <w:t>Algunos teoremas se encuentran juntos bajo un mismo número identificador y nombre. Dichos teoremas aparecen acompañados de un símbolo +. Al hacer click sobre el símbolo + se despliegan todos los teoremas asociados al número-nombre con identificadores independientes. (no tenemos forma de configurar qué teoremas estan asociados a qué número-nombre, por ahora lo hacemos manual desde la base de datos).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color w:val="FFFFFF"/>
        </w:rPr>
      </w:pPr>
      <w:r>
        <w:rPr>
          <w:rFonts w:cs="Times New Roman" w:ascii="Times New Roman" w:hAnsi="Times New Roman"/>
          <w:color w:val="FFFFFF"/>
        </w:rPr>
        <w:t>G</w:t>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pPr>
      <w:r>
        <w:rPr>
          <w:rFonts w:cs="Times New Roman" w:ascii="Times New Roman" w:hAnsi="Times New Roman"/>
        </w:rPr>
        <w:t>Metateoremas:</w:t>
      </w:r>
    </w:p>
    <w:p>
      <w:pPr>
        <w:pStyle w:val="NoSpacing"/>
        <w:numPr>
          <w:ilvl w:val="0"/>
          <w:numId w:val="2"/>
        </w:numPr>
        <w:jc w:val="both"/>
        <w:rPr>
          <w:rFonts w:ascii="Times New Roman" w:hAnsi="Times New Roman" w:cs="Times New Roman"/>
          <w:b/>
          <w:b/>
          <w:bCs/>
        </w:rPr>
      </w:pPr>
      <w:r>
        <w:rPr>
          <w:rFonts w:cs="Times New Roman" w:ascii="Times New Roman" w:hAnsi="Times New Roman"/>
          <w:b/>
          <w:bCs/>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Demostrar por medio de algoritmos de prueba" – DEM/ALG.</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Generar automáticamente demostraciones de 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No tener que hacer manualmente pasos de inferencias repetitivos o predecibles.</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Criterios de Aceptación:</w:t>
      </w:r>
    </w:p>
    <w:p>
      <w:pPr>
        <w:pStyle w:val="NoSpacing"/>
        <w:numPr>
          <w:ilvl w:val="0"/>
          <w:numId w:val="21"/>
        </w:numPr>
        <w:jc w:val="both"/>
        <w:rPr/>
      </w:pPr>
      <w:r>
        <w:rPr>
          <w:rFonts w:cs="Times New Roman" w:ascii="Times New Roman" w:hAnsi="Times New Roman"/>
        </w:rPr>
        <w:t>Un algoritmo de prueba usa algunos teoremas para realizar las inferencias. Por lo tanto el algoritmo tiene como precondición, que la totalidad de los teoremas que usa el algoritmo, estén ya demostrados por el usuario. Al cumplirse la precondición, los teoremas que no tengan una demostración pero se pueda generar automáticamente por el algoritmo, no deben ser clickeables en la lista de mis teoremas.</w:t>
      </w:r>
    </w:p>
    <w:p>
      <w:pPr>
        <w:pStyle w:val="NoSpacing"/>
        <w:numPr>
          <w:ilvl w:val="0"/>
          <w:numId w:val="21"/>
        </w:numPr>
        <w:jc w:val="both"/>
        <w:rPr/>
      </w:pPr>
      <w:r>
        <w:rPr>
          <w:rFonts w:cs="Times New Roman" w:ascii="Times New Roman" w:hAnsi="Times New Roman"/>
        </w:rPr>
        <w:t>Al demostrar los teoremas que forman la precondición del algoritmo, inmediatamente, todos los teoremas que no tienen demostración, pero son generables por el algoritmo, se vuelven clickeables en la lista de mis teoremas, para así poder visualizar las demostraciones generadas.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pPr>
      <w:r>
        <w:rPr>
          <w:rFonts w:cs="Times New Roman" w:ascii="Times New Roman" w:hAnsi="Times New Roman"/>
        </w:rPr>
        <w:t>Uso de abreviaciones:</w:t>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NoSpacing"/>
        <w:ind w:left="708"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las lista de la aplicación"–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guardada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No se debe permitir una abreviación con un solo argumento, en donde la fórmula a abreviar es exactamente ese argumento.</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hanging="0"/>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término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numPr>
          <w:ilvl w:val="0"/>
          <w:numId w:val="4"/>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numPr>
          <w:ilvl w:val="0"/>
          <w:numId w:val="6"/>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hanging="0"/>
        <w:jc w:val="both"/>
        <w:rPr/>
      </w:pPr>
      <w:r>
        <w:rPr/>
      </w:r>
    </w:p>
    <w:p>
      <w:pPr>
        <w:pStyle w:val="NoSpacing"/>
        <w:ind w:left="360" w:hanging="0"/>
        <w:jc w:val="both"/>
        <w:rPr/>
      </w:pPr>
      <w:r>
        <w:rPr/>
      </w:r>
    </w:p>
    <w:p>
      <w:pPr>
        <w:pStyle w:val="NoSpacing"/>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3"/>
        <w:numPr>
          <w:ilvl w:val="2"/>
          <w:numId w:val="2"/>
        </w:numPr>
        <w:jc w:val="both"/>
        <w:rPr/>
      </w:pPr>
      <w:r>
        <w:rPr>
          <w:rFonts w:cs="Times New Roman" w:ascii="Times New Roman" w:hAnsi="Times New Roman"/>
        </w:rPr>
        <w:t>Inspeccionar abreviaciones</w:t>
      </w:r>
    </w:p>
    <w:p>
      <w:pPr>
        <w:pStyle w:val="NoSpacing"/>
        <w:jc w:val="both"/>
        <w:rPr/>
      </w:pPr>
      <w:r>
        <w:rPr>
          <w:rFonts w:cs="Times New Roman" w:ascii="Times New Roman" w:hAnsi="Times New Roman"/>
        </w:rPr>
        <w:tab/>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"Inspeccionar abreviaciones dentro de una fórmula" - INSP-1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examinar las abreviaciones que estan como subtérminos de una fórmula.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la abreviación representada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p>
    <w:p>
      <w:pPr>
        <w:pStyle w:val="NoSpacing"/>
        <w:numPr>
          <w:ilvl w:val="0"/>
          <w:numId w:val="8"/>
        </w:numPr>
        <w:jc w:val="both"/>
        <w:rPr/>
      </w:pPr>
      <w:r>
        <w:rPr>
          <w:rFonts w:cs="Times New Roman" w:ascii="Times New Roman" w:hAnsi="Times New Roman"/>
        </w:rPr>
        <w:t>Si la fórmula que se está abreviando tiene abreviaciones, entonces la fórmula que se visualiza al hacer un click se muestra en términos de las subabreviaciones. 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Una vez que haciendo click se visualiza una fórmula F que estaba oculta por la abreviación, se puede volver a ocultar esta fórmula haciendo click nuevamente encima de F, menos en las zonas de F que existan subabreviaciones. 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Cuando se visualiza una fórmula F que estaba oculta por una abreviación, debe aparecer F subrayada con una línea azul, el espacio que ocupa esta línea azul, se considera como un sector clickeable como para volver a ocultar F y mostrar la abreviación.</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 abreviación que se encuentra en una fórmula se le 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mis teoremas" - SELEC/CAT-1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mis teoremas.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demostración" - SELEC/CAT-2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demostración.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 (Para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Ocultar o mostrar categorías no debe modificar la maquetación de la página.</w:t>
      </w:r>
    </w:p>
    <w:p>
      <w:pPr>
        <w:pStyle w:val="Predeterminado"/>
        <w:pBdr>
          <w:bottom w:val="single" w:sz="12" w:space="0" w:color="00000A"/>
        </w:pBdr>
        <w:jc w:val="both"/>
        <w:rPr/>
      </w:pPr>
      <w:r>
        <w:rPr/>
      </w:r>
    </w:p>
    <w:p>
      <w:pPr>
        <w:pStyle w:val="Predeterminado"/>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Visualizar estudiantes</w:t>
      </w:r>
    </w:p>
    <w:p>
      <w:pPr>
        <w:pStyle w:val="NoSpacing"/>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"Listar materias y estudiantes" – LIST/EST-1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listar las materias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estudiantes asociados a cada materia.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La vista donde se pueden listar las materias, solo se puede acceder por medio de un enlace en el menú, que está visible solo si eres admin. Los usuarios que no son admin no pueden ver este enlace.</w:t>
      </w:r>
    </w:p>
    <w:p>
      <w:pPr>
        <w:pStyle w:val="NoSpacing"/>
        <w:numPr>
          <w:ilvl w:val="0"/>
          <w:numId w:val="10"/>
        </w:numPr>
        <w:jc w:val="both"/>
        <w:rPr/>
      </w:pPr>
      <w:r>
        <w:rPr>
          <w:rFonts w:cs="Times New Roman" w:ascii="Times New Roman" w:hAnsi="Times New Roman"/>
        </w:rPr>
        <w:t>En la lista de materias, cada materia debe ser clickeable para así desplegar una lista estudiantes inscritos en esa materia.</w:t>
      </w:r>
    </w:p>
    <w:p>
      <w:pPr>
        <w:pStyle w:val="NoSpacing"/>
        <w:numPr>
          <w:ilvl w:val="0"/>
          <w:numId w:val="10"/>
        </w:numPr>
        <w:jc w:val="both"/>
        <w:rPr/>
      </w:pPr>
      <w:r>
        <w:rPr>
          <w:rFonts w:cs="Times New Roman" w:ascii="Times New Roman" w:hAnsi="Times New Roman"/>
        </w:rPr>
        <w:t>Las listas de estudiantes de una materia no debe aparecer como lista de estudiantes de otra materia con distintos estudiantes.</w:t>
      </w:r>
    </w:p>
    <w:p>
      <w:pPr>
        <w:pStyle w:val="NoSpacing"/>
        <w:numPr>
          <w:ilvl w:val="0"/>
          <w:numId w:val="10"/>
        </w:numPr>
        <w:jc w:val="both"/>
        <w:rPr/>
      </w:pPr>
      <w:r>
        <w:rPr>
          <w:rFonts w:cs="Times New Roman" w:ascii="Times New Roman" w:hAnsi="Times New Roman"/>
        </w:rPr>
        <w:t>Cada estudiante debe ser clickeable, de modo que un click lleve a la vista de los teoremas del estudiante.</w:t>
      </w:r>
    </w:p>
    <w:p>
      <w:pPr>
        <w:pStyle w:val="NoSpacing"/>
        <w:numPr>
          <w:ilvl w:val="0"/>
          <w:numId w:val="10"/>
        </w:numPr>
        <w:jc w:val="both"/>
        <w:rPr/>
      </w:pPr>
      <w:r>
        <w:rPr>
          <w:rFonts w:cs="Times New Roman" w:ascii="Times New Roman" w:hAnsi="Times New Roman"/>
        </w:rPr>
        <w:t>Deben aparecer todos los teoremas del estudiante y nada más los del estudiante.</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hanging="0"/>
        <w:jc w:val="both"/>
        <w:rPr/>
      </w:pPr>
      <w:r>
        <w:rPr>
          <w:rFonts w:cs="Times New Roman" w:ascii="Times New Roman" w:hAnsi="Times New Roman"/>
          <w:b/>
        </w:rPr>
        <w:t xml:space="preserve">ID: </w:t>
      </w:r>
      <w:r>
        <w:rPr>
          <w:rFonts w:cs="Times New Roman" w:ascii="Times New Roman" w:hAnsi="Times New Roman"/>
        </w:rPr>
        <w:t>"Listar teoremas de estudiante" – LIST/EST-2.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Poder listar los teoremas de un estudiante</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ver sus demostraciones.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Deben aparecer los teoremas del estudiante indicando cuales de ellos el estudiante ha demostrado.</w:t>
      </w:r>
    </w:p>
    <w:p>
      <w:pPr>
        <w:pStyle w:val="NoSpacing"/>
        <w:numPr>
          <w:ilvl w:val="0"/>
          <w:numId w:val="9"/>
        </w:numPr>
        <w:jc w:val="both"/>
        <w:rPr/>
      </w:pPr>
      <w:r>
        <w:rPr>
          <w:rFonts w:cs="Times New Roman" w:ascii="Times New Roman" w:hAnsi="Times New Roman"/>
        </w:rPr>
        <w:t>Haciendo click a un teorema demostrado del estudiante, se deben poder ver la lista de demostraciones del teorema de ese estudiante.</w:t>
      </w:r>
    </w:p>
    <w:p>
      <w:pPr>
        <w:pStyle w:val="NoSpacing"/>
        <w:numPr>
          <w:ilvl w:val="0"/>
          <w:numId w:val="9"/>
        </w:numPr>
        <w:jc w:val="both"/>
        <w:rPr/>
      </w:pPr>
      <w:r>
        <w:rPr>
          <w:rFonts w:cs="Times New Roman" w:ascii="Times New Roman" w:hAnsi="Times New Roman"/>
        </w:rPr>
        <w:t>El menú superior y footer de la vista, debe ser la del admin y no la del estudiante.</w:t>
      </w:r>
    </w:p>
    <w:p>
      <w:pPr>
        <w:pStyle w:val="NoSpacing"/>
        <w:numPr>
          <w:ilvl w:val="0"/>
          <w:numId w:val="9"/>
        </w:numPr>
        <w:jc w:val="both"/>
        <w:rPr/>
      </w:pPr>
      <w:r>
        <w:rPr>
          <w:rFonts w:cs="Times New Roman" w:ascii="Times New Roman" w:hAnsi="Times New Roman"/>
        </w:rPr>
        <w:t>Usar la funcionalidad de ocultar y mostrar categorias en esta vista del admin para inspeccionar al estudiante, no debe cambiar las categorias visibles de la sesión del usuario</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t>Regla de Leibniz Usando el Mouse</w:t>
      </w:r>
    </w:p>
    <w:p>
      <w:pPr>
        <w:pStyle w:val="NoSpacing"/>
        <w:jc w:val="both"/>
        <w:rPr/>
      </w:pPr>
      <w:r>
        <w:rPr/>
      </w:r>
    </w:p>
    <w:p>
      <w:pPr>
        <w:pStyle w:val="NoSpacing"/>
        <w:ind w:left="708" w:hanging="0"/>
        <w:jc w:val="both"/>
        <w:rPr/>
      </w:pPr>
      <w:r>
        <w:rPr>
          <w:rFonts w:cs="Times New Roman" w:ascii="Times New Roman" w:hAnsi="Times New Roman"/>
          <w:b/>
        </w:rPr>
        <w:t xml:space="preserve">ID: </w:t>
      </w:r>
      <w:r>
        <w:rPr>
          <w:rFonts w:cs="Times New Roman" w:ascii="Times New Roman" w:hAnsi="Times New Roman"/>
        </w:rPr>
        <w:t>"Subrayar subfórmula a reemplazar" – REEMP-1.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poder subrayar una subfórmula en la última línea de una demostración.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Indicar que esa subfórmula va a ser reemplazada.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La última línea de una demostración debe capturar el evento de subrayado, de forma que subrayar una subfórmula, debe disparar un trigger en el que se escribe automáticamente la expresión de regla le Leibniz en el campo correspondiente.</w:t>
      </w:r>
    </w:p>
    <w:p>
      <w:pPr>
        <w:pStyle w:val="NoSpacing"/>
        <w:numPr>
          <w:ilvl w:val="0"/>
          <w:numId w:val="9"/>
        </w:numPr>
        <w:jc w:val="both"/>
        <w:rPr/>
      </w:pPr>
      <w:r>
        <w:rPr>
          <w:rFonts w:cs="Times New Roman" w:ascii="Times New Roman" w:hAnsi="Times New Roman"/>
        </w:rPr>
        <w:t>Solo la última línea de una demostración captura los eventos de subrayado.</w:t>
      </w:r>
    </w:p>
    <w:p>
      <w:pPr>
        <w:pStyle w:val="NoSpacing"/>
        <w:numPr>
          <w:ilvl w:val="0"/>
          <w:numId w:val="9"/>
        </w:numPr>
        <w:jc w:val="both"/>
        <w:rPr/>
      </w:pPr>
      <w:r>
        <w:rPr>
          <w:rFonts w:cs="Times New Roman" w:ascii="Times New Roman" w:hAnsi="Times New Roman"/>
        </w:rPr>
        <w:t>Subrayar una subfórmula mal formada debe capturar a la subfórmula bien formada más pequeña que contenga a la fórmula mal formada.</w:t>
      </w:r>
    </w:p>
    <w:p>
      <w:pPr>
        <w:pStyle w:val="NoSpacing"/>
        <w:numPr>
          <w:ilvl w:val="0"/>
          <w:numId w:val="9"/>
        </w:numPr>
        <w:jc w:val="both"/>
        <w:rPr/>
      </w:pPr>
      <w:r>
        <w:rPr>
          <w:rFonts w:cs="Times New Roman" w:ascii="Times New Roman" w:hAnsi="Times New Roman"/>
        </w:rPr>
        <w:t>Cambiar la notación de los símbolos no debe afectar la funcionalidad de subrayado.</w:t>
      </w:r>
    </w:p>
    <w:p>
      <w:pPr>
        <w:pStyle w:val="NoSpacing"/>
        <w:numPr>
          <w:ilvl w:val="0"/>
          <w:numId w:val="9"/>
        </w:numPr>
        <w:jc w:val="both"/>
        <w:rPr/>
      </w:pPr>
      <w:r>
        <w:rPr>
          <w:rFonts w:cs="Times New Roman" w:ascii="Times New Roman" w:hAnsi="Times New Roman"/>
        </w:rPr>
        <w:t>Símbolos que no sean los preestablecidos, se deben imprimir en el campo de Leibniz, en notación funcional con las constantes representadas en el formato C#num</w:t>
      </w:r>
    </w:p>
    <w:p>
      <w:pPr>
        <w:pStyle w:val="NoSpacing"/>
        <w:numPr>
          <w:ilvl w:val="0"/>
          <w:numId w:val="9"/>
        </w:numPr>
        <w:jc w:val="both"/>
        <w:rPr/>
      </w:pPr>
      <w:r>
        <w:rPr>
          <w:rFonts w:cs="Times New Roman" w:ascii="Times New Roman" w:hAnsi="Times New Roman"/>
        </w:rPr>
        <w:t>Se debe probar esta funcionalidad con simbolos de diferentes aridad (1, 2 y 3), para validar que el concepto de fórmula bien formada que reconoce el algoritmo, no está fijo para aridad 1 y 2 solamente.</w:t>
      </w:r>
    </w:p>
    <w:p>
      <w:pPr>
        <w:pStyle w:val="NoSpacing"/>
        <w:numPr>
          <w:ilvl w:val="0"/>
          <w:numId w:val="9"/>
        </w:numPr>
        <w:jc w:val="both"/>
        <w:rPr/>
      </w:pPr>
      <w:r>
        <w:rPr>
          <w:rFonts w:cs="Times New Roman" w:ascii="Times New Roman" w:hAnsi="Times New Roman"/>
        </w:rPr>
        <w:t>Al subrayar una subfórmula que contiene una abreviación, se debe imprimir lo mismo en el campo de Leibniz, independientemente de si al momento de subrayar, se estaba mostrando la abreviación o se estaba mostrando la fórmula que se esta abreviando.</w:t>
      </w:r>
    </w:p>
    <w:p>
      <w:pPr>
        <w:pStyle w:val="NoSpacing"/>
        <w:numPr>
          <w:ilvl w:val="0"/>
          <w:numId w:val="9"/>
        </w:numPr>
        <w:jc w:val="both"/>
        <w:rPr/>
      </w:pPr>
      <w:r>
        <w:rPr>
          <w:rFonts w:cs="Times New Roman" w:ascii="Times New Roman" w:hAnsi="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pPr>
        <w:pStyle w:val="NoSpacing"/>
        <w:numPr>
          <w:ilvl w:val="0"/>
          <w:numId w:val="9"/>
        </w:numPr>
        <w:jc w:val="both"/>
        <w:rPr/>
      </w:pPr>
      <w:r>
        <w:rPr>
          <w:rFonts w:cs="Times New Roman" w:ascii="Times New Roman" w:hAnsi="Times New Roman"/>
        </w:rPr>
        <w:t>Si existe una abreviación en la última línea de una demostración y se muestra la fórmula abreviada haciendo click sobre la abreviación, para luego subrayar un sector de esta fórmula, entonces se debe imprimir en el campo de Leibniz la fórmula correspondiente pero considerando como si la abreviación en cuestion no existiera.</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jc w:val="both"/>
        <w:rPr/>
      </w:pPr>
      <w:r>
        <w:rPr/>
        <w:t>Introducir Simbolos</w:t>
      </w:r>
    </w:p>
    <w:p>
      <w:pPr>
        <w:pStyle w:val="NoSpacing"/>
        <w:jc w:val="both"/>
        <w:rPr/>
      </w:pPr>
      <w:r>
        <w:rPr/>
      </w:r>
    </w:p>
    <w:p>
      <w:pPr>
        <w:pStyle w:val="NoSpacing"/>
        <w:ind w:left="708" w:hanging="0"/>
        <w:jc w:val="both"/>
        <w:rPr/>
      </w:pPr>
      <w:r>
        <w:rPr>
          <w:rFonts w:cs="Times New Roman" w:ascii="Times New Roman" w:hAnsi="Times New Roman"/>
          <w:b/>
        </w:rPr>
        <w:t xml:space="preserve">ID: </w:t>
      </w:r>
      <w:r>
        <w:rPr>
          <w:rFonts w:cs="Times New Roman" w:ascii="Times New Roman" w:hAnsi="Times New Roman"/>
        </w:rPr>
        <w:t>"Introducir Símbolo predeterminado" – INTRO/SIM-1.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Guardar simbolos predeterminados.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Que estén disponibles para todos los usarios a la hora de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para cualquier usuario</w:t>
      </w:r>
    </w:p>
    <w:p>
      <w:pPr>
        <w:pStyle w:val="NoSpacing"/>
        <w:pBdr>
          <w:bottom w:val="single" w:sz="12" w:space="0" w:color="00000A"/>
        </w:pBdr>
        <w:jc w:val="both"/>
        <w:rPr/>
      </w:pPr>
      <w:r>
        <w:rPr/>
      </w:r>
    </w:p>
    <w:p>
      <w:pPr>
        <w:pStyle w:val="NoSpacing"/>
        <w:jc w:val="both"/>
        <w:rPr/>
      </w:pPr>
      <w:r>
        <w:rPr/>
      </w:r>
    </w:p>
    <w:p>
      <w:pPr>
        <w:pStyle w:val="NoSpacing"/>
        <w:ind w:left="708" w:hanging="0"/>
        <w:jc w:val="both"/>
        <w:rPr/>
      </w:pPr>
      <w:r>
        <w:rPr>
          <w:rFonts w:cs="Times New Roman" w:ascii="Times New Roman" w:hAnsi="Times New Roman"/>
          <w:b/>
        </w:rPr>
        <w:t xml:space="preserve">ID: </w:t>
      </w:r>
      <w:r>
        <w:rPr>
          <w:rFonts w:cs="Times New Roman" w:ascii="Times New Roman" w:hAnsi="Times New Roman"/>
        </w:rPr>
        <w:t>"Introducir Símbolo propio" – INTRO/SIM-2.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Guardar símbolos propios.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Que estén disponibles, sólo dentro de la sesión del usuario, para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dentro de lista de símbolos del usuario.</w:t>
      </w:r>
    </w:p>
    <w:p>
      <w:pPr>
        <w:pStyle w:val="NoSpacing"/>
        <w:numPr>
          <w:ilvl w:val="0"/>
          <w:numId w:val="9"/>
        </w:numPr>
        <w:jc w:val="both"/>
        <w:rPr/>
      </w:pPr>
      <w:r>
        <w:rPr>
          <w:rFonts w:cs="Times New Roman" w:ascii="Times New Roman" w:hAnsi="Times New Roman"/>
        </w:rPr>
        <w:t>Simbolo que introduce un usuario no debe estar visible en la sesión de otro usuario.</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r>
        <w:br w:type="page"/>
      </w:r>
    </w:p>
    <w:p>
      <w:pPr>
        <w:pStyle w:val="Encabezado2"/>
        <w:numPr>
          <w:ilvl w:val="1"/>
          <w:numId w:val="1"/>
        </w:numPr>
        <w:spacing w:before="0" w:after="200"/>
        <w:jc w:val="both"/>
        <w:rPr/>
      </w:pPr>
      <w:r>
        <w:rPr/>
        <w:t>Modificar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Modificarlos a todos los usarios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1"/>
        </w:numPr>
        <w:jc w:val="both"/>
        <w:rPr/>
      </w:pPr>
      <w:r>
        <w:rPr>
          <w:rFonts w:cs="Times New Roman" w:ascii="Times New Roman" w:hAnsi="Times New Roman"/>
        </w:rPr>
        <w:t>El formulario debe contener los campos simbolo en latex, precedencia, notación y opcionalmente el campo infijo. Aridad no se puede modificar.</w:t>
      </w:r>
    </w:p>
    <w:p>
      <w:pPr>
        <w:pStyle w:val="NoSpacing"/>
        <w:numPr>
          <w:ilvl w:val="0"/>
          <w:numId w:val="11"/>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1"/>
        </w:numPr>
        <w:jc w:val="both"/>
        <w:rPr/>
      </w:pPr>
      <w:r>
        <w:rPr>
          <w:rFonts w:cs="Times New Roman" w:ascii="Times New Roman" w:hAnsi="Times New Roman"/>
        </w:rPr>
        <w:t>Si no es infijo, no se debe dejar el campo de precedencia vacío.</w:t>
      </w:r>
    </w:p>
    <w:p>
      <w:pPr>
        <w:pStyle w:val="NoSpacing"/>
        <w:numPr>
          <w:ilvl w:val="0"/>
          <w:numId w:val="11"/>
        </w:numPr>
        <w:jc w:val="both"/>
        <w:rPr/>
      </w:pPr>
      <w:r>
        <w:rPr>
          <w:rFonts w:cs="Times New Roman" w:ascii="Times New Roman" w:hAnsi="Times New Roman"/>
        </w:rPr>
        <w:t>Al modificar un símbolo la presentación de las fórmulas que lo contienen cambian para todos los usuarios, según lo que indica el campo de notación, simbolo en latex, etc.</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Que se modifiquen solo en mi sesión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2"/>
        </w:numPr>
        <w:jc w:val="both"/>
        <w:rPr/>
      </w:pPr>
      <w:r>
        <w:rPr>
          <w:rFonts w:cs="Times New Roman" w:ascii="Times New Roman" w:hAnsi="Times New Roman"/>
        </w:rPr>
        <w:t>El formulario debe contener los campos simbolo en latex, precedencia, notación y opcionalmente el campo infijo. Aridad no se puede modificar.</w:t>
      </w:r>
    </w:p>
    <w:p>
      <w:pPr>
        <w:pStyle w:val="NoSpacing"/>
        <w:numPr>
          <w:ilvl w:val="0"/>
          <w:numId w:val="12"/>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2"/>
        </w:numPr>
        <w:jc w:val="both"/>
        <w:rPr/>
      </w:pPr>
      <w:r>
        <w:rPr>
          <w:rFonts w:cs="Times New Roman" w:ascii="Times New Roman" w:hAnsi="Times New Roman"/>
        </w:rPr>
        <w:t>Si no es infijo, no se debe dejar el campo de precedencia vacío.</w:t>
      </w:r>
    </w:p>
    <w:p>
      <w:pPr>
        <w:pStyle w:val="NoSpacing"/>
        <w:numPr>
          <w:ilvl w:val="0"/>
          <w:numId w:val="12"/>
        </w:numPr>
        <w:jc w:val="both"/>
        <w:rPr/>
      </w:pPr>
      <w:r>
        <w:rPr>
          <w:rFonts w:cs="Times New Roman" w:ascii="Times New Roman" w:hAnsi="Times New Roman"/>
        </w:rPr>
        <w:t>Al modificar un símbolo la presentación de las fórmulas que lo contienen cambian para solo el usuario, según lo que indica el campo de notación, simbolo en latex, etc.</w:t>
      </w:r>
    </w:p>
    <w:p>
      <w:pPr>
        <w:pStyle w:val="NoSpacing"/>
        <w:numPr>
          <w:ilvl w:val="0"/>
          <w:numId w:val="1"/>
        </w:numPr>
        <w:pBdr>
          <w:bottom w:val="single" w:sz="12" w:space="0" w:color="00000A"/>
        </w:pBdr>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r>
        <w:br w:type="page"/>
      </w:r>
    </w:p>
    <w:p>
      <w:pPr>
        <w:pStyle w:val="Encabezado2"/>
        <w:numPr>
          <w:ilvl w:val="1"/>
          <w:numId w:val="1"/>
        </w:numPr>
        <w:spacing w:before="0" w:after="200"/>
        <w:jc w:val="both"/>
        <w:rPr/>
      </w:pPr>
      <w:r>
        <w:rPr/>
        <w:t>Eliminar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Que no esten disponibles para ningún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3"/>
        </w:numPr>
        <w:jc w:val="both"/>
        <w:rPr/>
      </w:pPr>
      <w:r>
        <w:rPr>
          <w:rFonts w:cs="Times New Roman" w:ascii="Times New Roman" w:hAnsi="Times New Roman"/>
        </w:rPr>
        <w:t>Al eliminar un símbolo ya no se encuentra disponible para ningún usuario a la hora de construir una fórmula.</w:t>
      </w:r>
    </w:p>
    <w:p>
      <w:pPr>
        <w:pStyle w:val="NoSpacing"/>
        <w:numPr>
          <w:ilvl w:val="0"/>
          <w:numId w:val="13"/>
        </w:numPr>
        <w:jc w:val="both"/>
        <w:rPr/>
      </w:pPr>
      <w:r>
        <w:rPr>
          <w:rFonts w:cs="Times New Roman" w:ascii="Times New Roman" w:hAnsi="Times New Roman"/>
        </w:rPr>
        <w:t>Al eliminar un símbolo que era usado en una fórmula de algún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Que no esten disponibles para el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4"/>
        </w:numPr>
        <w:jc w:val="both"/>
        <w:rPr/>
      </w:pPr>
      <w:r>
        <w:rPr>
          <w:rFonts w:cs="Times New Roman" w:ascii="Times New Roman" w:hAnsi="Times New Roman"/>
        </w:rPr>
        <w:t>Al eliminar un símbolo ya no se encuentra disponible para el usuario a la hora de construir una fórmula.</w:t>
      </w:r>
    </w:p>
    <w:p>
      <w:pPr>
        <w:pStyle w:val="NoSpacing"/>
        <w:numPr>
          <w:ilvl w:val="0"/>
          <w:numId w:val="14"/>
        </w:numPr>
        <w:jc w:val="both"/>
        <w:rPr/>
      </w:pPr>
      <w:r>
        <w:rPr>
          <w:rFonts w:cs="Times New Roman" w:ascii="Times New Roman" w:hAnsi="Times New Roman"/>
        </w:rPr>
        <w:t>Al eliminar un símbolo que era usado en una fórmula del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r>
        <w:br w:type="page"/>
      </w:r>
    </w:p>
    <w:p>
      <w:pPr>
        <w:pStyle w:val="Encabezado2"/>
        <w:numPr>
          <w:ilvl w:val="1"/>
          <w:numId w:val="1"/>
        </w:numPr>
        <w:spacing w:before="0" w:after="200"/>
        <w:jc w:val="both"/>
        <w:rPr/>
      </w:pPr>
      <w:r>
        <w:rPr/>
        <w:t>Demostrar</w:t>
      </w:r>
    </w:p>
    <w:p>
      <w:pPr>
        <w:pStyle w:val="NoSpacing"/>
        <w:numPr>
          <w:ilvl w:val="2"/>
          <w:numId w:val="1"/>
        </w:numPr>
        <w:jc w:val="both"/>
        <w:rPr/>
      </w:pPr>
      <w:bookmarkStart w:id="1" w:name="__DdeLink__567_79556267"/>
      <w:bookmarkEnd w:id="1"/>
      <w:r>
        <w:rPr>
          <w:rFonts w:cs="Times New Roman" w:ascii="Times New Roman" w:hAnsi="Times New Roman"/>
          <w:b/>
        </w:rPr>
        <w:t xml:space="preserve">-        ID: </w:t>
      </w:r>
      <w:r>
        <w:rPr>
          <w:rFonts w:cs="Times New Roman" w:ascii="Times New Roman" w:hAnsi="Times New Roman"/>
        </w:rPr>
        <w:t>"demostrar" –DEM.</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un teorema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5"/>
        </w:numPr>
        <w:jc w:val="both"/>
        <w:rPr/>
      </w:pPr>
      <w:r>
        <w:rPr>
          <w:rFonts w:cs="Times New Roman" w:ascii="Times New Roman" w:hAnsi="Times New Roman"/>
        </w:rPr>
        <w:t>Debe aparecer una lista con teoremas clickeables si no son axiomas. Cada axioma o teorema que ya esté demostrado por lo menos una vez, tiene un candado abierto, del resto tienen candado cerrado.</w:t>
      </w:r>
    </w:p>
    <w:p>
      <w:pPr>
        <w:pStyle w:val="NoSpacing"/>
        <w:numPr>
          <w:ilvl w:val="0"/>
          <w:numId w:val="15"/>
        </w:numPr>
        <w:jc w:val="both"/>
        <w:rPr/>
      </w:pPr>
      <w:r>
        <w:rPr>
          <w:rFonts w:cs="Times New Roman" w:ascii="Times New Roman" w:hAnsi="Times New Roman"/>
        </w:rPr>
        <w:t>Al seleccionar un teorema cuya demostración se había dejado a mitad, debe aparecer un mensaje que indique que va a continuar esa demostración pendiente.</w:t>
      </w:r>
    </w:p>
    <w:p>
      <w:pPr>
        <w:pStyle w:val="NoSpacing"/>
        <w:numPr>
          <w:ilvl w:val="0"/>
          <w:numId w:val="15"/>
        </w:numPr>
        <w:jc w:val="both"/>
        <w:rPr/>
      </w:pPr>
      <w:r>
        <w:rPr>
          <w:rFonts w:cs="Times New Roman" w:ascii="Times New Roman" w:hAnsi="Times New Roman"/>
        </w:rPr>
        <w:t>Si no hay una demostración pendiente del teorema al hacer click se debe navegar a una vista en la que se pueda seleccionar el método a usar en la demostración.</w:t>
      </w:r>
    </w:p>
    <w:p>
      <w:pPr>
        <w:pStyle w:val="NoSpacing"/>
        <w:numPr>
          <w:ilvl w:val="0"/>
          <w:numId w:val="15"/>
        </w:numPr>
        <w:jc w:val="both"/>
        <w:rPr/>
      </w:pPr>
      <w:r>
        <w:rPr>
          <w:rFonts w:cs="Times New Roman" w:ascii="Times New Roman" w:hAnsi="Times New Roman"/>
        </w:rPr>
        <w:t>Si el teorema seleccionado no le aplica un método de demostración, entonces la opcion de ese método debe estar inhabilitado.</w:t>
      </w:r>
    </w:p>
    <w:p>
      <w:pPr>
        <w:pStyle w:val="NoSpacing"/>
        <w:pBdr>
          <w:bottom w:val="single" w:sz="12" w:space="0" w:color="00000A"/>
        </w:pBdr>
        <w:jc w:val="both"/>
        <w:rPr/>
      </w:pPr>
      <w:r>
        <w:rPr/>
      </w:r>
    </w:p>
    <w:p>
      <w:pPr>
        <w:pStyle w:val="NoSpacing"/>
        <w:jc w:val="both"/>
        <w:rPr>
          <w:rFonts w:ascii="Times New Roman" w:hAnsi="Times New Roman" w:cs="Times New Roman"/>
        </w:rPr>
      </w:pPr>
      <w:bookmarkStart w:id="2" w:name="__DdeLink__567_795562671"/>
      <w:bookmarkStart w:id="3" w:name="__DdeLink__567_795562671"/>
      <w:bookmarkEnd w:id="3"/>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2"/>
        <w:numPr>
          <w:ilvl w:val="1"/>
          <w:numId w:val="1"/>
        </w:numPr>
        <w:spacing w:before="0" w:after="200"/>
        <w:jc w:val="both"/>
        <w:rPr/>
      </w:pPr>
      <w:r>
        <w:rPr>
          <w:rFonts w:cs="Times New Roman"/>
        </w:rPr>
        <w:t>Método Directo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"Método directo"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directo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rPr>
        <w:t>Luego de seleccionar el método directo deben aparecer todos los teoremas demostrados, axiomas y el teorema a demostrar listados y clickeables para poder seleccionar el enunciado de partida del método.</w:t>
      </w:r>
    </w:p>
    <w:p>
      <w:pPr>
        <w:pStyle w:val="NoSpacing"/>
        <w:numPr>
          <w:ilvl w:val="0"/>
          <w:numId w:val="16"/>
        </w:numPr>
        <w:jc w:val="both"/>
        <w:rPr/>
      </w:pPr>
      <w:r>
        <w:rPr>
          <w:rFonts w:cs="Times New Roman" w:ascii="Times New Roman" w:hAnsi="Times New Roman"/>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pPr>
        <w:pStyle w:val="NoSpacing"/>
        <w:numPr>
          <w:ilvl w:val="0"/>
          <w:numId w:val="16"/>
        </w:numPr>
        <w:jc w:val="both"/>
        <w:rPr/>
      </w:pPr>
      <w:r>
        <w:rPr>
          <w:rFonts w:cs="Times New Roman" w:ascii="Times New Roman" w:hAnsi="Times New Roman"/>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ya no debe estar listado entre los enunciados disponibles).</w:t>
      </w:r>
    </w:p>
    <w:p>
      <w:pPr>
        <w:pStyle w:val="NoSpacing"/>
        <w:numPr>
          <w:ilvl w:val="0"/>
          <w:numId w:val="16"/>
        </w:numPr>
        <w:jc w:val="both"/>
        <w:rPr/>
      </w:pPr>
      <w:r>
        <w:rPr>
          <w:rFonts w:cs="Times New Roman" w:ascii="Times New Roman" w:hAnsi="Times New Roman"/>
        </w:rPr>
        <w:t>La demostración termina en el momento que el usuario llega a un axioma o teorema, si partió del  enunciado a demostrar; o termina si el usuario llega al enunciado a demostrar, si partió de un axioma o teorema. Al terminar la aplicación debe mostrar un mensaje de felicitaciones.</w:t>
      </w:r>
    </w:p>
    <w:p>
      <w:pPr>
        <w:pStyle w:val="NoSpacing"/>
        <w:numPr>
          <w:ilvl w:val="0"/>
          <w:numId w:val="1"/>
        </w:numPr>
        <w:pBdr>
          <w:bottom w:val="single" w:sz="12" w:space="0" w:color="00000A"/>
        </w:pBdr>
        <w:jc w:val="both"/>
        <w:rPr/>
      </w:pPr>
      <w:bookmarkStart w:id="4" w:name="__DdeLink__570_79556267"/>
      <w:bookmarkStart w:id="5" w:name="__DdeLink__570_79556267"/>
      <w:bookmarkEnd w:id="5"/>
      <w:r>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r>
        <w:br w:type="page"/>
      </w:r>
    </w:p>
    <w:p>
      <w:pPr>
        <w:pStyle w:val="Encabezado2"/>
        <w:numPr>
          <w:ilvl w:val="1"/>
          <w:numId w:val="1"/>
        </w:numPr>
        <w:spacing w:before="0" w:after="200"/>
        <w:jc w:val="both"/>
        <w:rPr/>
      </w:pPr>
      <w:r>
        <w:rPr>
          <w:rFonts w:cs="Times New Roman"/>
        </w:rPr>
        <w:t xml:space="preserve">Método </w:t>
      </w:r>
      <w:r>
        <w:rPr>
          <w:rFonts w:cs="Times New Roman"/>
        </w:rPr>
        <w:t>Fortalecimiento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 xml:space="preserve">"Método </w:t>
      </w:r>
      <w:r>
        <w:rPr>
          <w:rFonts w:cs="Times New Roman" w:ascii="Times New Roman" w:hAnsi="Times New Roman"/>
        </w:rPr>
        <w:t>fortalecimien</w:t>
      </w:r>
      <w:r>
        <w:rPr>
          <w:rFonts w:cs="Times New Roman" w:ascii="Times New Roman" w:hAnsi="Times New Roman"/>
        </w:rPr>
        <w:t>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w:t>
      </w:r>
      <w:r>
        <w:rPr>
          <w:rFonts w:cs="Times New Roman" w:ascii="Times New Roman" w:hAnsi="Times New Roman"/>
        </w:rPr>
        <w:t>fortalecimient</w:t>
      </w:r>
      <w:r>
        <w:rPr>
          <w:rFonts w:cs="Times New Roman" w:ascii="Times New Roman" w:hAnsi="Times New Roman"/>
        </w:rPr>
        <w: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rPr>
        <w:t xml:space="preserve">Luego de seleccionar el método </w:t>
      </w:r>
      <w:r>
        <w:rPr>
          <w:rFonts w:cs="Times New Roman" w:ascii="Times New Roman" w:hAnsi="Times New Roman"/>
        </w:rPr>
        <w:t>fortalecimien</w:t>
      </w:r>
      <w:r>
        <w:rPr>
          <w:rFonts w:cs="Times New Roman" w:ascii="Times New Roman" w:hAnsi="Times New Roman"/>
        </w:rPr>
        <w:t xml:space="preserve">to debe estar visible el formulario para hacer inferencias y se deben listar solo los teoremas demostrados y los axiomas (el enunciado del teorema a demostrar no debe estar listado entre los enunciados disponibles), </w:t>
      </w:r>
      <w:r>
        <w:rPr>
          <w:rFonts w:cs="Times New Roman" w:ascii="Times New Roman" w:hAnsi="Times New Roman"/>
        </w:rPr>
        <w:t xml:space="preserve">con el operador infijo más externo clickeable. Adicionalmente, en la primera línea de la demostración </w:t>
      </w:r>
      <w:r>
        <w:rPr>
          <w:rFonts w:cs="Times New Roman" w:ascii="Times New Roman" w:hAnsi="Times New Roman"/>
        </w:rPr>
        <w:t>se debe colocar A si el enunciado a demostrar es A=&gt;B o B si el enunciado a demostrar es A&lt;=B</w:t>
      </w:r>
    </w:p>
    <w:p>
      <w:pPr>
        <w:pStyle w:val="NoSpacing"/>
        <w:numPr>
          <w:ilvl w:val="0"/>
          <w:numId w:val="16"/>
        </w:numPr>
        <w:jc w:val="both"/>
        <w:rPr/>
      </w:pPr>
      <w:r>
        <w:rPr>
          <w:rFonts w:cs="Times New Roman" w:ascii="Times New Roman" w:hAnsi="Times New Roman"/>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pPr>
        <w:pStyle w:val="NoSpacing"/>
        <w:numPr>
          <w:ilvl w:val="0"/>
          <w:numId w:val="16"/>
        </w:numPr>
        <w:jc w:val="both"/>
        <w:rPr/>
      </w:pPr>
      <w:r>
        <w:rPr>
          <w:rFonts w:cs="Times New Roman" w:ascii="Times New Roman" w:hAnsi="Times New Roman"/>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no debe estar listado entre los enunciados disponibles).</w:t>
      </w:r>
    </w:p>
    <w:p>
      <w:pPr>
        <w:pStyle w:val="NoSpacing"/>
        <w:numPr>
          <w:ilvl w:val="0"/>
          <w:numId w:val="16"/>
        </w:numPr>
        <w:jc w:val="both"/>
        <w:rPr/>
      </w:pPr>
      <w:r>
        <w:rPr>
          <w:rFonts w:cs="Times New Roman" w:ascii="Times New Roman" w:hAnsi="Times New Roman"/>
        </w:rPr>
        <w:t>La demostración termina en el momento en qu el usuario llega a B si el enunciado a demostrar era A=&gt;B o llega a A si el enunciado a demostrar era A&lt;=B. Al terminar la aplicación debe mostrar un mensaje de felicitaciones.</w:t>
      </w:r>
    </w:p>
    <w:p>
      <w:pPr>
        <w:pStyle w:val="NoSpacing"/>
        <w:numPr>
          <w:ilvl w:val="0"/>
          <w:numId w:val="1"/>
        </w:numPr>
        <w:pBdr>
          <w:bottom w:val="single" w:sz="12" w:space="0" w:color="00000A"/>
        </w:pBdr>
        <w:jc w:val="both"/>
        <w:rPr/>
      </w:pPr>
      <w:bookmarkStart w:id="6" w:name="__DdeLink__570_795562671"/>
      <w:bookmarkStart w:id="7" w:name="__DdeLink__570_795562671"/>
      <w:bookmarkEnd w:id="7"/>
      <w:r>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r>
        <w:br w:type="page"/>
      </w:r>
    </w:p>
    <w:p>
      <w:pPr>
        <w:pStyle w:val="Encabezado2"/>
        <w:numPr>
          <w:ilvl w:val="1"/>
          <w:numId w:val="1"/>
        </w:numPr>
        <w:spacing w:before="0" w:after="200"/>
        <w:jc w:val="both"/>
        <w:rPr/>
      </w:pPr>
      <w:r>
        <w:rPr>
          <w:rFonts w:cs="Times New Roman"/>
        </w:rPr>
        <w:t xml:space="preserve">Método </w:t>
      </w:r>
      <w:r>
        <w:rPr>
          <w:rFonts w:cs="Times New Roman"/>
        </w:rPr>
        <w:t>Debilita</w:t>
      </w:r>
      <w:r>
        <w:rPr>
          <w:rFonts w:cs="Times New Roman"/>
        </w:rPr>
        <w:t>miento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 xml:space="preserve">"Método </w:t>
      </w:r>
      <w:r>
        <w:rPr>
          <w:rFonts w:cs="Times New Roman" w:ascii="Times New Roman" w:hAnsi="Times New Roman"/>
        </w:rPr>
        <w:t>debilita</w:t>
      </w:r>
      <w:r>
        <w:rPr>
          <w:rFonts w:cs="Times New Roman" w:ascii="Times New Roman" w:hAnsi="Times New Roman"/>
        </w:rPr>
        <w:t>mien</w:t>
      </w:r>
      <w:r>
        <w:rPr>
          <w:rFonts w:cs="Times New Roman" w:ascii="Times New Roman" w:hAnsi="Times New Roman"/>
        </w:rPr>
        <w:t>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w:t>
      </w:r>
      <w:r>
        <w:rPr>
          <w:rFonts w:cs="Times New Roman" w:ascii="Times New Roman" w:hAnsi="Times New Roman"/>
        </w:rPr>
        <w:t>debilita</w:t>
      </w:r>
      <w:r>
        <w:rPr>
          <w:rFonts w:cs="Times New Roman" w:ascii="Times New Roman" w:hAnsi="Times New Roman"/>
        </w:rPr>
        <w:t>mient</w:t>
      </w:r>
      <w:r>
        <w:rPr>
          <w:rFonts w:cs="Times New Roman" w:ascii="Times New Roman" w:hAnsi="Times New Roman"/>
        </w:rPr>
        <w: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rPr>
        <w:t xml:space="preserve">Luego de seleccionar el método </w:t>
      </w:r>
      <w:r>
        <w:rPr>
          <w:rFonts w:cs="Times New Roman" w:ascii="Times New Roman" w:hAnsi="Times New Roman"/>
        </w:rPr>
        <w:t>debilita</w:t>
      </w:r>
      <w:r>
        <w:rPr>
          <w:rFonts w:cs="Times New Roman" w:ascii="Times New Roman" w:hAnsi="Times New Roman"/>
        </w:rPr>
        <w:t>mien</w:t>
      </w:r>
      <w:r>
        <w:rPr>
          <w:rFonts w:cs="Times New Roman" w:ascii="Times New Roman" w:hAnsi="Times New Roman"/>
        </w:rPr>
        <w:t xml:space="preserve">to </w:t>
      </w:r>
      <w:bookmarkStart w:id="8" w:name="__DdeLink__652_2041933619"/>
      <w:r>
        <w:rPr>
          <w:rFonts w:cs="Times New Roman" w:ascii="Times New Roman" w:hAnsi="Times New Roman"/>
        </w:rPr>
        <w:t xml:space="preserve">debe estar visible el formulario para hacer inferencias y se deben listar solo los teoremas demostrados y los axiomas (el enunciado del teorema a demostrar no debe estar listado entre los enunciados disponibles), </w:t>
      </w:r>
      <w:r>
        <w:rPr>
          <w:rFonts w:cs="Times New Roman" w:ascii="Times New Roman" w:hAnsi="Times New Roman"/>
        </w:rPr>
        <w:t>con el operador infijo más externo clickeable</w:t>
      </w:r>
      <w:bookmarkEnd w:id="8"/>
      <w:r>
        <w:rPr>
          <w:rFonts w:cs="Times New Roman" w:ascii="Times New Roman" w:hAnsi="Times New Roman"/>
        </w:rPr>
        <w:t xml:space="preserve">. Adicionalmente, en la primera línea de la demostración </w:t>
      </w:r>
      <w:r>
        <w:rPr>
          <w:rFonts w:cs="Times New Roman" w:ascii="Times New Roman" w:hAnsi="Times New Roman"/>
        </w:rPr>
        <w:t xml:space="preserve">se debe colocar </w:t>
      </w:r>
      <w:r>
        <w:rPr>
          <w:rFonts w:cs="Times New Roman" w:ascii="Times New Roman" w:hAnsi="Times New Roman"/>
        </w:rPr>
        <w:t>B</w:t>
      </w:r>
      <w:r>
        <w:rPr>
          <w:rFonts w:cs="Times New Roman" w:ascii="Times New Roman" w:hAnsi="Times New Roman"/>
        </w:rPr>
        <w:t xml:space="preserve"> si el enunciado a demostrar es A=&gt;B o </w:t>
      </w:r>
      <w:r>
        <w:rPr>
          <w:rFonts w:cs="Times New Roman" w:ascii="Times New Roman" w:hAnsi="Times New Roman"/>
        </w:rPr>
        <w:t>A</w:t>
      </w:r>
      <w:r>
        <w:rPr>
          <w:rFonts w:cs="Times New Roman" w:ascii="Times New Roman" w:hAnsi="Times New Roman"/>
        </w:rPr>
        <w:t xml:space="preserve"> si el enunciado a demostrar es A&lt;=B</w:t>
      </w:r>
    </w:p>
    <w:p>
      <w:pPr>
        <w:pStyle w:val="NoSpacing"/>
        <w:numPr>
          <w:ilvl w:val="0"/>
          <w:numId w:val="16"/>
        </w:numPr>
        <w:jc w:val="both"/>
        <w:rPr/>
      </w:pPr>
      <w:r>
        <w:rPr>
          <w:rFonts w:cs="Times New Roman" w:ascii="Times New Roman" w:hAnsi="Times New Roman"/>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pPr>
        <w:pStyle w:val="NoSpacing"/>
        <w:numPr>
          <w:ilvl w:val="0"/>
          <w:numId w:val="16"/>
        </w:numPr>
        <w:jc w:val="both"/>
        <w:rPr/>
      </w:pPr>
      <w:r>
        <w:rPr>
          <w:rFonts w:cs="Times New Roman" w:ascii="Times New Roman" w:hAnsi="Times New Roman"/>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no debe estar listado entre los enunciados disponibles).</w:t>
      </w:r>
    </w:p>
    <w:p>
      <w:pPr>
        <w:pStyle w:val="NoSpacing"/>
        <w:numPr>
          <w:ilvl w:val="0"/>
          <w:numId w:val="16"/>
        </w:numPr>
        <w:jc w:val="both"/>
        <w:rPr/>
      </w:pPr>
      <w:r>
        <w:rPr>
          <w:rFonts w:cs="Times New Roman" w:ascii="Times New Roman" w:hAnsi="Times New Roman"/>
        </w:rPr>
        <w:t xml:space="preserve">La demostración termina en el momento en qu el usuario llega a </w:t>
      </w:r>
      <w:r>
        <w:rPr>
          <w:rFonts w:cs="Times New Roman" w:ascii="Times New Roman" w:hAnsi="Times New Roman"/>
        </w:rPr>
        <w:t>A</w:t>
      </w:r>
      <w:r>
        <w:rPr>
          <w:rFonts w:cs="Times New Roman" w:ascii="Times New Roman" w:hAnsi="Times New Roman"/>
        </w:rPr>
        <w:t xml:space="preserve"> si el enunciado a demostrar era A=&gt;B o llega a </w:t>
      </w:r>
      <w:r>
        <w:rPr>
          <w:rFonts w:cs="Times New Roman" w:ascii="Times New Roman" w:hAnsi="Times New Roman"/>
        </w:rPr>
        <w:t>B</w:t>
      </w:r>
      <w:r>
        <w:rPr>
          <w:rFonts w:cs="Times New Roman" w:ascii="Times New Roman" w:hAnsi="Times New Roman"/>
        </w:rPr>
        <w:t xml:space="preserve"> si el enunciado a demostrar era A&lt;=B. Al terminar la aplicación debe mostrar un mensaje de felicitaciones.</w:t>
      </w:r>
    </w:p>
    <w:p>
      <w:pPr>
        <w:pStyle w:val="NoSpacing"/>
        <w:numPr>
          <w:ilvl w:val="0"/>
          <w:numId w:val="1"/>
        </w:numPr>
        <w:pBdr>
          <w:bottom w:val="single" w:sz="12" w:space="0" w:color="00000A"/>
        </w:pBdr>
        <w:jc w:val="both"/>
        <w:rPr/>
      </w:pPr>
      <w:bookmarkStart w:id="9" w:name="__DdeLink__570_7955626711"/>
      <w:bookmarkStart w:id="10" w:name="__DdeLink__570_7955626711"/>
      <w:bookmarkEnd w:id="10"/>
      <w:r>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r>
        <w:br w:type="page"/>
      </w:r>
    </w:p>
    <w:p>
      <w:pPr>
        <w:pStyle w:val="Encabezado2"/>
        <w:numPr>
          <w:ilvl w:val="1"/>
          <w:numId w:val="1"/>
        </w:numPr>
        <w:spacing w:before="0" w:after="200"/>
        <w:jc w:val="both"/>
        <w:rPr/>
      </w:pPr>
      <w:r>
        <w:rPr>
          <w:rFonts w:cs="Times New Roman"/>
        </w:rPr>
        <w:t>Inferir</w:t>
      </w:r>
    </w:p>
    <w:p>
      <w:pPr>
        <w:pStyle w:val="Normal"/>
        <w:numPr>
          <w:ilvl w:val="2"/>
          <w:numId w:val="1"/>
        </w:numPr>
        <w:jc w:val="both"/>
        <w:rPr/>
      </w:pPr>
      <w:r>
        <w:rPr>
          <w:rFonts w:cs="Times New Roman" w:ascii="Times New Roman" w:hAnsi="Times New Roman"/>
          <w:b/>
        </w:rPr>
        <w:t xml:space="preserve">ID: </w:t>
      </w:r>
      <w:r>
        <w:rPr>
          <w:rFonts w:cs="Times New Roman" w:ascii="Times New Roman" w:hAnsi="Times New Roman"/>
        </w:rPr>
        <w:t>"Inferir" –INFER.</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Hacer un paso de inferencia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completar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7"/>
        </w:numPr>
        <w:jc w:val="both"/>
        <w:rPr/>
      </w:pPr>
      <w:r>
        <w:rPr>
          <w:rFonts w:cs="Times New Roman" w:ascii="Times New Roman" w:hAnsi="Times New Roman"/>
        </w:rPr>
        <w:t>Hay que poner todas las combinaciones cuando dejas los campos vacios o los rellenas incorrectamente.</w:t>
      </w:r>
    </w:p>
    <w:p>
      <w:pPr>
        <w:pStyle w:val="NoSpacing"/>
        <w:numPr>
          <w:ilvl w:val="0"/>
          <w:numId w:val="17"/>
        </w:numPr>
        <w:jc w:val="both"/>
        <w:rPr/>
      </w:pPr>
      <w:r>
        <w:rPr>
          <w:rFonts w:cs="Times New Roman" w:ascii="Times New Roman" w:hAnsi="Times New Roman"/>
        </w:rPr>
        <w:t>Si el usuario ingresa el Leibniz como la función identidad, entonces no se toma en cuenta el campo Leibniz para la inferencia.</w:t>
      </w:r>
    </w:p>
    <w:p>
      <w:pPr>
        <w:pStyle w:val="NoSpacing"/>
        <w:numPr>
          <w:ilvl w:val="0"/>
          <w:numId w:val="17"/>
        </w:numPr>
        <w:jc w:val="both"/>
        <w:rPr/>
      </w:pPr>
      <w:r>
        <w:rPr>
          <w:rFonts w:cs="Times New Roman" w:ascii="Times New Roman" w:hAnsi="Times New Roman"/>
        </w:rPr>
        <w:t>Debe ser posible cambiar la variable z del Leibniz por otra variable  distinta.</w:t>
      </w:r>
    </w:p>
    <w:p>
      <w:pPr>
        <w:pStyle w:val="NoSpacing"/>
        <w:numPr>
          <w:ilvl w:val="0"/>
          <w:numId w:val="17"/>
        </w:numPr>
        <w:jc w:val="both"/>
        <w:rPr/>
      </w:pPr>
      <w:r>
        <w:rPr>
          <w:rFonts w:cs="Times New Roman" w:ascii="Times New Roman" w:hAnsi="Times New Roman"/>
        </w:rPr>
        <w:t>Si existe una abreviación fuera del sector que se reemplaza por medio de la regla de Leibniz, en la línea siguiente luego de la inferencia se debe mantener igualmente la abreviación en el mismo sector de la fórmula.</w:t>
      </w:r>
    </w:p>
    <w:p>
      <w:pPr>
        <w:pStyle w:val="NoSpacing"/>
        <w:numPr>
          <w:ilvl w:val="0"/>
          <w:numId w:val="17"/>
        </w:numPr>
        <w:jc w:val="both"/>
        <w:rPr/>
      </w:pPr>
      <w:r>
        <w:rPr>
          <w:rFonts w:cs="Times New Roman" w:ascii="Times New Roman" w:hAnsi="Times New Roman"/>
        </w:rPr>
        <w:t>Luego de una inferencia todas las abreviaciones se muestran ocultando la fórmula real que abrevia, esto es independiente a si el usuario antes de la inferencia, hizo click sobre alguna abreviación mostrando la fórmula oculta.</w:t>
      </w:r>
    </w:p>
    <w:p>
      <w:pPr>
        <w:pStyle w:val="NoSpacing"/>
        <w:numPr>
          <w:ilvl w:val="0"/>
          <w:numId w:val="1"/>
        </w:numPr>
        <w:pBdr>
          <w:bottom w:val="single" w:sz="12" w:space="0" w:color="00000A"/>
        </w:pBdr>
        <w:jc w:val="both"/>
        <w:rPr/>
      </w:pPr>
      <w:r>
        <w:rPr/>
      </w:r>
    </w:p>
    <w:p>
      <w:pPr>
        <w:pStyle w:val="Normal"/>
        <w:widowControl/>
        <w:rPr>
          <w:rFonts w:ascii="Calibri" w:hAnsi="Calibri" w:eastAsia="WenQuanYi Micro Hei"/>
          <w:sz w:val="22"/>
          <w:szCs w:val="22"/>
          <w:lang w:val="es-ES" w:eastAsia="en-US" w:bidi="ar-SA"/>
        </w:rPr>
      </w:pPr>
      <w:r>
        <w:rPr>
          <w:rFonts w:eastAsia="WenQuanYi Micro Hei" w:ascii="Calibri" w:hAnsi="Calibri"/>
          <w:sz w:val="22"/>
          <w:szCs w:val="22"/>
          <w:lang w:val="es-ES" w:eastAsia="en-US" w:bidi="ar-SA"/>
        </w:rPr>
      </w:r>
      <w:r>
        <w:br w:type="page"/>
      </w:r>
    </w:p>
    <w:p>
      <w:pPr>
        <w:pStyle w:val="Encabezado2"/>
        <w:numPr>
          <w:ilvl w:val="1"/>
          <w:numId w:val="1"/>
        </w:numPr>
        <w:spacing w:before="0" w:after="200"/>
        <w:jc w:val="both"/>
        <w:rPr/>
      </w:pPr>
      <w:r>
        <w:rPr>
          <w:rFonts w:cs="Times New Roman"/>
        </w:rPr>
        <w:t xml:space="preserve">Ingreso de Formulas Asistido </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"Ingreso de Formulas Asistido" –IFA.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Ingresar formulas por medio de botones.</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Disminuir la posibilidad de error humano.</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
        </w:numPr>
        <w:jc w:val="both"/>
        <w:rPr/>
      </w:pPr>
      <w:r>
        <w:rPr/>
      </w:r>
    </w:p>
    <w:p>
      <w:pPr>
        <w:pStyle w:val="NoSpacing"/>
        <w:numPr>
          <w:ilvl w:val="0"/>
          <w:numId w:val="16"/>
        </w:numPr>
        <w:jc w:val="both"/>
        <w:rPr/>
      </w:pPr>
      <w:r>
        <w:rPr>
          <w:rFonts w:cs="Times New Roman" w:ascii="Times New Roman" w:hAnsi="Times New Roman"/>
        </w:rPr>
        <w:t>Se debe mostrar un botón que dice “Operators” tal que al hacer click sobre el se debe desplegar una lista de botones para cada símbolo y alias disponible.</w:t>
      </w:r>
    </w:p>
    <w:p>
      <w:pPr>
        <w:pStyle w:val="NoSpacing"/>
        <w:numPr>
          <w:ilvl w:val="0"/>
          <w:numId w:val="16"/>
        </w:numPr>
        <w:jc w:val="both"/>
        <w:rPr/>
      </w:pPr>
      <w:r>
        <w:rPr>
          <w:rFonts w:cs="Times New Roman" w:ascii="Times New Roman" w:hAnsi="Times New Roman"/>
        </w:rPr>
        <w:t xml:space="preserve">Se debe mostrar una sección con el nombre del input, por ejempo “Teorema:” y en el interior de dicha sección un pequeño recuadro de input.  </w:t>
      </w:r>
    </w:p>
    <w:p>
      <w:pPr>
        <w:pStyle w:val="NoSpacing"/>
        <w:numPr>
          <w:ilvl w:val="0"/>
          <w:numId w:val="16"/>
        </w:numPr>
        <w:jc w:val="both"/>
        <w:rPr/>
      </w:pPr>
      <w:r>
        <w:rPr>
          <w:rFonts w:cs="Times New Roman" w:ascii="Times New Roman" w:hAnsi="Times New Roman"/>
        </w:rPr>
        <w:t>Al hacer click en cualquiera de los botones proporcionados en “Operators”, si el mouse se encontraba fijado sobre un cuadro de input de esta funcionalidad se debe insertar la operación y si dicha operación tiene argumentos (no es una constante) también deben aparecer una cantidad n de elementos de input donde n es la cantidad de argumentos que recibe el operador.</w:t>
      </w:r>
    </w:p>
    <w:p>
      <w:pPr>
        <w:pStyle w:val="NoSpacing"/>
        <w:numPr>
          <w:ilvl w:val="0"/>
          <w:numId w:val="16"/>
        </w:numPr>
        <w:jc w:val="both"/>
        <w:rPr/>
      </w:pPr>
      <w:r>
        <w:rPr>
          <w:rFonts w:cs="Times New Roman" w:ascii="Times New Roman" w:hAnsi="Times New Roman"/>
        </w:rPr>
        <w:t>Si se fija el cursor en alguno de los elementos de input generados anteriormente y mientras el cursor se encuentra en alguno de esos elementos se hace click sobre uno de los botones mencionados anteriormente, se reemplazará el cuadro de input sobre el cual estaba el cursor por una nueva expresión tal como se menciono en el punto anterior, este proceso continua de manera recursiva.</w:t>
      </w:r>
    </w:p>
    <w:p>
      <w:pPr>
        <w:pStyle w:val="NoSpacing"/>
        <w:numPr>
          <w:ilvl w:val="0"/>
          <w:numId w:val="16"/>
        </w:numPr>
        <w:jc w:val="both"/>
        <w:rPr/>
      </w:pPr>
      <w:r>
        <w:rPr>
          <w:rFonts w:cs="Times New Roman" w:ascii="Times New Roman" w:hAnsi="Times New Roman"/>
        </w:rPr>
        <w:t>Si se intenta presionar la tecla de Backspace sobre un cuadro de input vacío generado por esta funcionalidad entonces se borrara toda la expresión relacionada al operador padre de ese input y se reemplazará con un nuevo elemento de input, por ejemplo supongamos que en este momento se tiene la siguiente expresión 3 + ( _ + ( 4 – x )  ) donde _ representa un elemento de input vacío, si se pone el cursor sobre ese elemento y se presiona Backspace la expresión resultante será 3 + _  .</w:t>
      </w:r>
    </w:p>
    <w:p>
      <w:pPr>
        <w:pStyle w:val="NoSpacing"/>
        <w:numPr>
          <w:ilvl w:val="0"/>
          <w:numId w:val="16"/>
        </w:numPr>
        <w:jc w:val="both"/>
        <w:rPr/>
      </w:pPr>
      <w:r>
        <w:rPr>
          <w:rFonts w:cs="Times New Roman" w:ascii="Times New Roman" w:hAnsi="Times New Roman"/>
        </w:rPr>
        <w:t>En los elementos de input generados por esta funcionalidad solo se puede escribir un carácter ya que las variables deben ser un carácter.</w:t>
      </w:r>
    </w:p>
    <w:p>
      <w:pPr>
        <w:pStyle w:val="NoSpacing"/>
        <w:numPr>
          <w:ilvl w:val="0"/>
          <w:numId w:val="16"/>
        </w:numPr>
        <w:jc w:val="both"/>
        <w:rPr/>
      </w:pPr>
      <w:r>
        <w:rPr>
          <w:rFonts w:cs="Times New Roman" w:ascii="Times New Roman" w:hAnsi="Times New Roman"/>
        </w:rPr>
        <w:t>Si se escribe en un elemento de input una variable y luego en alguna parte de la expresión se generan elementos nuevos de input o se borran expresiones que no eliminen el elemento de input con la variable entonces se mantiene escrita esa variable, es decir no desaparece.</w:t>
      </w:r>
    </w:p>
    <w:p>
      <w:pPr>
        <w:pStyle w:val="NoSpacing"/>
        <w:numPr>
          <w:ilvl w:val="0"/>
          <w:numId w:val="16"/>
        </w:numPr>
        <w:jc w:val="both"/>
        <w:rPr/>
      </w:pPr>
      <w:r>
        <w:rPr>
          <w:rFonts w:cs="Times New Roman" w:ascii="Times New Roman" w:hAnsi="Times New Roman"/>
        </w:rPr>
        <w:t xml:space="preserve">Al presionar un botón de “Clean” sobre el cual se utilizo esta funcionalidad se debe vaciar el recuadro de formulas para que le usuario pueda volver a comenzar a escribir. </w:t>
      </w:r>
    </w:p>
    <w:p>
      <w:pPr>
        <w:pStyle w:val="NoSpacing"/>
        <w:numPr>
          <w:ilvl w:val="0"/>
          <w:numId w:val="16"/>
        </w:numPr>
        <w:jc w:val="both"/>
        <w:rPr/>
      </w:pPr>
      <w:r>
        <w:rPr>
          <w:rFonts w:cs="Times New Roman" w:ascii="Times New Roman" w:hAnsi="Times New Roman"/>
        </w:rPr>
        <w:t xml:space="preserve">Al presionar un botón de envío sobre el cual se implemento esta funcionalidad se debe enviar la información asociada a lo que el usuario haya escrito hasta el momento mediante el uso de estos botones.   </w:t>
      </w:r>
    </w:p>
    <w:p>
      <w:pPr>
        <w:pStyle w:val="NoSpacing"/>
        <w:numPr>
          <w:ilvl w:val="0"/>
          <w:numId w:val="16"/>
        </w:numPr>
        <w:jc w:val="both"/>
        <w:rPr/>
      </w:pPr>
      <w:r>
        <w:rPr>
          <w:rFonts w:cs="Times New Roman" w:ascii="Times New Roman" w:hAnsi="Times New Roman"/>
        </w:rPr>
        <w:t xml:space="preserve">Si se utiliza la versión alterna de esta funcionalidad que facilita el uso de sustituciones los botones funcionaran de la misma manera que hasta ahora pero la sección de input en un principio se encontrará vacía, al hacer click sobre un teorema que se desea sustituir aparecerá en dicha sección un recuadro de input por cada variable asociada al teorema seleccionado, cada recuadro funciona de la misma manera que funcionan los recuadros individuales mencionados anteriormente, se </w:t>
      </w:r>
      <w:bookmarkStart w:id="11" w:name="_GoBack"/>
      <w:bookmarkEnd w:id="11"/>
      <w:r>
        <w:rPr>
          <w:rFonts w:cs="Times New Roman" w:ascii="Times New Roman" w:hAnsi="Times New Roman"/>
        </w:rPr>
        <w:t xml:space="preserve">entiende que se un usuario deja un cuadro vacío es que no quería sustituir la variable asociada. </w:t>
      </w:r>
    </w:p>
    <w:p>
      <w:pPr>
        <w:pStyle w:val="NoSpacing"/>
        <w:numPr>
          <w:ilvl w:val="0"/>
          <w:numId w:val="1"/>
        </w:numPr>
        <w:pBdr>
          <w:bottom w:val="single" w:sz="12" w:space="0" w:color="00000A"/>
        </w:pBdr>
        <w:jc w:val="both"/>
        <w:rPr/>
      </w:pPr>
      <w:r>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numPr>
          <w:ilvl w:val="1"/>
          <w:numId w:val="1"/>
        </w:numPr>
        <w:spacing w:lineRule="auto" w:line="276"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s-VE"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qFormat/>
    <w:rPr>
      <w:lang w:eastAsia="en-US"/>
    </w:rPr>
  </w:style>
  <w:style w:type="character" w:styleId="TextodegloboCar" w:customStyle="1">
    <w:name w:val="Texto de globo Car"/>
    <w:basedOn w:val="DefaultParagraphFont"/>
    <w:qFormat/>
    <w:rPr>
      <w:rFonts w:ascii="Tahoma" w:hAnsi="Tahoma" w:cs="Tahoma"/>
      <w:sz w:val="16"/>
      <w:szCs w:val="16"/>
    </w:rPr>
  </w:style>
  <w:style w:type="character" w:styleId="Ttulo1Car" w:customStyle="1">
    <w:name w:val="Título 1 Car"/>
    <w:basedOn w:val="DefaultParagraphFont"/>
    <w:qFormat/>
    <w:rPr>
      <w:rFonts w:ascii="Cambria" w:hAnsi="Cambria"/>
      <w:b/>
      <w:bCs/>
      <w:color w:val="365F91"/>
      <w:sz w:val="28"/>
      <w:szCs w:val="28"/>
    </w:rPr>
  </w:style>
  <w:style w:type="character" w:styleId="Ttulo2Car" w:customStyle="1">
    <w:name w:val="Título 2 Car"/>
    <w:basedOn w:val="DefaultParagraphFont"/>
    <w:qFormat/>
    <w:rPr>
      <w:rFonts w:ascii="Cambria" w:hAnsi="Cambria"/>
      <w:b/>
      <w:bCs/>
      <w:color w:val="4F81BD"/>
      <w:sz w:val="26"/>
      <w:szCs w:val="26"/>
    </w:rPr>
  </w:style>
  <w:style w:type="character" w:styleId="Ttulo3Car" w:customStyle="1">
    <w:name w:val="Título 3 Car"/>
    <w:basedOn w:val="DefaultParagraphFont"/>
    <w:qFormat/>
    <w:rPr>
      <w:rFonts w:ascii="Cambria" w:hAnsi="Cambria"/>
      <w:b/>
      <w:bCs/>
      <w:color w:val="4F81BD"/>
    </w:rPr>
  </w:style>
  <w:style w:type="character" w:styleId="ListLabel1" w:customStyle="1">
    <w:name w:val="ListLabel 1"/>
    <w:qFormat/>
    <w:rPr>
      <w:rFonts w:cs="Courier New"/>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Ttulo2Car1" w:customStyle="1">
    <w:name w:val="Título 2 Car1"/>
    <w:basedOn w:val="DefaultParagraphFont"/>
    <w:qFormat/>
    <w:rPr>
      <w:rFonts w:ascii="Cambria" w:hAnsi="Cambria"/>
      <w:b/>
      <w:bCs/>
      <w:color w:val="4F81BD"/>
      <w:sz w:val="26"/>
      <w:szCs w:val="26"/>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ascii="Times New Roman" w:hAnsi="Times New Roman"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Symbol"/>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Symbol"/>
    </w:rPr>
  </w:style>
  <w:style w:type="character" w:styleId="ListLabel243" w:customStyle="1">
    <w:name w:val="ListLabel 243"/>
    <w:qFormat/>
    <w:rPr>
      <w:rFonts w:cs="Courier New"/>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cs="Symbol"/>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cs="Symbol"/>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cs="Symbol"/>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cs="Symbol"/>
    </w:rPr>
  </w:style>
  <w:style w:type="character" w:styleId="ListLabel267" w:customStyle="1">
    <w:name w:val="ListLabel 267"/>
    <w:qFormat/>
    <w:rPr>
      <w:rFonts w:cs="Courier New"/>
    </w:rPr>
  </w:style>
  <w:style w:type="character" w:styleId="ListLabel268" w:customStyle="1">
    <w:name w:val="ListLabel 268"/>
    <w:qFormat/>
    <w:rPr>
      <w:rFonts w:cs="Wingdings"/>
    </w:rPr>
  </w:style>
  <w:style w:type="character" w:styleId="ListLabel269" w:customStyle="1">
    <w:name w:val="ListLabel 269"/>
    <w:qFormat/>
    <w:rPr>
      <w:rFonts w:cs="Symbol"/>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cs="Symbol"/>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ascii="Times New Roman" w:hAnsi="Times New Roman"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cs="Symbol"/>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Bullets" w:customStyle="1">
    <w:name w:val="Bullets"/>
    <w:qFormat/>
    <w:rPr>
      <w:rFonts w:ascii="OpenSymbol" w:hAnsi="OpenSymbol" w:eastAsia="OpenSymbol" w:cs="OpenSymbol"/>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ascii="Times New Roman" w:hAnsi="Times New Roman"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Symbol"/>
    </w:rPr>
  </w:style>
  <w:style w:type="character" w:styleId="ListLabel399" w:customStyle="1">
    <w:name w:val="ListLabel 399"/>
    <w:qFormat/>
    <w:rPr>
      <w:rFonts w:cs="Courier New"/>
    </w:rPr>
  </w:style>
  <w:style w:type="character" w:styleId="ListLabel400" w:customStyle="1">
    <w:name w:val="ListLabel 400"/>
    <w:qFormat/>
    <w:rPr>
      <w:rFonts w:cs="Wingdings"/>
    </w:rPr>
  </w:style>
  <w:style w:type="character" w:styleId="ListLabel401" w:customStyle="1">
    <w:name w:val="ListLabel 401"/>
    <w:qFormat/>
    <w:rPr>
      <w:rFonts w:cs="Symbol"/>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b w:val="false"/>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ascii="Times New Roman" w:hAnsi="Times New Roman"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Courier New"/>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cs="Symbol"/>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Symbol"/>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b w:val="false"/>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ascii="Times New Roman" w:hAnsi="Times New Roman"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b w:val="false"/>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ascii="Times New Roman" w:hAnsi="Times New Roman"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b w:val="false"/>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qFormat/>
    <w:pPr>
      <w:widowControl w:val="false"/>
      <w:bidi w:val="0"/>
      <w:jc w:val="left"/>
    </w:pPr>
    <w:rPr>
      <w:rFonts w:ascii="Liberation Serif" w:hAnsi="Liberation Serif" w:eastAsia="DejaVu Sans" w:cs="Lohit Hindi"/>
      <w:color w:val="00000A"/>
      <w:sz w:val="24"/>
      <w:szCs w:val="24"/>
      <w:lang w:val="es-VE"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determinado" w:customStyle="1">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FreeSans"/>
      <w:color w:val="00000A"/>
      <w:sz w:val="22"/>
      <w:szCs w:val="22"/>
      <w:lang w:val="es-ES" w:eastAsia="es-ES" w:bidi="ar-SA"/>
    </w:rPr>
  </w:style>
  <w:style w:type="paragraph" w:styleId="Encabezado1" w:customStyle="1">
    <w:name w:val="Encabezado 1"/>
    <w:basedOn w:val="Predeterminado"/>
    <w:qFormat/>
    <w:pPr>
      <w:keepNext/>
      <w:keepLines/>
      <w:tabs>
        <w:tab w:val="left" w:pos="1296" w:leader="none"/>
      </w:tabs>
      <w:spacing w:before="480" w:after="0"/>
      <w:ind w:left="432" w:hanging="432"/>
      <w:outlineLvl w:val="0"/>
    </w:pPr>
    <w:rPr>
      <w:rFonts w:ascii="Cambria" w:hAnsi="Cambria"/>
      <w:b/>
      <w:bCs/>
      <w:color w:val="365F91"/>
      <w:sz w:val="28"/>
      <w:szCs w:val="28"/>
    </w:rPr>
  </w:style>
  <w:style w:type="paragraph" w:styleId="Encabezado2" w:customStyle="1">
    <w:name w:val="Encabezado 2"/>
    <w:basedOn w:val="Predeterminado"/>
    <w:qFormat/>
    <w:pPr>
      <w:keepNext/>
      <w:keepLines/>
      <w:tabs>
        <w:tab w:val="left" w:pos="1728" w:leader="none"/>
      </w:tabs>
      <w:spacing w:before="200" w:after="0"/>
      <w:ind w:left="576" w:hanging="576"/>
      <w:outlineLvl w:val="1"/>
    </w:pPr>
    <w:rPr>
      <w:rFonts w:ascii="Cambria" w:hAnsi="Cambria"/>
      <w:b/>
      <w:bCs/>
      <w:i/>
      <w:iCs/>
      <w:color w:val="4F81BD"/>
      <w:sz w:val="26"/>
      <w:szCs w:val="26"/>
    </w:rPr>
  </w:style>
  <w:style w:type="paragraph" w:styleId="Encabezado3" w:customStyle="1">
    <w:name w:val="Encabezado 3"/>
    <w:basedOn w:val="Predeterminado"/>
    <w:qFormat/>
    <w:pPr>
      <w:keepNext/>
      <w:keepLines/>
      <w:tabs>
        <w:tab w:val="left" w:pos="2160" w:leader="none"/>
      </w:tabs>
      <w:spacing w:before="200" w:after="0"/>
      <w:ind w:left="720" w:hanging="720"/>
      <w:outlineLvl w:val="2"/>
    </w:pPr>
    <w:rPr>
      <w:rFonts w:ascii="Cambria" w:hAnsi="Cambria"/>
      <w:b/>
      <w:bCs/>
      <w:color w:val="4F81BD"/>
      <w:sz w:val="28"/>
      <w:szCs w:val="28"/>
    </w:rPr>
  </w:style>
  <w:style w:type="paragraph" w:styleId="Header">
    <w:name w:val="Header"/>
    <w:basedOn w:val="Predeterminado"/>
    <w:qFormat/>
    <w:pPr>
      <w:keepNext/>
      <w:spacing w:before="240" w:after="120"/>
    </w:pPr>
    <w:rPr>
      <w:rFonts w:ascii="Liberation Sans" w:hAnsi="Liberation Sans" w:cs="Lohit Hindi"/>
      <w:sz w:val="28"/>
      <w:szCs w:val="28"/>
    </w:rPr>
  </w:style>
  <w:style w:type="paragraph" w:styleId="Cuerpodetexto" w:customStyle="1">
    <w:name w:val="Cuerpo de texto"/>
    <w:basedOn w:val="Predeterminado"/>
    <w:qFormat/>
    <w:pPr>
      <w:spacing w:before="0" w:after="120"/>
    </w:pPr>
    <w:rPr/>
  </w:style>
  <w:style w:type="paragraph" w:styleId="Etiqueta" w:customStyle="1">
    <w:name w:val="Etiqueta"/>
    <w:basedOn w:val="Predeterminado"/>
    <w:qFormat/>
    <w:pPr>
      <w:suppressLineNumbers/>
      <w:spacing w:before="120" w:after="120"/>
    </w:pPr>
    <w:rPr>
      <w:rFonts w:cs="Lohit Hindi"/>
      <w:i/>
      <w:iCs/>
      <w:sz w:val="24"/>
      <w:szCs w:val="24"/>
    </w:rPr>
  </w:style>
  <w:style w:type="paragraph" w:styleId="Ndice" w:customStyle="1">
    <w:name w:val="Índice"/>
    <w:basedOn w:val="Predeterminado"/>
    <w:qFormat/>
    <w:pPr>
      <w:suppressLineNumbers/>
    </w:pPr>
    <w:rPr>
      <w:rFonts w:cs="Lohit Hindi"/>
    </w:rPr>
  </w:style>
  <w:style w:type="paragraph" w:styleId="Encabezamiento" w:customStyle="1">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jc w:val="left"/>
    </w:pPr>
    <w:rPr>
      <w:rFonts w:ascii="Calibri" w:hAnsi="Calibri" w:eastAsia="WenQuanYi Micro Hei" w:cs="FreeSan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Application>LibreOffice/5.2.7.2$Linux_X86_64 LibreOffice_project/20m0$Build-2</Application>
  <Pages>31</Pages>
  <Words>6518</Words>
  <Characters>33532</Characters>
  <CharactersWithSpaces>39844</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2020-09-13T23:04:00Z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