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Guardar teorema:</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propio" – GUAR/TEO-1.</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8"/>
        </w:numPr>
        <w:jc w:val="both"/>
        <w:rPr/>
      </w:pPr>
      <w:r>
        <w:rPr>
          <w:rFonts w:cs="Times New Roman" w:ascii="Times New Roman" w:hAnsi="Times New Roman"/>
        </w:rPr>
        <w:t>El formulario para ingresar teorema debe tener los campos enunciado, teoría, categoría, número del teorema y nombre de teorema, además de una lista de abreviaciones preestablecidas y propias disponibles para usarlas en el enunciado.</w:t>
      </w:r>
    </w:p>
    <w:p>
      <w:pPr>
        <w:pStyle w:val="NoSpacing"/>
        <w:numPr>
          <w:ilvl w:val="0"/>
          <w:numId w:val="18"/>
        </w:numPr>
        <w:jc w:val="both"/>
        <w:rPr/>
      </w:pPr>
      <w:r>
        <w:rPr>
          <w:rFonts w:cs="Times New Roman" w:ascii="Times New Roman" w:hAnsi="Times New Roman"/>
        </w:rPr>
        <w:t>No se debe dejar el campo del enunciado del teorema vacío.</w:t>
      </w:r>
    </w:p>
    <w:p>
      <w:pPr>
        <w:pStyle w:val="NoSpacing"/>
        <w:numPr>
          <w:ilvl w:val="0"/>
          <w:numId w:val="18"/>
        </w:numPr>
        <w:jc w:val="both"/>
        <w:rPr/>
      </w:pPr>
      <w:r>
        <w:rPr>
          <w:rFonts w:cs="Times New Roman" w:ascii="Times New Roman" w:hAnsi="Times New Roman"/>
        </w:rPr>
        <w:t>No se debe dejar el campo del número del teorema vacío</w:t>
      </w:r>
    </w:p>
    <w:p>
      <w:pPr>
        <w:pStyle w:val="NoSpacing"/>
        <w:numPr>
          <w:ilvl w:val="0"/>
          <w:numId w:val="18"/>
        </w:numPr>
        <w:jc w:val="both"/>
        <w:rPr/>
      </w:pPr>
      <w:r>
        <w:rPr>
          <w:rFonts w:cs="Times New Roman" w:ascii="Times New Roman" w:hAnsi="Times New Roman"/>
        </w:rPr>
        <w:t>Todos los errores del parse al leer el enunciado deben imprimirse como mensajes de error</w:t>
      </w:r>
    </w:p>
    <w:p>
      <w:pPr>
        <w:pStyle w:val="NoSpacing"/>
        <w:numPr>
          <w:ilvl w:val="0"/>
          <w:numId w:val="18"/>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8"/>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8"/>
        </w:numPr>
        <w:jc w:val="both"/>
        <w:rPr/>
      </w:pPr>
      <w:bookmarkStart w:id="0" w:name="__DdeLink__577_79556267"/>
      <w:bookmarkEnd w:id="0"/>
      <w:r>
        <w:rPr>
          <w:rFonts w:cs="Times New Roman" w:ascii="Times New Roman" w:hAnsi="Times New Roman"/>
        </w:rPr>
        <w:t>Al guardar el teorema, se lista como un teorema no demostrado aún.</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NoSpacing"/>
        <w:numPr>
          <w:ilvl w:val="0"/>
          <w:numId w:val="2"/>
        </w:numPr>
        <w:jc w:val="both"/>
        <w:rPr/>
      </w:pPr>
      <w:r>
        <w:rPr>
          <w:rFonts w:cs="Times New Roman" w:ascii="Times New Roman" w:hAnsi="Times New Roman"/>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Guardar teorema predeterminado" – GUAR/TEO-2.</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Guardar un teorema</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Que cualquier usuario pueda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19"/>
        </w:numPr>
        <w:jc w:val="both"/>
        <w:rPr/>
      </w:pPr>
      <w:r>
        <w:rPr>
          <w:rFonts w:cs="Times New Roman" w:ascii="Times New Roman" w:hAnsi="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pPr>
        <w:pStyle w:val="NoSpacing"/>
        <w:numPr>
          <w:ilvl w:val="0"/>
          <w:numId w:val="19"/>
        </w:numPr>
        <w:jc w:val="both"/>
        <w:rPr/>
      </w:pPr>
      <w:r>
        <w:rPr>
          <w:rFonts w:cs="Times New Roman" w:ascii="Times New Roman" w:hAnsi="Times New Roman"/>
        </w:rPr>
        <w:t>No se debe dejar el campo del enunciado del teorema vacío.</w:t>
      </w:r>
    </w:p>
    <w:p>
      <w:pPr>
        <w:pStyle w:val="NoSpacing"/>
        <w:numPr>
          <w:ilvl w:val="0"/>
          <w:numId w:val="19"/>
        </w:numPr>
        <w:jc w:val="both"/>
        <w:rPr/>
      </w:pPr>
      <w:r>
        <w:rPr>
          <w:rFonts w:cs="Times New Roman" w:ascii="Times New Roman" w:hAnsi="Times New Roman"/>
        </w:rPr>
        <w:t>No se debe dejar el campo del número del teorema vacío</w:t>
      </w:r>
    </w:p>
    <w:p>
      <w:pPr>
        <w:pStyle w:val="NoSpacing"/>
        <w:numPr>
          <w:ilvl w:val="0"/>
          <w:numId w:val="19"/>
        </w:numPr>
        <w:jc w:val="both"/>
        <w:rPr/>
      </w:pPr>
      <w:r>
        <w:rPr>
          <w:rFonts w:cs="Times New Roman" w:ascii="Times New Roman" w:hAnsi="Times New Roman"/>
        </w:rPr>
        <w:t>Todos los errores del parse al leer el enunciado deben imprimirse como mensajes de error</w:t>
      </w:r>
    </w:p>
    <w:p>
      <w:pPr>
        <w:pStyle w:val="NoSpacing"/>
        <w:numPr>
          <w:ilvl w:val="0"/>
          <w:numId w:val="19"/>
        </w:numPr>
        <w:jc w:val="both"/>
        <w:rPr/>
      </w:pPr>
      <w:r>
        <w:rPr>
          <w:rFonts w:cs="Times New Roman" w:ascii="Times New Roman" w:hAnsi="Times New Roman"/>
        </w:rPr>
        <w:t>Un error en el formulario debe volver a la misma vista recordando lo que estaba escrito en los formularios (no se debe perder información en los formularios luego de un error)</w:t>
      </w:r>
    </w:p>
    <w:p>
      <w:pPr>
        <w:pStyle w:val="NoSpacing"/>
        <w:numPr>
          <w:ilvl w:val="0"/>
          <w:numId w:val="19"/>
        </w:numPr>
        <w:jc w:val="both"/>
        <w:rPr/>
      </w:pPr>
      <w:r>
        <w:rPr>
          <w:rFonts w:cs="Times New Roman" w:ascii="Times New Roman" w:hAnsi="Times New Roman"/>
        </w:rPr>
        <w:t>Los errores de que un simbolo o abreviación en el enunciado no se encuentra en la base de datos, debe ser indicado al usuario.</w:t>
      </w:r>
    </w:p>
    <w:p>
      <w:pPr>
        <w:pStyle w:val="NoSpacing"/>
        <w:numPr>
          <w:ilvl w:val="0"/>
          <w:numId w:val="19"/>
        </w:numPr>
        <w:jc w:val="both"/>
        <w:rPr/>
      </w:pPr>
      <w:r>
        <w:rPr>
          <w:rFonts w:cs="Times New Roman" w:ascii="Times New Roman" w:hAnsi="Times New Roman"/>
        </w:rPr>
        <w:t>Al guardar el teorema, se lista como un teorema no demostrado aún para todos los usuarios al menos que se seleccione que el enunciado es un axioma, en este caso será un axioma para todos los usuarios.</w:t>
      </w:r>
    </w:p>
    <w:p>
      <w:pPr>
        <w:pStyle w:val="NoSpacing"/>
        <w:numPr>
          <w:ilvl w:val="0"/>
          <w:numId w:val="19"/>
        </w:numPr>
        <w:jc w:val="both"/>
        <w:rPr/>
      </w:pPr>
      <w:r>
        <w:rPr>
          <w:rFonts w:cs="Times New Roman" w:ascii="Times New Roman" w:hAnsi="Times New Roman"/>
        </w:rPr>
        <w:t>Al agregar un teorema, debe ser visible inmediatamente a todos los usuarios que estén registrados y a todos aquellos usuarios luego del momento del registro.</w:t>
      </w:r>
    </w:p>
    <w:p>
      <w:pPr>
        <w:pStyle w:val="NoSpacing"/>
        <w:numPr>
          <w:ilvl w:val="0"/>
          <w:numId w:val="2"/>
        </w:numPr>
        <w:pBdr>
          <w:bottom w:val="single" w:sz="12" w:space="0" w:color="00000A"/>
        </w:pBdr>
        <w:jc w:val="both"/>
        <w:rPr/>
      </w:pPr>
      <w:r>
        <w:rPr/>
      </w:r>
    </w:p>
    <w:p>
      <w:pPr>
        <w:pStyle w:val="Predeterminado"/>
        <w:numPr>
          <w:ilvl w:val="2"/>
          <w:numId w:val="2"/>
        </w:numPr>
        <w:jc w:val="both"/>
        <w:rPr/>
      </w:pPr>
      <w:r>
        <w:rPr/>
      </w:r>
    </w:p>
    <w:p>
      <w:pPr>
        <w:pStyle w:val="Encabezado3"/>
        <w:numPr>
          <w:ilvl w:val="2"/>
          <w:numId w:val="2"/>
        </w:numPr>
        <w:jc w:val="both"/>
        <w:rPr/>
      </w:pPr>
      <w:r>
        <w:rPr>
          <w:rFonts w:cs="Times New Roman" w:ascii="Times New Roman" w:hAnsi="Times New Roman"/>
        </w:rPr>
        <w:t>Listar teoremas</w:t>
      </w:r>
      <w:r>
        <w:rPr>
          <w:rFonts w:cs="Times New Roman" w:ascii="Times New Roman" w:hAnsi="Times New Roman"/>
        </w:rPr>
        <w:t>:</w:t>
      </w:r>
    </w:p>
    <w:p>
      <w:pPr>
        <w:pStyle w:val="NoSpacing"/>
        <w:numPr>
          <w:ilvl w:val="0"/>
          <w:numId w:val="2"/>
        </w:numPr>
        <w:jc w:val="both"/>
        <w:rPr>
          <w:rFonts w:ascii="Times New Roman" w:hAnsi="Times New Roman" w:cs="Times New Roman"/>
          <w:b/>
          <w:b/>
          <w:bCs/>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w:t>
      </w:r>
      <w:r>
        <w:rPr>
          <w:rFonts w:cs="Times New Roman" w:ascii="Times New Roman" w:hAnsi="Times New Roman"/>
        </w:rPr>
        <w:t>Listar teoremas</w:t>
      </w:r>
      <w:r>
        <w:rPr>
          <w:rFonts w:cs="Times New Roman" w:ascii="Times New Roman" w:hAnsi="Times New Roman"/>
        </w:rPr>
        <w:t xml:space="preserve">" – </w:t>
      </w:r>
      <w:r>
        <w:rPr>
          <w:rFonts w:cs="Times New Roman" w:ascii="Times New Roman" w:hAnsi="Times New Roman"/>
        </w:rPr>
        <w:t>LIST</w:t>
      </w:r>
      <w:r>
        <w:rPr>
          <w:rFonts w:cs="Times New Roman" w:ascii="Times New Roman" w:hAnsi="Times New Roman"/>
        </w:rPr>
        <w:t>/TEO.</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Listas mis</w:t>
      </w:r>
      <w:r>
        <w:rPr>
          <w:rFonts w:cs="Times New Roman" w:ascii="Times New Roman" w:hAnsi="Times New Roman"/>
        </w:rPr>
        <w:t xml:space="preserve"> teorema</w:t>
      </w:r>
      <w:r>
        <w:rPr>
          <w:rFonts w:cs="Times New Roman" w:ascii="Times New Roman" w:hAnsi="Times New Roman"/>
        </w:rPr>
        <w:t>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Luego realizar una demostración del enunciado.</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 de Aceptación:</w:t>
      </w:r>
    </w:p>
    <w:p>
      <w:pPr>
        <w:pStyle w:val="NoSpacing"/>
        <w:numPr>
          <w:ilvl w:val="0"/>
          <w:numId w:val="20"/>
        </w:numPr>
        <w:jc w:val="both"/>
        <w:rPr/>
      </w:pPr>
      <w:r>
        <w:rPr>
          <w:rFonts w:cs="Times New Roman" w:ascii="Times New Roman" w:hAnsi="Times New Roman"/>
        </w:rPr>
        <w:t>Se listan los enunciados de todos los axiomas y teoremas demostrados o no, con sus respectivos nombres y número de identificación.</w:t>
      </w:r>
    </w:p>
    <w:p>
      <w:pPr>
        <w:pStyle w:val="NoSpacing"/>
        <w:numPr>
          <w:ilvl w:val="0"/>
          <w:numId w:val="20"/>
        </w:numPr>
        <w:jc w:val="both"/>
        <w:rPr/>
      </w:pPr>
      <w:r>
        <w:rPr>
          <w:rFonts w:cs="Times New Roman" w:ascii="Times New Roman" w:hAnsi="Times New Roman"/>
        </w:rPr>
        <w:t>Los axiomas y teoremas con por lo menos una demostración completa vienen acompañados de un candado abierto. El resto de los teoremas vienen acompañados de un candado cerrado.</w:t>
      </w:r>
    </w:p>
    <w:p>
      <w:pPr>
        <w:pStyle w:val="NoSpacing"/>
        <w:numPr>
          <w:ilvl w:val="0"/>
          <w:numId w:val="20"/>
        </w:numPr>
        <w:jc w:val="both"/>
        <w:rPr/>
      </w:pPr>
      <w:r>
        <w:rPr>
          <w:rFonts w:cs="Times New Roman" w:ascii="Times New Roman" w:hAnsi="Times New Roman"/>
        </w:rPr>
        <w:t>Los teoremas con por lo menos una demostración completa son clickeables y al hacer click aparece la lista de las demostraciones de ese teorema. Al hacer click sobre algún elemento de esta lista hace aparece la demostración asociada al item.</w:t>
      </w:r>
    </w:p>
    <w:p>
      <w:pPr>
        <w:pStyle w:val="NoSpacing"/>
        <w:numPr>
          <w:ilvl w:val="0"/>
          <w:numId w:val="20"/>
        </w:numPr>
        <w:jc w:val="both"/>
        <w:rPr/>
      </w:pPr>
      <w:r>
        <w:rPr>
          <w:rFonts w:cs="Times New Roman" w:ascii="Times New Roman" w:hAnsi="Times New Roman"/>
        </w:rPr>
        <w:t>Si la demostración del teorema es dada de forma automática, por medio de un algoritmo que demuestra un metateorema, igualmente se considera como un teorema clickeable y al hacer click aparece la lista con las demostraciones tal que al hacer click en un item se pueden ver las demostraciones generadas.</w:t>
      </w:r>
    </w:p>
    <w:p>
      <w:pPr>
        <w:pStyle w:val="NoSpacing"/>
        <w:numPr>
          <w:ilvl w:val="0"/>
          <w:numId w:val="20"/>
        </w:numPr>
        <w:jc w:val="both"/>
        <w:rPr/>
      </w:pPr>
      <w:r>
        <w:rPr>
          <w:rFonts w:cs="Times New Roman" w:ascii="Times New Roman" w:hAnsi="Times New Roman"/>
        </w:rPr>
        <w:t>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estan asociados a qué número-nombre, por ahora lo hacemos manual desde la base de datos).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color w:val="FFFFFF"/>
        </w:rPr>
      </w:pPr>
      <w:r>
        <w:rPr>
          <w:rFonts w:cs="Times New Roman" w:ascii="Times New Roman" w:hAnsi="Times New Roman"/>
          <w:color w:val="FFFFFF"/>
        </w:rPr>
        <w:t>G</w:t>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pPr>
      <w:r>
        <w:rPr>
          <w:rFonts w:cs="Times New Roman" w:ascii="Times New Roman" w:hAnsi="Times New Roman"/>
        </w:rPr>
        <w:t>Metateoremas</w:t>
      </w:r>
      <w:r>
        <w:rPr>
          <w:rFonts w:cs="Times New Roman" w:ascii="Times New Roman" w:hAnsi="Times New Roman"/>
        </w:rPr>
        <w:t>:</w:t>
      </w:r>
    </w:p>
    <w:p>
      <w:pPr>
        <w:pStyle w:val="NoSpacing"/>
        <w:numPr>
          <w:ilvl w:val="0"/>
          <w:numId w:val="2"/>
        </w:numPr>
        <w:jc w:val="both"/>
        <w:rPr>
          <w:rFonts w:ascii="Times New Roman" w:hAnsi="Times New Roman" w:cs="Times New Roman"/>
          <w:b/>
          <w:b/>
          <w:bCs/>
        </w:rPr>
      </w:pPr>
      <w:r>
        <w:rPr/>
      </w:r>
    </w:p>
    <w:p>
      <w:pPr>
        <w:pStyle w:val="NoSpacing"/>
        <w:numPr>
          <w:ilvl w:val="0"/>
          <w:numId w:val="2"/>
        </w:numPr>
        <w:jc w:val="both"/>
        <w:rPr/>
      </w:pPr>
      <w:r>
        <w:rPr>
          <w:rFonts w:cs="Times New Roman" w:ascii="Times New Roman" w:hAnsi="Times New Roman"/>
          <w:b/>
          <w:bCs/>
        </w:rPr>
        <w:t xml:space="preserve">        </w:t>
      </w:r>
      <w:r>
        <w:rPr>
          <w:rFonts w:cs="Times New Roman" w:ascii="Times New Roman" w:hAnsi="Times New Roman"/>
          <w:b/>
          <w:bCs/>
        </w:rPr>
        <w:t>I</w:t>
      </w:r>
      <w:r>
        <w:rPr>
          <w:rFonts w:cs="Times New Roman" w:ascii="Times New Roman" w:hAnsi="Times New Roman"/>
          <w:b/>
        </w:rPr>
        <w:t>D:</w:t>
      </w:r>
      <w:r>
        <w:rPr>
          <w:rFonts w:cs="Times New Roman" w:ascii="Times New Roman" w:hAnsi="Times New Roman"/>
        </w:rPr>
        <w:t xml:space="preserve"> " </w:t>
      </w:r>
      <w:r>
        <w:rPr>
          <w:rFonts w:cs="Times New Roman" w:ascii="Times New Roman" w:hAnsi="Times New Roman"/>
        </w:rPr>
        <w:t>Demostrar por medio de algoritmos de prueba</w:t>
      </w:r>
      <w:r>
        <w:rPr>
          <w:rFonts w:cs="Times New Roman" w:ascii="Times New Roman" w:hAnsi="Times New Roman"/>
        </w:rPr>
        <w:t xml:space="preserve">" – </w:t>
      </w:r>
      <w:r>
        <w:rPr>
          <w:rFonts w:cs="Times New Roman" w:ascii="Times New Roman" w:hAnsi="Times New Roman"/>
        </w:rPr>
        <w:t>DEM</w:t>
      </w:r>
      <w:r>
        <w:rPr>
          <w:rFonts w:cs="Times New Roman" w:ascii="Times New Roman" w:hAnsi="Times New Roman"/>
        </w:rPr>
        <w:t>/</w:t>
      </w:r>
      <w:r>
        <w:rPr>
          <w:rFonts w:cs="Times New Roman" w:ascii="Times New Roman" w:hAnsi="Times New Roman"/>
        </w:rPr>
        <w:t>ALG</w:t>
      </w:r>
      <w:r>
        <w:rPr>
          <w:rFonts w:cs="Times New Roman" w:ascii="Times New Roman" w:hAnsi="Times New Roman"/>
        </w:rPr>
        <w:t>.</w:t>
      </w:r>
    </w:p>
    <w:p>
      <w:pPr>
        <w:pStyle w:val="NoSpacing"/>
        <w:numPr>
          <w:ilvl w:val="0"/>
          <w:numId w:val="2"/>
        </w:numPr>
        <w:jc w:val="both"/>
        <w:rPr/>
      </w:pPr>
      <w:r>
        <w:rPr/>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Generar automáticamente</w:t>
      </w:r>
      <w:r>
        <w:rPr>
          <w:rFonts w:cs="Times New Roman" w:ascii="Times New Roman" w:hAnsi="Times New Roman"/>
        </w:rPr>
        <w:t xml:space="preserve"> demostraciones de teoremas</w:t>
      </w:r>
    </w:p>
    <w:p>
      <w:pPr>
        <w:pStyle w:val="NoSpacing"/>
        <w:numPr>
          <w:ilvl w:val="0"/>
          <w:numId w:val="2"/>
        </w:numPr>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w:t>
      </w:r>
      <w:r>
        <w:rPr>
          <w:rFonts w:cs="Times New Roman" w:ascii="Times New Roman" w:hAnsi="Times New Roman"/>
        </w:rPr>
        <w:t>N</w:t>
      </w:r>
      <w:r>
        <w:rPr>
          <w:rFonts w:cs="Times New Roman" w:ascii="Times New Roman" w:hAnsi="Times New Roman"/>
        </w:rPr>
        <w:t xml:space="preserve">o tener que hacer manualmente pasos de inferencias repetitivos </w:t>
      </w:r>
      <w:r>
        <w:rPr>
          <w:rFonts w:cs="Times New Roman" w:ascii="Times New Roman" w:hAnsi="Times New Roman"/>
        </w:rPr>
        <w:t>o predecibles</w:t>
      </w:r>
      <w:r>
        <w:rPr>
          <w:rFonts w:cs="Times New Roman" w:ascii="Times New Roman" w:hAnsi="Times New Roman"/>
        </w:rPr>
        <w:t>.</w:t>
      </w:r>
    </w:p>
    <w:p>
      <w:pPr>
        <w:pStyle w:val="NoSpacing"/>
        <w:numPr>
          <w:ilvl w:val="0"/>
          <w:numId w:val="2"/>
        </w:numPr>
        <w:jc w:val="both"/>
        <w:rPr/>
      </w:pPr>
      <w:r>
        <w:rPr>
          <w:rFonts w:cs="Times New Roman" w:ascii="Times New Roman" w:hAnsi="Times New Roman"/>
        </w:rPr>
        <w:tab/>
      </w:r>
    </w:p>
    <w:p>
      <w:pPr>
        <w:pStyle w:val="NoSpacing"/>
        <w:numPr>
          <w:ilvl w:val="0"/>
          <w:numId w:val="2"/>
        </w:numPr>
        <w:jc w:val="both"/>
        <w:rPr/>
      </w:pPr>
      <w:r>
        <w:rPr>
          <w:rFonts w:cs="Times New Roman" w:ascii="Times New Roman" w:hAnsi="Times New Roman"/>
          <w:b/>
        </w:rPr>
        <w:t>Criterio</w:t>
      </w:r>
      <w:r>
        <w:rPr>
          <w:rFonts w:cs="Times New Roman" w:ascii="Times New Roman" w:hAnsi="Times New Roman"/>
          <w:b/>
        </w:rPr>
        <w:t>s</w:t>
      </w:r>
      <w:r>
        <w:rPr>
          <w:rFonts w:cs="Times New Roman" w:ascii="Times New Roman" w:hAnsi="Times New Roman"/>
          <w:b/>
        </w:rPr>
        <w:t xml:space="preserve"> de Aceptación:</w:t>
      </w:r>
    </w:p>
    <w:p>
      <w:pPr>
        <w:pStyle w:val="NoSpacing"/>
        <w:numPr>
          <w:ilvl w:val="0"/>
          <w:numId w:val="21"/>
        </w:numPr>
        <w:jc w:val="both"/>
        <w:rPr/>
      </w:pPr>
      <w:r>
        <w:rPr>
          <w:rFonts w:cs="Times New Roman" w:ascii="Times New Roman" w:hAnsi="Times New Roman"/>
        </w:rPr>
        <w:t>Un algoritmo de prueba usa algunos teoremas para realizar las inferencias</w:t>
      </w:r>
      <w:r>
        <w:rPr>
          <w:rFonts w:cs="Times New Roman" w:ascii="Times New Roman" w:hAnsi="Times New Roman"/>
        </w:rPr>
        <w:t xml:space="preserve">. </w:t>
      </w:r>
      <w:r>
        <w:rPr>
          <w:rFonts w:cs="Times New Roman" w:ascii="Times New Roman" w:hAnsi="Times New Roman"/>
        </w:rPr>
        <w:t xml:space="preserve">Por lo tanto el algoritmo tiene como precondición, que la totalidad de los teoremas que usa el algoritmo, estén ya demostrados por el usuario. </w:t>
      </w:r>
      <w:r>
        <w:rPr>
          <w:rFonts w:cs="Times New Roman" w:ascii="Times New Roman" w:hAnsi="Times New Roman"/>
        </w:rPr>
        <w:t>Al</w:t>
      </w:r>
      <w:r>
        <w:rPr>
          <w:rFonts w:cs="Times New Roman" w:ascii="Times New Roman" w:hAnsi="Times New Roman"/>
        </w:rPr>
        <w:t xml:space="preserve"> cumplirse la precondición, los teoremas que no tengan </w:t>
      </w:r>
      <w:r>
        <w:rPr>
          <w:rFonts w:cs="Times New Roman" w:ascii="Times New Roman" w:hAnsi="Times New Roman"/>
        </w:rPr>
        <w:t xml:space="preserve">una demostración pero se pueda generar automáticamente por el algoritmo, no deben ser clickeables en la lista de </w:t>
      </w:r>
      <w:r>
        <w:rPr>
          <w:rFonts w:cs="Times New Roman" w:ascii="Times New Roman" w:hAnsi="Times New Roman"/>
        </w:rPr>
        <w:t xml:space="preserve">mis </w:t>
      </w:r>
      <w:r>
        <w:rPr>
          <w:rFonts w:cs="Times New Roman" w:ascii="Times New Roman" w:hAnsi="Times New Roman"/>
        </w:rPr>
        <w:t>teoremas.</w:t>
      </w:r>
    </w:p>
    <w:p>
      <w:pPr>
        <w:pStyle w:val="NoSpacing"/>
        <w:numPr>
          <w:ilvl w:val="0"/>
          <w:numId w:val="21"/>
        </w:numPr>
        <w:jc w:val="both"/>
        <w:rPr/>
      </w:pPr>
      <w:r>
        <w:rPr>
          <w:rFonts w:cs="Times New Roman" w:ascii="Times New Roman" w:hAnsi="Times New Roman"/>
        </w:rPr>
        <w:t>A</w:t>
      </w:r>
      <w:r>
        <w:rPr>
          <w:rFonts w:cs="Times New Roman" w:ascii="Times New Roman" w:hAnsi="Times New Roman"/>
        </w:rPr>
        <w:t xml:space="preserve">l demostrar los teoremas que forman la precondición del algoritmo, </w:t>
      </w:r>
      <w:r>
        <w:rPr>
          <w:rFonts w:cs="Times New Roman" w:ascii="Times New Roman" w:hAnsi="Times New Roman"/>
        </w:rPr>
        <w:t>inmediatamente, todos los teoremas que no tienen demostración, pero son generables por el algoritmo, se vuelven clickeables en la lista de mis teoremas, para así poder visualizar las demostraciones generadas.</w:t>
      </w:r>
    </w:p>
    <w:p>
      <w:pPr>
        <w:pStyle w:val="NoSpacing"/>
        <w:numPr>
          <w:ilvl w:val="0"/>
          <w:numId w:val="2"/>
        </w:numPr>
        <w:pBdr>
          <w:bottom w:val="single" w:sz="12" w:space="0" w:color="00000A"/>
        </w:pBdr>
        <w:jc w:val="both"/>
        <w:rPr/>
      </w:pPr>
      <w:r>
        <w:rPr/>
      </w:r>
    </w:p>
    <w:p>
      <w:pPr>
        <w:pStyle w:val="NoSpacing"/>
        <w:numPr>
          <w:ilvl w:val="0"/>
          <w:numId w:val="2"/>
        </w:numPr>
        <w:jc w:val="both"/>
        <w:rPr>
          <w:rFonts w:ascii="Times New Roman" w:hAnsi="Times New Roman" w:cs="Times New Roman"/>
        </w:rPr>
      </w:pPr>
      <w:r>
        <w:rPr>
          <w:rFonts w:cs="Times New Roman" w:ascii="Times New Roman" w:hAnsi="Times New Roman"/>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rFonts w:ascii="Times New Roman" w:hAnsi="Times New Roman" w:cs="Times New Roman"/>
        </w:rPr>
      </w:pPr>
      <w:r>
        <w:rPr/>
      </w:r>
    </w:p>
    <w:p>
      <w:pPr>
        <w:pStyle w:val="Encabezado3"/>
        <w:numPr>
          <w:ilvl w:val="2"/>
          <w:numId w:val="2"/>
        </w:numPr>
        <w:jc w:val="both"/>
        <w:rPr/>
      </w:pPr>
      <w:r>
        <w:rPr>
          <w:rFonts w:cs="Times New Roman" w:ascii="Times New Roman" w:hAnsi="Times New Roman"/>
        </w:rPr>
        <w:t>Uso de abreviaciones:</w:t>
      </w:r>
    </w:p>
    <w:p>
      <w:pPr>
        <w:pStyle w:val="Encabezado3"/>
        <w:numPr>
          <w:ilvl w:val="2"/>
          <w:numId w:val="2"/>
        </w:numPr>
        <w:jc w:val="both"/>
        <w:rPr>
          <w:rFonts w:ascii="Times New Roman" w:hAnsi="Times New Roman" w:cs="Times New Roman"/>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las lista de la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guardada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Debe verificar que las variables que se usan como parámetros de la abreviación son las mismas que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predeterminado" – INTRO/SIM-1.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simbolos predeterminados.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Símbolo propio" – INTRO/SIM-2.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Guardar símbolos propios.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sólo dentro de la sesión del usuario, para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Si no es infijo, no se debe dejar el campo de aridad y precedencia vacíos.</w:t>
      </w:r>
    </w:p>
    <w:p>
      <w:pPr>
        <w:pStyle w:val="NoSpacing"/>
        <w:numPr>
          <w:ilvl w:val="0"/>
          <w:numId w:val="9"/>
        </w:numPr>
        <w:jc w:val="both"/>
        <w:rPr/>
      </w:pPr>
      <w:r>
        <w:rPr>
          <w:rFonts w:cs="Times New Roman" w:ascii="Times New Roman" w:hAnsi="Times New Roman"/>
        </w:rPr>
        <w:t>Si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p>
    <w:p>
      <w:pPr>
        <w:pStyle w:val="Predeterminado"/>
        <w:widowControl/>
        <w:tabs>
          <w:tab w:val="left" w:pos="708" w:leader="none"/>
        </w:tabs>
        <w:suppressAutoHyphens w:val="true"/>
        <w:spacing w:lineRule="auto" w:line="276" w:before="0" w:after="200"/>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ind w:left="576" w:right="0" w:hanging="576"/>
        <w:jc w:val="both"/>
        <w:rPr/>
      </w:pPr>
      <w:r>
        <w:rPr>
          <w:u w:val="none"/>
        </w:rPr>
        <w:t>Modificar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Modificarlos a todos los usarios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El formulario debe contener los campos simbolo en latex, precedencia, notación y opcionalmente el campo infijo. 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Si no es infijo, no se debe dejar el campo de precedencia vacío.</w:t>
      </w:r>
    </w:p>
    <w:p>
      <w:pPr>
        <w:pStyle w:val="NoSpacing"/>
        <w:numPr>
          <w:ilvl w:val="0"/>
          <w:numId w:val="11"/>
        </w:numPr>
        <w:jc w:val="both"/>
        <w:rPr/>
      </w:pPr>
      <w:r>
        <w:rPr>
          <w:rFonts w:cs="Times New Roman" w:ascii="Times New Roman" w:hAnsi="Times New Roman"/>
        </w:rPr>
        <w:t>Al modificar un símbolo la presentación de las fórmulas que lo contienen cambian para todos los usuarios, según lo que indica el campo de notación, simbolo en latex, 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"Modificar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Modificar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se modifiquen solo en mi sesión a la hora de construir o visualizar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b w:val="false"/>
          <w:b w:val="false"/>
          <w:bCs w:val="false"/>
        </w:rPr>
      </w:pPr>
      <w:r>
        <w:rPr>
          <w:rFonts w:cs="Times New Roman" w:ascii="Times New Roman" w:hAnsi="Times New Roman"/>
          <w:b w:val="false"/>
          <w:bCs w:val="false"/>
        </w:rPr>
        <w:t>El formulario debe contener los campos simbolo en latex, precedencia, notación y opcionalmente el campo infijo. Aridad no se puede modificar.</w:t>
      </w:r>
    </w:p>
    <w:p>
      <w:pPr>
        <w:pStyle w:val="NoSpacing"/>
        <w:numPr>
          <w:ilvl w:val="0"/>
          <w:numId w:val="12"/>
        </w:numPr>
        <w:jc w:val="both"/>
        <w:rPr>
          <w:b w:val="false"/>
          <w:b w:val="false"/>
          <w:bCs w:val="false"/>
        </w:rPr>
      </w:pPr>
      <w:r>
        <w:rPr>
          <w:rFonts w:cs="Times New Roman" w:ascii="Times New Roman" w:hAnsi="Times New Roman"/>
          <w:b w:val="false"/>
          <w:bCs w:val="false"/>
        </w:rPr>
        <w:t>Al seleccionar el campo infijo aparecen los campos asociación a izquierda, asociación a derecha, y desaparece el campo de notación (se pueden deducir de los anteriores).</w:t>
      </w:r>
    </w:p>
    <w:p>
      <w:pPr>
        <w:pStyle w:val="NoSpacing"/>
        <w:numPr>
          <w:ilvl w:val="0"/>
          <w:numId w:val="12"/>
        </w:numPr>
        <w:jc w:val="both"/>
        <w:rPr>
          <w:b w:val="false"/>
          <w:b w:val="false"/>
          <w:bCs w:val="false"/>
        </w:rPr>
      </w:pPr>
      <w:r>
        <w:rPr>
          <w:rFonts w:cs="Times New Roman" w:ascii="Times New Roman" w:hAnsi="Times New Roman"/>
          <w:b w:val="false"/>
          <w:bCs w:val="false"/>
        </w:rPr>
        <w:t>Si no es infijo, no se debe dejar el campo de precedencia vacío.</w:t>
      </w:r>
    </w:p>
    <w:p>
      <w:pPr>
        <w:pStyle w:val="NoSpacing"/>
        <w:numPr>
          <w:ilvl w:val="0"/>
          <w:numId w:val="12"/>
        </w:numPr>
        <w:jc w:val="both"/>
        <w:rPr/>
      </w:pPr>
      <w:r>
        <w:rPr>
          <w:rFonts w:cs="Times New Roman" w:ascii="Times New Roman" w:hAnsi="Times New Roman"/>
          <w:b w:val="false"/>
          <w:bCs w:val="false"/>
        </w:rPr>
        <w:t>Al modificar un símbolo la presentación de las fórmulas que lo contienen cambian para solo el usuario, según lo que indica el campo de notación, simbolo en latex, etc.</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Eliminar Símbolos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predeterminado" – MOD/SIM-1.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predeterminados.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ningún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b w:val="false"/>
          <w:bCs w:val="false"/>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b w:val="false"/>
          <w:bCs w:val="false"/>
        </w:rPr>
        <w:t>Al eliminar un símbolo que era usado en una fórmula de algún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"Eliminar símbolo propio" – MOD/SIM-2.</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Eliminar simbolos propios.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Que no esten disponibles para el usuario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b w:val="false"/>
          <w:bCs w:val="false"/>
        </w:rPr>
        <w:t>Al eliminar un símbolo ya no se encuentra disponible para el usuario a la hora de construir una fórmula.</w:t>
      </w:r>
    </w:p>
    <w:p>
      <w:pPr>
        <w:pStyle w:val="NoSpacing"/>
        <w:numPr>
          <w:ilvl w:val="0"/>
          <w:numId w:val="14"/>
        </w:numPr>
        <w:jc w:val="both"/>
        <w:rPr/>
      </w:pPr>
      <w:r>
        <w:rPr>
          <w:rFonts w:cs="Times New Roman" w:ascii="Times New Roman" w:hAnsi="Times New Roman"/>
          <w:b w:val="false"/>
          <w:bCs w:val="false"/>
        </w:rPr>
        <w:t>Al eliminar un símbolo que era usado en una fórmula del usuario, este símbolo se imprime con el formato C#id y en notación funcional, donde #id es el número del id del símbolo que se borró. 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p>
    <w:p>
      <w:pPr>
        <w:pStyle w:val="NoSpacing"/>
        <w:widowControl/>
        <w:tabs>
          <w:tab w:val="left" w:pos="708" w:leader="none"/>
        </w:tabs>
        <w:suppressAutoHyphens w:val="true"/>
        <w:spacing w:lineRule="auto" w:line="276" w:before="0" w:after="200"/>
        <w:jc w:val="both"/>
        <w:rPr>
          <w:u w:val="none"/>
        </w:rPr>
      </w:pPr>
      <w:r>
        <w:rPr>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pPr>
      <w:r>
        <w:rPr>
          <w:u w:val="none"/>
        </w:rPr>
        <w:t>Demostrar</w:t>
      </w:r>
    </w:p>
    <w:p>
      <w:pPr>
        <w:pStyle w:val="NoSpacing"/>
        <w:numPr>
          <w:ilvl w:val="2"/>
          <w:numId w:val="1"/>
        </w:numPr>
        <w:jc w:val="both"/>
        <w:rPr/>
      </w:pPr>
      <w:bookmarkStart w:id="1" w:name="__DdeLink__567_79556267"/>
      <w:bookmarkEnd w:id="1"/>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"demostrar" –DEM.</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b w:val="false"/>
          <w:bCs w:val="false"/>
          <w:u w:val="none"/>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b w:val="false"/>
          <w:bCs w:val="false"/>
          <w:u w:val="none"/>
        </w:rPr>
        <w:t>Al seleccionar un teorema cuya demostración se había dejado a mitad, debe aparecer un mensaje que indique que va a continuar esa demostración pendiente.</w:t>
      </w:r>
    </w:p>
    <w:p>
      <w:pPr>
        <w:pStyle w:val="NoSpacing"/>
        <w:numPr>
          <w:ilvl w:val="0"/>
          <w:numId w:val="15"/>
        </w:numPr>
        <w:jc w:val="both"/>
        <w:rPr/>
      </w:pPr>
      <w:r>
        <w:rPr>
          <w:rFonts w:cs="Times New Roman" w:ascii="Times New Roman" w:hAnsi="Times New Roman"/>
          <w:b w:val="false"/>
          <w:bCs w:val="false"/>
          <w:u w:val="none"/>
        </w:rPr>
        <w:t>Si no hay una demostración pendiente del teorema al hacer click se debe navegar a una vista en la que se pueda seleccionar el método a usar en la demostración.</w:t>
      </w:r>
    </w:p>
    <w:p>
      <w:pPr>
        <w:pStyle w:val="NoSpacing"/>
        <w:numPr>
          <w:ilvl w:val="0"/>
          <w:numId w:val="15"/>
        </w:numPr>
        <w:jc w:val="both"/>
        <w:rPr/>
      </w:pPr>
      <w:r>
        <w:rPr>
          <w:rFonts w:cs="Times New Roman" w:ascii="Times New Roman" w:hAnsi="Times New Roman"/>
          <w:b w:val="false"/>
          <w:bCs w:val="false"/>
          <w:u w:val="none"/>
        </w:rPr>
        <w:t>Si el teorema seleccionado no le aplica un método de demostración, entonces la opcion de ese método debe estar inhabilitado.</w:t>
      </w:r>
    </w:p>
    <w:p>
      <w:pPr>
        <w:pStyle w:val="NoSpacing"/>
        <w:pBdr>
          <w:bottom w:val="single" w:sz="12" w:space="0" w:color="00000A"/>
        </w:pBdr>
        <w:jc w:val="both"/>
        <w:rPr/>
      </w:pPr>
      <w:r>
        <w:rPr/>
      </w:r>
    </w:p>
    <w:p>
      <w:pPr>
        <w:pStyle w:val="NoSpacing"/>
        <w:jc w:val="both"/>
        <w:rPr>
          <w:rFonts w:ascii="Times New Roman" w:hAnsi="Times New Roman" w:cs="Times New Roman"/>
          <w:b w:val="false"/>
          <w:b w:val="false"/>
          <w:bCs w:val="false"/>
          <w:u w:val="none"/>
        </w:rPr>
      </w:pPr>
      <w:bookmarkStart w:id="2" w:name="__DdeLink__567_795562671"/>
      <w:bookmarkStart w:id="3" w:name="__DdeLink__567_795562671"/>
      <w:bookmarkEnd w:id="3"/>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Método Directo</w:t>
      </w:r>
    </w:p>
    <w:p>
      <w:pPr>
        <w:pStyle w:val="NoSpacing"/>
        <w:numPr>
          <w:ilvl w:val="2"/>
          <w:numId w:val="1"/>
        </w:numPr>
        <w:jc w:val="both"/>
        <w:rPr/>
      </w:pPr>
      <w:r>
        <w:rPr>
          <w:rFonts w:cs="Times New Roman" w:ascii="Times New Roman" w:hAnsi="Times New Roman"/>
          <w:b/>
        </w:rPr>
        <w:t xml:space="preserve">        </w:t>
      </w:r>
      <w:bookmarkStart w:id="4" w:name="__DdeLink__570_79556267"/>
      <w:r>
        <w:rPr>
          <w:rFonts w:cs="Times New Roman" w:ascii="Times New Roman" w:hAnsi="Times New Roman"/>
          <w:b/>
        </w:rPr>
        <w:t xml:space="preserve">ID: </w:t>
      </w:r>
      <w:r>
        <w:rPr>
          <w:rFonts w:cs="Times New Roman" w:ascii="Times New Roman" w:hAnsi="Times New Roman"/>
        </w:rPr>
        <w:t>"Método directo" –MD.</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realizar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b w:val="false"/>
          <w:bCs w:val="false"/>
          <w:u w:val="none"/>
        </w:rPr>
        <w:t>La opción de seleccionar el método de demostración solo aparece luego de seleccionar el teorema a demostrar.</w:t>
      </w:r>
    </w:p>
    <w:p>
      <w:pPr>
        <w:pStyle w:val="NoSpacing"/>
        <w:numPr>
          <w:ilvl w:val="0"/>
          <w:numId w:val="16"/>
        </w:numPr>
        <w:jc w:val="both"/>
        <w:rPr/>
      </w:pPr>
      <w:r>
        <w:rPr>
          <w:rFonts w:cs="Times New Roman" w:ascii="Times New Roman" w:hAnsi="Times New Roman"/>
          <w:b w:val="false"/>
          <w:bCs w:val="false"/>
          <w:u w:val="none"/>
        </w:rPr>
        <w:t>Luego de seleccionar el método directo deben aparecer todos los teoremas demostrados, axiomas 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b w:val="false"/>
          <w:bCs w:val="false"/>
          <w:u w:val="none"/>
        </w:rPr>
        <w:t>Al seleccionar alguno de los teoremas o axiomas del item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bookmarkEnd w:id="4"/>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r>
        <w:br w:type="page"/>
      </w:r>
    </w:p>
    <w:p>
      <w:pPr>
        <w:pStyle w:val="Encabezado2"/>
        <w:widowControl/>
        <w:numPr>
          <w:ilvl w:val="1"/>
          <w:numId w:val="1"/>
        </w:numPr>
        <w:tabs>
          <w:tab w:val="left" w:pos="708" w:leader="none"/>
          <w:tab w:val="left" w:pos="1728" w:leader="none"/>
        </w:tabs>
        <w:suppressAutoHyphens w:val="true"/>
        <w:spacing w:lineRule="auto" w:line="276" w:before="0" w:after="200"/>
        <w:jc w:val="both"/>
        <w:rPr>
          <w:rFonts w:ascii="Cambria" w:hAnsi="Cambria"/>
          <w:b/>
          <w:b/>
          <w:bCs/>
        </w:rPr>
      </w:pPr>
      <w:r>
        <w:rPr>
          <w:rFonts w:cs="Times New Roman"/>
          <w:b/>
          <w:bCs/>
          <w:u w:val="none"/>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"Inferir" –INFER.</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Para completar una demostración.</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b w:val="false"/>
          <w:bCs w:val="false"/>
          <w:u w:val="none"/>
        </w:rPr>
        <w:t>Hay que poner todas las combinaciones cuando dejas los campos vacios o los rellenas incorrectamente.</w:t>
      </w:r>
    </w:p>
    <w:p>
      <w:pPr>
        <w:pStyle w:val="NoSpacing"/>
        <w:numPr>
          <w:ilvl w:val="0"/>
          <w:numId w:val="1"/>
        </w:numPr>
        <w:pBdr>
          <w:bottom w:val="single" w:sz="12" w:space="0" w:color="00000A"/>
        </w:pBdr>
        <w:jc w:val="both"/>
        <w:rPr/>
      </w:pPr>
      <w:r>
        <w:rPr/>
      </w:r>
    </w:p>
    <w:p>
      <w:pPr>
        <w:pStyle w:val="NoSpacing"/>
        <w:widowControl/>
        <w:numPr>
          <w:ilvl w:val="1"/>
          <w:numId w:val="1"/>
        </w:numPr>
        <w:tabs>
          <w:tab w:val="left" w:pos="708" w:leader="none"/>
        </w:tabs>
        <w:suppressAutoHyphens w:val="true"/>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Bullets">
    <w:name w:val="Bullets"/>
    <w:qFormat/>
    <w:rPr>
      <w:rFonts w:ascii="OpenSymbol" w:hAnsi="OpenSymbol" w:eastAsia="OpenSymbol" w:cs="OpenSymbol"/>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b w:val="false"/>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959</TotalTime>
  <Application>LibreOffice/5.2.7.2$Linux_X86_64 LibreOffice_project/20m0$Build-2</Application>
  <Pages>26</Pages>
  <Words>5145</Words>
  <Characters>26699</Characters>
  <CharactersWithSpaces>31647</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2020-04-08T16:11:54Z</dcterms:modified>
  <cp:revision>126</cp:revision>
  <dc:subject/>
  <dc:title/>
</cp:coreProperties>
</file>