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08B9" w:rsidRDefault="009708B9" w:rsidP="00CD3D25">
      <w:pPr>
        <w:rPr>
          <w:rFonts w:ascii="Times New Roman" w:hAnsi="Times New Roman" w:cs="Times New Roman"/>
          <w:sz w:val="28"/>
          <w:szCs w:val="28"/>
          <w:lang w:val="en-US"/>
        </w:rPr>
      </w:pPr>
    </w:p>
    <w:p w:rsidR="009708B9" w:rsidRDefault="009708B9" w:rsidP="00CD3D25">
      <w:pPr>
        <w:rPr>
          <w:rFonts w:ascii="Times New Roman" w:hAnsi="Times New Roman" w:cs="Times New Roman"/>
          <w:sz w:val="28"/>
          <w:szCs w:val="28"/>
          <w:lang w:val="en-US"/>
        </w:rPr>
      </w:pPr>
    </w:p>
    <w:p w:rsidR="009708B9" w:rsidRDefault="009708B9" w:rsidP="00CD3D25">
      <w:pPr>
        <w:rPr>
          <w:rFonts w:ascii="Times New Roman" w:hAnsi="Times New Roman" w:cs="Times New Roman"/>
          <w:sz w:val="28"/>
          <w:szCs w:val="28"/>
          <w:lang w:val="en-US"/>
        </w:rPr>
      </w:pPr>
    </w:p>
    <w:p w:rsidR="009708B9" w:rsidRDefault="009708B9" w:rsidP="00CD3D25">
      <w:pPr>
        <w:rPr>
          <w:rFonts w:ascii="Times New Roman" w:hAnsi="Times New Roman" w:cs="Times New Roman"/>
          <w:sz w:val="28"/>
          <w:szCs w:val="28"/>
          <w:lang w:val="en-US"/>
        </w:rPr>
      </w:pPr>
    </w:p>
    <w:p w:rsidR="009708B9" w:rsidRDefault="00E505AF" w:rsidP="00E505AF">
      <w:pPr>
        <w:rPr>
          <w:rFonts w:ascii="Times New Roman" w:hAnsi="Times New Roman" w:cs="Times New Roman"/>
          <w:sz w:val="96"/>
          <w:szCs w:val="28"/>
          <w:lang w:val="en-US"/>
        </w:rPr>
      </w:pPr>
      <w:r>
        <w:rPr>
          <w:rFonts w:ascii="Times New Roman" w:hAnsi="Times New Roman" w:cs="Times New Roman"/>
          <w:sz w:val="96"/>
          <w:szCs w:val="28"/>
          <w:lang w:val="en-US"/>
        </w:rPr>
        <w:t xml:space="preserve">             </w:t>
      </w:r>
      <w:r w:rsidR="009708B9" w:rsidRPr="009708B9">
        <w:rPr>
          <w:rFonts w:ascii="Times New Roman" w:hAnsi="Times New Roman" w:cs="Times New Roman"/>
          <w:sz w:val="96"/>
          <w:szCs w:val="28"/>
          <w:lang w:val="en-US"/>
        </w:rPr>
        <w:t>Registrele</w:t>
      </w:r>
    </w:p>
    <w:p w:rsidR="00E505AF" w:rsidRDefault="00E505AF" w:rsidP="00E505AF">
      <w:pPr>
        <w:rPr>
          <w:rFonts w:ascii="Times New Roman" w:hAnsi="Times New Roman" w:cs="Times New Roman"/>
          <w:sz w:val="96"/>
          <w:szCs w:val="28"/>
          <w:lang w:val="en-US"/>
        </w:rPr>
      </w:pPr>
    </w:p>
    <w:p w:rsidR="00E505AF" w:rsidRPr="009708B9" w:rsidRDefault="00E505AF" w:rsidP="00E505AF">
      <w:pPr>
        <w:jc w:val="center"/>
        <w:rPr>
          <w:rFonts w:ascii="Times New Roman" w:hAnsi="Times New Roman" w:cs="Times New Roman"/>
          <w:sz w:val="96"/>
          <w:szCs w:val="28"/>
          <w:lang w:val="en-US"/>
        </w:rPr>
      </w:pPr>
      <w:r>
        <w:rPr>
          <w:noProof/>
          <w:lang w:eastAsia="ru-RU"/>
        </w:rPr>
        <w:drawing>
          <wp:inline distT="0" distB="0" distL="0" distR="0">
            <wp:extent cx="3286430" cy="3821430"/>
            <wp:effectExtent l="0" t="0" r="9525" b="7620"/>
            <wp:docPr id="3" name="Рисунок 3" descr="ÐÐ°ÑÑÐ¸Ð½ÐºÐ¸ Ð¿Ð¾ Ð·Ð°Ð¿ÑÐ¾ÑÑ informat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ÐÐ°ÑÑÐ¸Ð½ÐºÐ¸ Ð¿Ð¾ Ð·Ð°Ð¿ÑÐ¾ÑÑ informatik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288472" cy="3823804"/>
                    </a:xfrm>
                    <a:prstGeom prst="rect">
                      <a:avLst/>
                    </a:prstGeom>
                    <a:noFill/>
                    <a:ln>
                      <a:noFill/>
                    </a:ln>
                  </pic:spPr>
                </pic:pic>
              </a:graphicData>
            </a:graphic>
          </wp:inline>
        </w:drawing>
      </w:r>
    </w:p>
    <w:p w:rsidR="009708B9" w:rsidRDefault="009708B9" w:rsidP="00CD3D25">
      <w:pPr>
        <w:rPr>
          <w:rFonts w:ascii="Times New Roman" w:hAnsi="Times New Roman" w:cs="Times New Roman"/>
          <w:sz w:val="28"/>
          <w:szCs w:val="28"/>
          <w:lang w:val="en-US"/>
        </w:rPr>
      </w:pPr>
    </w:p>
    <w:p w:rsidR="009708B9" w:rsidRDefault="009708B9" w:rsidP="00CD3D25">
      <w:pPr>
        <w:rPr>
          <w:rFonts w:ascii="Times New Roman" w:hAnsi="Times New Roman" w:cs="Times New Roman"/>
          <w:sz w:val="28"/>
          <w:szCs w:val="28"/>
          <w:lang w:val="en-US"/>
        </w:rPr>
      </w:pPr>
    </w:p>
    <w:p w:rsidR="009708B9" w:rsidRDefault="009708B9" w:rsidP="00CD3D25">
      <w:pPr>
        <w:rPr>
          <w:rFonts w:ascii="Times New Roman" w:hAnsi="Times New Roman" w:cs="Times New Roman"/>
          <w:sz w:val="28"/>
          <w:szCs w:val="28"/>
          <w:lang w:val="en-US"/>
        </w:rPr>
      </w:pPr>
    </w:p>
    <w:p w:rsidR="009708B9" w:rsidRDefault="009708B9" w:rsidP="00CD3D25">
      <w:pPr>
        <w:rPr>
          <w:rFonts w:ascii="Times New Roman" w:hAnsi="Times New Roman" w:cs="Times New Roman"/>
          <w:sz w:val="28"/>
          <w:szCs w:val="28"/>
          <w:lang w:val="en-US"/>
        </w:rPr>
      </w:pPr>
    </w:p>
    <w:p w:rsidR="00E505AF" w:rsidRDefault="00E505AF" w:rsidP="009708B9">
      <w:pPr>
        <w:spacing w:after="0"/>
        <w:ind w:left="-567" w:firstLine="425"/>
        <w:rPr>
          <w:rFonts w:ascii="Times New Roman" w:hAnsi="Times New Roman" w:cs="Times New Roman"/>
          <w:sz w:val="28"/>
          <w:szCs w:val="28"/>
          <w:lang w:val="en-US"/>
        </w:rPr>
      </w:pPr>
    </w:p>
    <w:p w:rsidR="009708B9" w:rsidRDefault="009708B9" w:rsidP="009708B9">
      <w:pPr>
        <w:spacing w:after="0"/>
        <w:ind w:left="-567" w:firstLine="425"/>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E505AF">
        <w:rPr>
          <w:rFonts w:ascii="Times New Roman" w:hAnsi="Times New Roman" w:cs="Times New Roman"/>
          <w:sz w:val="28"/>
          <w:szCs w:val="28"/>
          <w:lang w:val="en-US"/>
        </w:rPr>
        <w:t xml:space="preserve">                                                              </w:t>
      </w:r>
      <w:r>
        <w:rPr>
          <w:rFonts w:ascii="Times New Roman" w:hAnsi="Times New Roman" w:cs="Times New Roman"/>
          <w:sz w:val="28"/>
          <w:szCs w:val="28"/>
          <w:lang w:val="en-US"/>
        </w:rPr>
        <w:t>Au elaborat: Gabura Valeriu/Gorgan Bogdan</w:t>
      </w:r>
    </w:p>
    <w:p w:rsidR="00E505AF" w:rsidRDefault="00E505AF" w:rsidP="009708B9">
      <w:pPr>
        <w:spacing w:after="0"/>
        <w:jc w:val="center"/>
        <w:rPr>
          <w:rFonts w:ascii="Times New Roman" w:hAnsi="Times New Roman" w:cs="Times New Roman"/>
          <w:sz w:val="28"/>
          <w:szCs w:val="28"/>
          <w:lang w:val="en-US"/>
        </w:rPr>
      </w:pPr>
    </w:p>
    <w:p w:rsidR="00E505AF" w:rsidRDefault="00E505AF" w:rsidP="009708B9">
      <w:pPr>
        <w:spacing w:after="0"/>
        <w:jc w:val="center"/>
        <w:rPr>
          <w:rFonts w:ascii="Times New Roman" w:hAnsi="Times New Roman" w:cs="Times New Roman"/>
          <w:sz w:val="28"/>
          <w:szCs w:val="28"/>
          <w:lang w:val="en-US"/>
        </w:rPr>
      </w:pPr>
    </w:p>
    <w:p w:rsidR="00EC5812" w:rsidRDefault="00EC5812" w:rsidP="00EC5812">
      <w:pPr>
        <w:spacing w:after="0"/>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Chișinau </w:t>
      </w:r>
    </w:p>
    <w:p w:rsidR="006B67B4" w:rsidRDefault="006B67B4" w:rsidP="00EC5812">
      <w:pPr>
        <w:spacing w:after="0"/>
        <w:jc w:val="center"/>
        <w:rPr>
          <w:rFonts w:ascii="Times New Roman" w:hAnsi="Times New Roman" w:cs="Times New Roman"/>
          <w:b/>
          <w:i/>
          <w:sz w:val="44"/>
          <w:szCs w:val="44"/>
          <w:lang w:val="en-US"/>
        </w:rPr>
      </w:pPr>
      <w:r w:rsidRPr="00E505AF">
        <w:rPr>
          <w:rFonts w:ascii="Times New Roman" w:hAnsi="Times New Roman" w:cs="Times New Roman"/>
          <w:b/>
          <w:i/>
          <w:sz w:val="44"/>
          <w:szCs w:val="44"/>
          <w:lang w:val="en-US"/>
        </w:rPr>
        <w:lastRenderedPageBreak/>
        <w:t>Registrele</w:t>
      </w:r>
    </w:p>
    <w:p w:rsidR="00EC5812" w:rsidRPr="00E505AF" w:rsidRDefault="00EC5812" w:rsidP="00EC5812">
      <w:pPr>
        <w:spacing w:after="0"/>
        <w:jc w:val="center"/>
        <w:rPr>
          <w:rFonts w:ascii="Times New Roman" w:hAnsi="Times New Roman" w:cs="Times New Roman"/>
          <w:sz w:val="28"/>
          <w:szCs w:val="28"/>
          <w:lang w:val="en-US"/>
        </w:rPr>
      </w:pPr>
    </w:p>
    <w:p w:rsidR="00CD3D25" w:rsidRPr="00E505AF" w:rsidRDefault="00225EEB" w:rsidP="006B67B4">
      <w:pPr>
        <w:ind w:left="-567" w:firstLine="425"/>
        <w:rPr>
          <w:rFonts w:ascii="Times New Roman" w:hAnsi="Times New Roman" w:cs="Times New Roman"/>
          <w:sz w:val="28"/>
          <w:szCs w:val="28"/>
          <w:lang w:val="en-US"/>
        </w:rPr>
      </w:pPr>
      <w:r w:rsidRPr="00E505AF">
        <w:rPr>
          <w:rFonts w:ascii="Times New Roman" w:hAnsi="Times New Roman" w:cs="Times New Roman"/>
          <w:sz w:val="28"/>
          <w:szCs w:val="28"/>
          <w:lang w:val="en-US"/>
        </w:rPr>
        <w:t xml:space="preserve">Registrele sunt circuite secvenţiale destinate memorării temporare sau deplasării informaţiei binare, de obicei cu lungimea unui cuvânt. Un registru este format din elemente de memorie binară, în particular din bistabile, cărora li se ataşează circuite logice care permit efectuarea unor operaţii asupra informaţiei: încărcarea, deplasarea, citirea, înscrierea. Fiecare bistabil memorează un bit al cuvântului, deci capacitatea registrului este egală cu numărul de bistabile din care este format. Tipul bistabilelor din registru determină, prin modul de comutare a acestora, felul în care informaţia este înscrisă în registru. </w:t>
      </w:r>
      <w:r w:rsidR="00CD3D25" w:rsidRPr="00E505AF">
        <w:rPr>
          <w:rFonts w:ascii="Times New Roman" w:hAnsi="Times New Roman" w:cs="Times New Roman"/>
          <w:sz w:val="28"/>
          <w:szCs w:val="28"/>
          <w:lang w:val="en-US"/>
        </w:rPr>
        <w:t xml:space="preserve">  </w:t>
      </w:r>
    </w:p>
    <w:p w:rsidR="00DD5397" w:rsidRPr="00E505AF" w:rsidRDefault="00CD3D25" w:rsidP="006B67B4">
      <w:pPr>
        <w:ind w:left="-567" w:firstLine="425"/>
        <w:rPr>
          <w:rFonts w:ascii="Times New Roman" w:hAnsi="Times New Roman" w:cs="Times New Roman"/>
          <w:sz w:val="28"/>
          <w:szCs w:val="28"/>
          <w:lang w:val="en-US"/>
        </w:rPr>
      </w:pPr>
      <w:r w:rsidRPr="00E505AF">
        <w:rPr>
          <w:rFonts w:ascii="Times New Roman" w:hAnsi="Times New Roman" w:cs="Times New Roman"/>
          <w:sz w:val="28"/>
          <w:szCs w:val="28"/>
          <w:lang w:val="en-US"/>
        </w:rPr>
        <w:t xml:space="preserve"> </w:t>
      </w:r>
      <w:r w:rsidR="00225EEB" w:rsidRPr="00E505AF">
        <w:rPr>
          <w:rFonts w:ascii="Times New Roman" w:hAnsi="Times New Roman" w:cs="Times New Roman"/>
          <w:sz w:val="28"/>
          <w:szCs w:val="28"/>
          <w:lang w:val="en-US"/>
        </w:rPr>
        <w:t xml:space="preserve">Există diferite tipuri de registre: registre de memorare (de tip paralel), registre de deplasare (de tip serie), registre combinate (de memorare şi deplasare, de tip serie-paralel), şi registre universale. </w:t>
      </w:r>
    </w:p>
    <w:p w:rsidR="009708B9" w:rsidRPr="00E505AF" w:rsidRDefault="009708B9" w:rsidP="00E505AF">
      <w:pPr>
        <w:pStyle w:val="a3"/>
        <w:ind w:left="-426"/>
        <w:rPr>
          <w:b/>
          <w:szCs w:val="24"/>
        </w:rPr>
      </w:pPr>
    </w:p>
    <w:p w:rsidR="009708B9" w:rsidRPr="00E505AF" w:rsidRDefault="009708B9" w:rsidP="00E505AF">
      <w:pPr>
        <w:ind w:left="-426" w:firstLine="500"/>
        <w:jc w:val="both"/>
        <w:rPr>
          <w:rFonts w:ascii="Times New Roman" w:hAnsi="Times New Roman" w:cs="Times New Roman"/>
          <w:sz w:val="28"/>
          <w:szCs w:val="24"/>
          <w:lang w:val="en-US"/>
        </w:rPr>
      </w:pPr>
      <w:r w:rsidRPr="00E505AF">
        <w:rPr>
          <w:rFonts w:ascii="Times New Roman" w:hAnsi="Times New Roman" w:cs="Times New Roman"/>
          <w:sz w:val="28"/>
          <w:szCs w:val="24"/>
          <w:lang w:val="en-US"/>
        </w:rPr>
        <w:t xml:space="preserve">Registrele se includ în categoria elementelor funcţionale secvenţiale şi sunt destinate memorării şi procesării cuvintelor binare. Componenta de bază a oricărui registru sunt bistabilele. Structura generală a unui registru este prezentată în figura 3.5. şi este constituită din </w:t>
      </w:r>
      <w:r w:rsidRPr="00E505AF">
        <w:rPr>
          <w:rFonts w:ascii="Times New Roman" w:hAnsi="Times New Roman" w:cs="Times New Roman"/>
          <w:b/>
          <w:bCs/>
          <w:i/>
          <w:iCs/>
          <w:sz w:val="28"/>
          <w:szCs w:val="24"/>
          <w:lang w:val="en-US"/>
        </w:rPr>
        <w:t>n</w:t>
      </w:r>
      <w:r w:rsidRPr="00E505AF">
        <w:rPr>
          <w:rFonts w:ascii="Times New Roman" w:hAnsi="Times New Roman" w:cs="Times New Roman"/>
          <w:sz w:val="28"/>
          <w:szCs w:val="24"/>
          <w:lang w:val="en-US"/>
        </w:rPr>
        <w:t xml:space="preserve"> bistabile (în cazul de faţă de tip </w:t>
      </w:r>
      <w:r w:rsidRPr="00E505AF">
        <w:rPr>
          <w:rFonts w:ascii="Times New Roman" w:hAnsi="Times New Roman" w:cs="Times New Roman"/>
          <w:i/>
          <w:sz w:val="28"/>
          <w:szCs w:val="24"/>
          <w:lang w:val="en-US"/>
        </w:rPr>
        <w:t>D</w:t>
      </w:r>
      <w:r w:rsidRPr="00E505AF">
        <w:rPr>
          <w:rFonts w:ascii="Times New Roman" w:hAnsi="Times New Roman" w:cs="Times New Roman"/>
          <w:sz w:val="28"/>
          <w:szCs w:val="24"/>
          <w:lang w:val="en-US"/>
        </w:rPr>
        <w:t xml:space="preserve">), avînd un semnal de ceas CLK comun pentru toate bistabilele (B). Intrarea de ştergere </w:t>
      </w:r>
      <w:r w:rsidRPr="00E505AF">
        <w:rPr>
          <w:rFonts w:ascii="Times New Roman" w:hAnsi="Times New Roman" w:cs="Times New Roman"/>
          <w:position w:val="-6"/>
          <w:sz w:val="28"/>
          <w:szCs w:val="24"/>
        </w:rPr>
        <w:object w:dxaOrig="6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75pt;height:18pt" o:ole="" fillcolor="window">
            <v:imagedata r:id="rId5" o:title=""/>
          </v:shape>
          <o:OLEObject Type="Embed" ProgID="Equation.3" ShapeID="_x0000_i1025" DrawAspect="Content" ObjectID="_1618159988" r:id="rId6"/>
        </w:object>
      </w:r>
      <w:r w:rsidRPr="00E505AF">
        <w:rPr>
          <w:rFonts w:ascii="Times New Roman" w:hAnsi="Times New Roman" w:cs="Times New Roman"/>
          <w:sz w:val="28"/>
          <w:szCs w:val="24"/>
          <w:lang w:val="en-US"/>
        </w:rPr>
        <w:t xml:space="preserve">, activă pe zero logic, este prezentă la majoritatea registrelor şi permite resetarea celor </w:t>
      </w:r>
      <w:r w:rsidRPr="00E505AF">
        <w:rPr>
          <w:rFonts w:ascii="Times New Roman" w:hAnsi="Times New Roman" w:cs="Times New Roman"/>
          <w:b/>
          <w:bCs/>
          <w:i/>
          <w:iCs/>
          <w:sz w:val="28"/>
          <w:szCs w:val="24"/>
          <w:lang w:val="en-US"/>
        </w:rPr>
        <w:t>n</w:t>
      </w:r>
      <w:r w:rsidRPr="00E505AF">
        <w:rPr>
          <w:rFonts w:ascii="Times New Roman" w:hAnsi="Times New Roman" w:cs="Times New Roman"/>
          <w:sz w:val="28"/>
          <w:szCs w:val="24"/>
          <w:lang w:val="en-US"/>
        </w:rPr>
        <w:t xml:space="preserve"> bistabile. Intrările </w:t>
      </w:r>
      <w:r w:rsidRPr="00E505AF">
        <w:rPr>
          <w:rFonts w:ascii="Times New Roman" w:hAnsi="Times New Roman" w:cs="Times New Roman"/>
          <w:i/>
          <w:iCs/>
          <w:sz w:val="28"/>
          <w:szCs w:val="24"/>
          <w:lang w:val="en-US"/>
        </w:rPr>
        <w:t>S</w:t>
      </w:r>
      <w:r w:rsidRPr="00E505AF">
        <w:rPr>
          <w:rFonts w:ascii="Times New Roman" w:hAnsi="Times New Roman" w:cs="Times New Roman"/>
          <w:i/>
          <w:sz w:val="28"/>
          <w:szCs w:val="24"/>
          <w:vertAlign w:val="subscript"/>
          <w:lang w:val="en-US"/>
        </w:rPr>
        <w:t>1</w:t>
      </w:r>
      <w:r w:rsidRPr="00E505AF">
        <w:rPr>
          <w:rFonts w:ascii="Times New Roman" w:hAnsi="Times New Roman" w:cs="Times New Roman"/>
          <w:sz w:val="28"/>
          <w:szCs w:val="24"/>
          <w:lang w:val="en-US"/>
        </w:rPr>
        <w:t xml:space="preserve"> şi </w:t>
      </w:r>
      <w:r w:rsidRPr="00E505AF">
        <w:rPr>
          <w:rFonts w:ascii="Times New Roman" w:hAnsi="Times New Roman" w:cs="Times New Roman"/>
          <w:i/>
          <w:iCs/>
          <w:sz w:val="28"/>
          <w:szCs w:val="24"/>
          <w:lang w:val="en-US"/>
        </w:rPr>
        <w:t>S</w:t>
      </w:r>
      <w:r w:rsidRPr="00E505AF">
        <w:rPr>
          <w:rFonts w:ascii="Times New Roman" w:hAnsi="Times New Roman" w:cs="Times New Roman"/>
          <w:i/>
          <w:sz w:val="28"/>
          <w:szCs w:val="24"/>
          <w:vertAlign w:val="subscript"/>
          <w:lang w:val="en-US"/>
        </w:rPr>
        <w:t>0</w:t>
      </w:r>
      <w:r w:rsidRPr="00E505AF">
        <w:rPr>
          <w:rFonts w:ascii="Times New Roman" w:hAnsi="Times New Roman" w:cs="Times New Roman"/>
          <w:sz w:val="28"/>
          <w:szCs w:val="24"/>
          <w:lang w:val="en-US"/>
        </w:rPr>
        <w:t xml:space="preserve"> comandă cele </w:t>
      </w:r>
      <w:r w:rsidRPr="00E505AF">
        <w:rPr>
          <w:rFonts w:ascii="Times New Roman" w:hAnsi="Times New Roman" w:cs="Times New Roman"/>
          <w:b/>
          <w:bCs/>
          <w:i/>
          <w:iCs/>
          <w:sz w:val="28"/>
          <w:szCs w:val="24"/>
          <w:lang w:val="en-US"/>
        </w:rPr>
        <w:t>n</w:t>
      </w:r>
      <w:r w:rsidRPr="00E505AF">
        <w:rPr>
          <w:rFonts w:ascii="Times New Roman" w:hAnsi="Times New Roman" w:cs="Times New Roman"/>
          <w:sz w:val="28"/>
          <w:szCs w:val="24"/>
          <w:lang w:val="en-US"/>
        </w:rPr>
        <w:t xml:space="preserve"> comutatoare logice (CM), asigurînd astfel selecţia regimului de lucru al registrului. Comutatoarele, în dependenţă de codul de selecţie, por asigura conectarea intrărilor bistabilelor în trei moduri: la ieşirea B</w:t>
      </w:r>
      <w:r w:rsidRPr="00E505AF">
        <w:rPr>
          <w:rFonts w:ascii="Times New Roman" w:hAnsi="Times New Roman" w:cs="Times New Roman"/>
          <w:sz w:val="28"/>
          <w:szCs w:val="24"/>
          <w:vertAlign w:val="subscript"/>
          <w:lang w:val="en-US"/>
        </w:rPr>
        <w:t>i</w:t>
      </w:r>
      <w:r w:rsidRPr="00E505AF">
        <w:rPr>
          <w:rFonts w:ascii="Times New Roman" w:hAnsi="Times New Roman" w:cs="Times New Roman"/>
          <w:sz w:val="28"/>
          <w:szCs w:val="24"/>
          <w:lang w:val="en-US"/>
        </w:rPr>
        <w:t xml:space="preserve"> din stînga, din dreapta sau la intrarea de date </w:t>
      </w:r>
      <w:r w:rsidRPr="00E505AF">
        <w:rPr>
          <w:rFonts w:ascii="Times New Roman" w:hAnsi="Times New Roman" w:cs="Times New Roman"/>
          <w:i/>
          <w:sz w:val="28"/>
          <w:szCs w:val="24"/>
          <w:lang w:val="en-US"/>
        </w:rPr>
        <w:t>D</w:t>
      </w:r>
      <w:r w:rsidRPr="00E505AF">
        <w:rPr>
          <w:rFonts w:ascii="Times New Roman" w:hAnsi="Times New Roman" w:cs="Times New Roman"/>
          <w:sz w:val="28"/>
          <w:szCs w:val="24"/>
          <w:lang w:val="en-US"/>
        </w:rPr>
        <w:t>. În dependenţă de conectarea intrărilor bistabilelor, registrul poate încărca un cuvînt binar în cod paralel sau succesiv.</w:t>
      </w:r>
    </w:p>
    <w:p w:rsidR="009708B9" w:rsidRPr="00E505AF" w:rsidRDefault="009708B9" w:rsidP="009708B9">
      <w:pPr>
        <w:ind w:firstLine="500"/>
        <w:jc w:val="both"/>
        <w:rPr>
          <w:rFonts w:ascii="Times New Roman" w:hAnsi="Times New Roman" w:cs="Times New Roman"/>
          <w:lang w:val="en-US"/>
        </w:rPr>
      </w:pPr>
    </w:p>
    <w:p w:rsidR="009708B9" w:rsidRPr="00E505AF" w:rsidRDefault="009708B9" w:rsidP="009708B9">
      <w:pPr>
        <w:pStyle w:val="a3"/>
        <w:jc w:val="both"/>
        <w:rPr>
          <w:sz w:val="24"/>
          <w:szCs w:val="24"/>
        </w:rPr>
      </w:pPr>
      <w:r w:rsidRPr="00E505AF">
        <w:rPr>
          <w:noProof/>
          <w:sz w:val="24"/>
          <w:szCs w:val="24"/>
          <w:lang w:val="ru-RU" w:eastAsia="ru-RU"/>
        </w:rPr>
        <w:drawing>
          <wp:inline distT="0" distB="0" distL="0" distR="0">
            <wp:extent cx="6505575" cy="2635880"/>
            <wp:effectExtent l="0" t="0" r="0" b="0"/>
            <wp:docPr id="1" name="Рисунок 1" descr="Re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59795" cy="2657848"/>
                    </a:xfrm>
                    <a:prstGeom prst="rect">
                      <a:avLst/>
                    </a:prstGeom>
                    <a:noFill/>
                    <a:ln>
                      <a:noFill/>
                    </a:ln>
                  </pic:spPr>
                </pic:pic>
              </a:graphicData>
            </a:graphic>
          </wp:inline>
        </w:drawing>
      </w:r>
    </w:p>
    <w:p w:rsidR="009708B9" w:rsidRPr="00E505AF" w:rsidRDefault="009708B9" w:rsidP="009708B9">
      <w:pPr>
        <w:pStyle w:val="a3"/>
        <w:jc w:val="center"/>
        <w:rPr>
          <w:bCs/>
          <w:sz w:val="24"/>
          <w:szCs w:val="24"/>
        </w:rPr>
      </w:pPr>
      <w:r w:rsidRPr="00E505AF">
        <w:rPr>
          <w:bCs/>
          <w:sz w:val="24"/>
          <w:szCs w:val="24"/>
        </w:rPr>
        <w:t>Figura 3.5 Structura generală a unui registru</w:t>
      </w:r>
    </w:p>
    <w:p w:rsidR="009708B9" w:rsidRPr="00E505AF" w:rsidRDefault="009708B9" w:rsidP="00E505AF">
      <w:pPr>
        <w:ind w:left="-426" w:firstLine="568"/>
        <w:jc w:val="both"/>
        <w:rPr>
          <w:rFonts w:ascii="Times New Roman" w:hAnsi="Times New Roman" w:cs="Times New Roman"/>
          <w:sz w:val="28"/>
          <w:szCs w:val="24"/>
          <w:lang w:val="en-US"/>
        </w:rPr>
      </w:pPr>
      <w:r w:rsidRPr="00E505AF">
        <w:rPr>
          <w:rFonts w:ascii="Times New Roman" w:hAnsi="Times New Roman" w:cs="Times New Roman"/>
          <w:sz w:val="28"/>
          <w:szCs w:val="24"/>
          <w:lang w:val="en-US"/>
        </w:rPr>
        <w:t xml:space="preserve">În regimul de încărcare paralel, cuvîntul pentru înscriere se aplică la intrările de date </w:t>
      </w:r>
      <w:r w:rsidRPr="00E505AF">
        <w:rPr>
          <w:rFonts w:ascii="Times New Roman" w:hAnsi="Times New Roman" w:cs="Times New Roman"/>
          <w:i/>
          <w:sz w:val="28"/>
          <w:szCs w:val="24"/>
          <w:lang w:val="en-US"/>
        </w:rPr>
        <w:t>D</w:t>
      </w:r>
      <w:r w:rsidRPr="00E505AF">
        <w:rPr>
          <w:rFonts w:ascii="Times New Roman" w:hAnsi="Times New Roman" w:cs="Times New Roman"/>
          <w:i/>
          <w:sz w:val="28"/>
          <w:szCs w:val="24"/>
          <w:vertAlign w:val="subscript"/>
          <w:lang w:val="en-US"/>
        </w:rPr>
        <w:t>n-1</w:t>
      </w:r>
      <w:r w:rsidRPr="00E505AF">
        <w:rPr>
          <w:rFonts w:ascii="Times New Roman" w:hAnsi="Times New Roman" w:cs="Times New Roman"/>
          <w:i/>
          <w:sz w:val="28"/>
          <w:szCs w:val="24"/>
          <w:lang w:val="en-US"/>
        </w:rPr>
        <w:t>,</w:t>
      </w:r>
      <w:r w:rsidRPr="00E505AF">
        <w:rPr>
          <w:rFonts w:ascii="Times New Roman" w:hAnsi="Times New Roman" w:cs="Times New Roman"/>
          <w:sz w:val="28"/>
          <w:szCs w:val="24"/>
          <w:lang w:val="en-US"/>
        </w:rPr>
        <w:t xml:space="preserve"> …, </w:t>
      </w:r>
      <w:r w:rsidRPr="00E505AF">
        <w:rPr>
          <w:rFonts w:ascii="Times New Roman" w:hAnsi="Times New Roman" w:cs="Times New Roman"/>
          <w:i/>
          <w:sz w:val="28"/>
          <w:szCs w:val="24"/>
          <w:lang w:val="en-US"/>
        </w:rPr>
        <w:t>D</w:t>
      </w:r>
      <w:r w:rsidRPr="00E505AF">
        <w:rPr>
          <w:rFonts w:ascii="Times New Roman" w:hAnsi="Times New Roman" w:cs="Times New Roman"/>
          <w:i/>
          <w:sz w:val="28"/>
          <w:szCs w:val="24"/>
          <w:vertAlign w:val="subscript"/>
          <w:lang w:val="en-US"/>
        </w:rPr>
        <w:t>0</w:t>
      </w:r>
      <w:r w:rsidRPr="00E505AF">
        <w:rPr>
          <w:rFonts w:ascii="Times New Roman" w:hAnsi="Times New Roman" w:cs="Times New Roman"/>
          <w:sz w:val="28"/>
          <w:szCs w:val="24"/>
          <w:lang w:val="en-US"/>
        </w:rPr>
        <w:t xml:space="preserve"> – portul de intrare. Cuvîntul înscris este accesibil la ieşirile </w:t>
      </w:r>
      <w:r w:rsidRPr="00E505AF">
        <w:rPr>
          <w:rFonts w:ascii="Times New Roman" w:hAnsi="Times New Roman" w:cs="Times New Roman"/>
          <w:i/>
          <w:sz w:val="28"/>
          <w:szCs w:val="24"/>
          <w:lang w:val="en-US"/>
        </w:rPr>
        <w:t>Q</w:t>
      </w:r>
      <w:r w:rsidRPr="00E505AF">
        <w:rPr>
          <w:rFonts w:ascii="Times New Roman" w:hAnsi="Times New Roman" w:cs="Times New Roman"/>
          <w:i/>
          <w:sz w:val="28"/>
          <w:szCs w:val="24"/>
          <w:vertAlign w:val="subscript"/>
          <w:lang w:val="en-US"/>
        </w:rPr>
        <w:t>n-1</w:t>
      </w:r>
      <w:r w:rsidRPr="00E505AF">
        <w:rPr>
          <w:rFonts w:ascii="Times New Roman" w:hAnsi="Times New Roman" w:cs="Times New Roman"/>
          <w:sz w:val="28"/>
          <w:szCs w:val="24"/>
          <w:lang w:val="en-US"/>
        </w:rPr>
        <w:t xml:space="preserve">, …, </w:t>
      </w:r>
      <w:r w:rsidRPr="00E505AF">
        <w:rPr>
          <w:rFonts w:ascii="Times New Roman" w:hAnsi="Times New Roman" w:cs="Times New Roman"/>
          <w:i/>
          <w:sz w:val="28"/>
          <w:szCs w:val="24"/>
          <w:lang w:val="en-US"/>
        </w:rPr>
        <w:t>Q</w:t>
      </w:r>
      <w:r w:rsidRPr="00E505AF">
        <w:rPr>
          <w:rFonts w:ascii="Times New Roman" w:hAnsi="Times New Roman" w:cs="Times New Roman"/>
          <w:i/>
          <w:sz w:val="28"/>
          <w:szCs w:val="24"/>
          <w:vertAlign w:val="subscript"/>
          <w:lang w:val="en-US"/>
        </w:rPr>
        <w:t>0</w:t>
      </w:r>
      <w:r w:rsidRPr="00E505AF">
        <w:rPr>
          <w:rFonts w:ascii="Times New Roman" w:hAnsi="Times New Roman" w:cs="Times New Roman"/>
          <w:sz w:val="28"/>
          <w:szCs w:val="24"/>
          <w:lang w:val="en-US"/>
        </w:rPr>
        <w:t xml:space="preserve"> – portul de ieşire. Încărcarea datelor în registru se realizează la aplicarea semnalului de ceas.</w:t>
      </w:r>
    </w:p>
    <w:p w:rsidR="009708B9" w:rsidRPr="00E505AF" w:rsidRDefault="009708B9" w:rsidP="00E505AF">
      <w:pPr>
        <w:ind w:left="-426" w:firstLine="568"/>
        <w:jc w:val="both"/>
        <w:rPr>
          <w:rFonts w:ascii="Times New Roman" w:hAnsi="Times New Roman" w:cs="Times New Roman"/>
          <w:sz w:val="28"/>
          <w:szCs w:val="24"/>
          <w:lang w:val="en-US"/>
        </w:rPr>
      </w:pPr>
      <w:r w:rsidRPr="00E505AF">
        <w:rPr>
          <w:rFonts w:ascii="Times New Roman" w:hAnsi="Times New Roman" w:cs="Times New Roman"/>
          <w:sz w:val="28"/>
          <w:szCs w:val="24"/>
          <w:lang w:val="en-US"/>
        </w:rPr>
        <w:lastRenderedPageBreak/>
        <w:t xml:space="preserve">În regimul succesiv de încărcare a datelor cuvîntul binar poate fi deplasat spre dreapta sau spre stînga. Pentru înscrierea succesivă se folosesc două intrări de date: spre dreapta </w:t>
      </w:r>
      <w:r w:rsidRPr="00E505AF">
        <w:rPr>
          <w:rFonts w:ascii="Times New Roman" w:hAnsi="Times New Roman" w:cs="Times New Roman"/>
          <w:i/>
          <w:sz w:val="28"/>
          <w:szCs w:val="24"/>
          <w:lang w:val="en-US"/>
        </w:rPr>
        <w:t xml:space="preserve">DSD </w:t>
      </w:r>
      <w:r w:rsidRPr="00E505AF">
        <w:rPr>
          <w:rFonts w:ascii="Times New Roman" w:hAnsi="Times New Roman" w:cs="Times New Roman"/>
          <w:iCs/>
          <w:sz w:val="28"/>
          <w:szCs w:val="24"/>
          <w:lang w:val="en-US"/>
        </w:rPr>
        <w:t>şi</w:t>
      </w:r>
      <w:r w:rsidRPr="00E505AF">
        <w:rPr>
          <w:rFonts w:ascii="Times New Roman" w:hAnsi="Times New Roman" w:cs="Times New Roman"/>
          <w:sz w:val="28"/>
          <w:szCs w:val="24"/>
          <w:lang w:val="en-US"/>
        </w:rPr>
        <w:t xml:space="preserve"> respectiv spre stînga </w:t>
      </w:r>
      <w:r w:rsidRPr="00E505AF">
        <w:rPr>
          <w:rFonts w:ascii="Times New Roman" w:hAnsi="Times New Roman" w:cs="Times New Roman"/>
          <w:i/>
          <w:sz w:val="28"/>
          <w:szCs w:val="24"/>
          <w:lang w:val="en-US"/>
        </w:rPr>
        <w:t>DSS</w:t>
      </w:r>
      <w:r w:rsidRPr="00E505AF">
        <w:rPr>
          <w:rFonts w:ascii="Times New Roman" w:hAnsi="Times New Roman" w:cs="Times New Roman"/>
          <w:sz w:val="28"/>
          <w:szCs w:val="24"/>
          <w:lang w:val="en-US"/>
        </w:rPr>
        <w:t xml:space="preserve">. Registrul capabil să deplaseze datele atît la stînga, cît şi la dreapta se numeşte registru cu deplasare bidirecţională. Acest registru poate fi utilizat nu numai pentru memorarea unui cuvînt binar, ci şi pentru procesarea lui, deoarece deplasarea spre dreapta cu </w:t>
      </w:r>
      <w:r w:rsidRPr="00E505AF">
        <w:rPr>
          <w:rFonts w:ascii="Times New Roman" w:hAnsi="Times New Roman" w:cs="Times New Roman"/>
          <w:b/>
          <w:bCs/>
          <w:i/>
          <w:sz w:val="28"/>
          <w:szCs w:val="24"/>
          <w:lang w:val="en-US"/>
        </w:rPr>
        <w:t>i</w:t>
      </w:r>
      <w:r w:rsidRPr="00E505AF">
        <w:rPr>
          <w:rFonts w:ascii="Times New Roman" w:hAnsi="Times New Roman" w:cs="Times New Roman"/>
          <w:sz w:val="28"/>
          <w:szCs w:val="24"/>
          <w:lang w:val="en-US"/>
        </w:rPr>
        <w:t xml:space="preserve"> poziţii este echivalentă cu operaţia de împărţire a cuvîntului la </w:t>
      </w:r>
      <w:r w:rsidRPr="00E505AF">
        <w:rPr>
          <w:rFonts w:ascii="Times New Roman" w:hAnsi="Times New Roman" w:cs="Times New Roman"/>
          <w:b/>
          <w:bCs/>
          <w:i/>
          <w:iCs/>
          <w:sz w:val="28"/>
          <w:szCs w:val="24"/>
          <w:lang w:val="en-US"/>
        </w:rPr>
        <w:t>2</w:t>
      </w:r>
      <w:r w:rsidRPr="00E505AF">
        <w:rPr>
          <w:rFonts w:ascii="Times New Roman" w:hAnsi="Times New Roman" w:cs="Times New Roman"/>
          <w:b/>
          <w:bCs/>
          <w:i/>
          <w:iCs/>
          <w:sz w:val="28"/>
          <w:szCs w:val="24"/>
          <w:vertAlign w:val="superscript"/>
          <w:lang w:val="en-US"/>
        </w:rPr>
        <w:t>i</w:t>
      </w:r>
      <w:r w:rsidRPr="00E505AF">
        <w:rPr>
          <w:rFonts w:ascii="Times New Roman" w:hAnsi="Times New Roman" w:cs="Times New Roman"/>
          <w:sz w:val="28"/>
          <w:szCs w:val="24"/>
          <w:lang w:val="en-US"/>
        </w:rPr>
        <w:t xml:space="preserve"> iar deplasarea spre stînga – cu operaţia de inmulţire cu </w:t>
      </w:r>
      <w:r w:rsidRPr="00E505AF">
        <w:rPr>
          <w:rFonts w:ascii="Times New Roman" w:hAnsi="Times New Roman" w:cs="Times New Roman"/>
          <w:b/>
          <w:bCs/>
          <w:i/>
          <w:iCs/>
          <w:sz w:val="28"/>
          <w:szCs w:val="24"/>
          <w:lang w:val="en-US"/>
        </w:rPr>
        <w:t>2</w:t>
      </w:r>
      <w:r w:rsidRPr="00E505AF">
        <w:rPr>
          <w:rFonts w:ascii="Times New Roman" w:hAnsi="Times New Roman" w:cs="Times New Roman"/>
          <w:b/>
          <w:bCs/>
          <w:i/>
          <w:iCs/>
          <w:sz w:val="28"/>
          <w:szCs w:val="24"/>
          <w:vertAlign w:val="superscript"/>
          <w:lang w:val="en-US"/>
        </w:rPr>
        <w:t>i</w:t>
      </w:r>
      <w:r w:rsidRPr="00E505AF">
        <w:rPr>
          <w:rFonts w:ascii="Times New Roman" w:hAnsi="Times New Roman" w:cs="Times New Roman"/>
          <w:i/>
          <w:iCs/>
          <w:sz w:val="28"/>
          <w:szCs w:val="24"/>
          <w:vertAlign w:val="superscript"/>
          <w:lang w:val="en-US"/>
        </w:rPr>
        <w:t xml:space="preserve"> </w:t>
      </w:r>
      <w:r w:rsidRPr="00E505AF">
        <w:rPr>
          <w:rFonts w:ascii="Times New Roman" w:hAnsi="Times New Roman" w:cs="Times New Roman"/>
          <w:i/>
          <w:iCs/>
          <w:sz w:val="28"/>
          <w:szCs w:val="24"/>
          <w:lang w:val="en-US"/>
        </w:rPr>
        <w:t>.</w:t>
      </w:r>
    </w:p>
    <w:p w:rsidR="009708B9" w:rsidRPr="00E505AF" w:rsidRDefault="009708B9" w:rsidP="00E505AF">
      <w:pPr>
        <w:ind w:left="-426" w:firstLine="568"/>
        <w:jc w:val="both"/>
        <w:rPr>
          <w:rFonts w:ascii="Times New Roman" w:hAnsi="Times New Roman" w:cs="Times New Roman"/>
          <w:sz w:val="28"/>
          <w:szCs w:val="24"/>
          <w:lang w:val="en-US"/>
        </w:rPr>
      </w:pPr>
      <w:r w:rsidRPr="00E505AF">
        <w:rPr>
          <w:rFonts w:ascii="Times New Roman" w:hAnsi="Times New Roman" w:cs="Times New Roman"/>
          <w:sz w:val="28"/>
          <w:szCs w:val="24"/>
          <w:lang w:val="en-US"/>
        </w:rPr>
        <w:tab/>
        <w:t xml:space="preserve">Cuvîntul de </w:t>
      </w:r>
      <w:r w:rsidRPr="00E505AF">
        <w:rPr>
          <w:rFonts w:ascii="Times New Roman" w:hAnsi="Times New Roman" w:cs="Times New Roman"/>
          <w:b/>
          <w:bCs/>
          <w:i/>
          <w:iCs/>
          <w:sz w:val="28"/>
          <w:szCs w:val="24"/>
          <w:lang w:val="en-US"/>
        </w:rPr>
        <w:t>n</w:t>
      </w:r>
      <w:r w:rsidRPr="00E505AF">
        <w:rPr>
          <w:rFonts w:ascii="Times New Roman" w:hAnsi="Times New Roman" w:cs="Times New Roman"/>
          <w:sz w:val="28"/>
          <w:szCs w:val="24"/>
          <w:lang w:val="en-US"/>
        </w:rPr>
        <w:t xml:space="preserve"> biţi înscris pe intervalul de </w:t>
      </w:r>
      <w:r w:rsidRPr="00E505AF">
        <w:rPr>
          <w:rFonts w:ascii="Times New Roman" w:hAnsi="Times New Roman" w:cs="Times New Roman"/>
          <w:b/>
          <w:bCs/>
          <w:i/>
          <w:iCs/>
          <w:sz w:val="28"/>
          <w:szCs w:val="24"/>
          <w:lang w:val="en-US"/>
        </w:rPr>
        <w:t>n</w:t>
      </w:r>
      <w:r w:rsidRPr="00E505AF">
        <w:rPr>
          <w:rFonts w:ascii="Times New Roman" w:hAnsi="Times New Roman" w:cs="Times New Roman"/>
          <w:sz w:val="28"/>
          <w:szCs w:val="24"/>
          <w:lang w:val="en-US"/>
        </w:rPr>
        <w:t xml:space="preserve"> tacte prin intrarea DSD, respectiv DSS este pierdut secvenţial bit cu bit la ieşirea </w:t>
      </w:r>
      <w:r w:rsidRPr="00E505AF">
        <w:rPr>
          <w:rFonts w:ascii="Times New Roman" w:hAnsi="Times New Roman" w:cs="Times New Roman"/>
          <w:i/>
          <w:sz w:val="28"/>
          <w:szCs w:val="24"/>
          <w:lang w:val="en-US"/>
        </w:rPr>
        <w:t>Q</w:t>
      </w:r>
      <w:r w:rsidRPr="00E505AF">
        <w:rPr>
          <w:rFonts w:ascii="Times New Roman" w:hAnsi="Times New Roman" w:cs="Times New Roman"/>
          <w:i/>
          <w:sz w:val="28"/>
          <w:szCs w:val="24"/>
          <w:vertAlign w:val="subscript"/>
          <w:lang w:val="en-US"/>
        </w:rPr>
        <w:t>0</w:t>
      </w:r>
      <w:r w:rsidRPr="00E505AF">
        <w:rPr>
          <w:rFonts w:ascii="Times New Roman" w:hAnsi="Times New Roman" w:cs="Times New Roman"/>
          <w:sz w:val="28"/>
          <w:szCs w:val="24"/>
          <w:lang w:val="en-US"/>
        </w:rPr>
        <w:t xml:space="preserve">, respectiv </w:t>
      </w:r>
      <w:r w:rsidRPr="00E505AF">
        <w:rPr>
          <w:rFonts w:ascii="Times New Roman" w:hAnsi="Times New Roman" w:cs="Times New Roman"/>
          <w:i/>
          <w:sz w:val="28"/>
          <w:szCs w:val="24"/>
          <w:lang w:val="en-US"/>
        </w:rPr>
        <w:t>Q</w:t>
      </w:r>
      <w:r w:rsidRPr="00E505AF">
        <w:rPr>
          <w:rFonts w:ascii="Times New Roman" w:hAnsi="Times New Roman" w:cs="Times New Roman"/>
          <w:i/>
          <w:sz w:val="28"/>
          <w:szCs w:val="24"/>
          <w:vertAlign w:val="subscript"/>
          <w:lang w:val="en-US"/>
        </w:rPr>
        <w:t>n-1</w:t>
      </w:r>
      <w:r w:rsidRPr="00E505AF">
        <w:rPr>
          <w:rFonts w:ascii="Times New Roman" w:hAnsi="Times New Roman" w:cs="Times New Roman"/>
          <w:sz w:val="28"/>
          <w:szCs w:val="24"/>
          <w:lang w:val="en-US"/>
        </w:rPr>
        <w:t xml:space="preserve"> pe următorul interval de </w:t>
      </w:r>
      <w:r w:rsidRPr="00E505AF">
        <w:rPr>
          <w:rFonts w:ascii="Times New Roman" w:hAnsi="Times New Roman" w:cs="Times New Roman"/>
          <w:b/>
          <w:bCs/>
          <w:i/>
          <w:iCs/>
          <w:sz w:val="28"/>
          <w:szCs w:val="24"/>
          <w:lang w:val="en-US"/>
        </w:rPr>
        <w:t>n</w:t>
      </w:r>
      <w:r w:rsidRPr="00E505AF">
        <w:rPr>
          <w:rFonts w:ascii="Times New Roman" w:hAnsi="Times New Roman" w:cs="Times New Roman"/>
          <w:sz w:val="28"/>
          <w:szCs w:val="24"/>
          <w:lang w:val="en-US"/>
        </w:rPr>
        <w:t xml:space="preserve"> tacte. Dacă însă se conectează ieşirea </w:t>
      </w:r>
      <w:r w:rsidRPr="00E505AF">
        <w:rPr>
          <w:rFonts w:ascii="Times New Roman" w:hAnsi="Times New Roman" w:cs="Times New Roman"/>
          <w:i/>
          <w:sz w:val="28"/>
          <w:szCs w:val="24"/>
          <w:lang w:val="en-US"/>
        </w:rPr>
        <w:t>Q</w:t>
      </w:r>
      <w:r w:rsidRPr="00E505AF">
        <w:rPr>
          <w:rFonts w:ascii="Times New Roman" w:hAnsi="Times New Roman" w:cs="Times New Roman"/>
          <w:i/>
          <w:sz w:val="28"/>
          <w:szCs w:val="24"/>
          <w:vertAlign w:val="subscript"/>
          <w:lang w:val="en-US"/>
        </w:rPr>
        <w:t>0</w:t>
      </w:r>
      <w:r w:rsidRPr="00E505AF">
        <w:rPr>
          <w:rFonts w:ascii="Times New Roman" w:hAnsi="Times New Roman" w:cs="Times New Roman"/>
          <w:sz w:val="28"/>
          <w:szCs w:val="24"/>
          <w:lang w:val="en-US"/>
        </w:rPr>
        <w:t xml:space="preserve"> la DSD, respectiv </w:t>
      </w:r>
      <w:r w:rsidRPr="00E505AF">
        <w:rPr>
          <w:rFonts w:ascii="Times New Roman" w:hAnsi="Times New Roman" w:cs="Times New Roman"/>
          <w:i/>
          <w:sz w:val="28"/>
          <w:szCs w:val="24"/>
          <w:lang w:val="en-US"/>
        </w:rPr>
        <w:t>Q</w:t>
      </w:r>
      <w:r w:rsidRPr="00E505AF">
        <w:rPr>
          <w:rFonts w:ascii="Times New Roman" w:hAnsi="Times New Roman" w:cs="Times New Roman"/>
          <w:i/>
          <w:sz w:val="28"/>
          <w:szCs w:val="24"/>
          <w:vertAlign w:val="subscript"/>
          <w:lang w:val="en-US"/>
        </w:rPr>
        <w:t>n-1</w:t>
      </w:r>
      <w:r w:rsidRPr="00E505AF">
        <w:rPr>
          <w:rFonts w:ascii="Times New Roman" w:hAnsi="Times New Roman" w:cs="Times New Roman"/>
          <w:sz w:val="28"/>
          <w:szCs w:val="24"/>
          <w:lang w:val="en-US"/>
        </w:rPr>
        <w:t xml:space="preserve"> la </w:t>
      </w:r>
      <w:r w:rsidRPr="00E505AF">
        <w:rPr>
          <w:rFonts w:ascii="Times New Roman" w:hAnsi="Times New Roman" w:cs="Times New Roman"/>
          <w:i/>
          <w:sz w:val="28"/>
          <w:szCs w:val="24"/>
          <w:lang w:val="en-US"/>
        </w:rPr>
        <w:t>DSS</w:t>
      </w:r>
      <w:r w:rsidRPr="00E505AF">
        <w:rPr>
          <w:rFonts w:ascii="Times New Roman" w:hAnsi="Times New Roman" w:cs="Times New Roman"/>
          <w:sz w:val="28"/>
          <w:szCs w:val="24"/>
          <w:lang w:val="en-US"/>
        </w:rPr>
        <w:t xml:space="preserve"> se obţine structura de registru în inel sau registru cu deplasare ciclică. Într-un asemenea registru cuvîntul înscris iniţial este recirculat în interiorul registrului.</w:t>
      </w:r>
    </w:p>
    <w:p w:rsidR="00E505AF" w:rsidRPr="00E505AF" w:rsidRDefault="009708B9" w:rsidP="00E505AF">
      <w:pPr>
        <w:ind w:left="-426" w:firstLine="568"/>
        <w:rPr>
          <w:rFonts w:ascii="Times New Roman" w:hAnsi="Times New Roman" w:cs="Times New Roman"/>
          <w:sz w:val="28"/>
          <w:szCs w:val="24"/>
          <w:lang w:val="en-US"/>
        </w:rPr>
      </w:pPr>
      <w:r w:rsidRPr="00E505AF">
        <w:rPr>
          <w:rFonts w:ascii="Times New Roman" w:hAnsi="Times New Roman" w:cs="Times New Roman"/>
          <w:sz w:val="28"/>
          <w:szCs w:val="24"/>
          <w:lang w:val="en-US"/>
        </w:rPr>
        <w:tab/>
        <w:t xml:space="preserve">În continuare vom exemplifica sinteza unui registru de patru biţi cu încărcare paralelă şi deplasare bidirecţională. Pentru o generalizare completă se va asigura, de asemenea, păstrarea cuvîntului încărcat în registru. Pentru a realiza păstrarea datelor, comutatoarele trebuie să aibă cîte o intrare suplimentară conectată la ieşirea bistabilului din acelaşi rang. </w:t>
      </w:r>
      <w:r w:rsidRPr="00E505AF">
        <w:rPr>
          <w:rFonts w:ascii="Times New Roman" w:hAnsi="Times New Roman" w:cs="Times New Roman"/>
          <w:sz w:val="28"/>
          <w:szCs w:val="24"/>
        </w:rPr>
        <w:t>Funcţionarea  unui asemenea registru este descrisă în tabelul</w:t>
      </w:r>
      <w:r w:rsidR="00E505AF">
        <w:rPr>
          <w:rFonts w:ascii="Times New Roman" w:hAnsi="Times New Roman" w:cs="Times New Roman"/>
          <w:sz w:val="28"/>
          <w:szCs w:val="24"/>
          <w:lang w:val="en-US"/>
        </w:rPr>
        <w:t xml:space="preserve"> urmator:</w:t>
      </w:r>
    </w:p>
    <w:tbl>
      <w:tblPr>
        <w:tblW w:w="64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00"/>
        <w:gridCol w:w="470"/>
        <w:gridCol w:w="400"/>
        <w:gridCol w:w="400"/>
        <w:gridCol w:w="634"/>
        <w:gridCol w:w="562"/>
        <w:gridCol w:w="616"/>
        <w:gridCol w:w="518"/>
        <w:gridCol w:w="500"/>
        <w:gridCol w:w="600"/>
        <w:gridCol w:w="540"/>
      </w:tblGrid>
      <w:tr w:rsidR="00E505AF" w:rsidRPr="00D77824" w:rsidTr="00070568">
        <w:trPr>
          <w:cantSplit/>
          <w:trHeight w:val="298"/>
          <w:jc w:val="center"/>
        </w:trPr>
        <w:tc>
          <w:tcPr>
            <w:tcW w:w="1200" w:type="dxa"/>
            <w:vMerge w:val="restart"/>
            <w:tcBorders>
              <w:top w:val="single" w:sz="18" w:space="0" w:color="auto"/>
              <w:left w:val="single" w:sz="18" w:space="0" w:color="auto"/>
              <w:right w:val="single" w:sz="18" w:space="0" w:color="auto"/>
            </w:tcBorders>
            <w:vAlign w:val="center"/>
          </w:tcPr>
          <w:p w:rsidR="00E505AF" w:rsidRPr="00D77824" w:rsidRDefault="00E505AF" w:rsidP="00070568">
            <w:pPr>
              <w:rPr>
                <w:sz w:val="24"/>
                <w:szCs w:val="24"/>
              </w:rPr>
            </w:pPr>
          </w:p>
          <w:p w:rsidR="00E505AF" w:rsidRPr="00D77824" w:rsidRDefault="00E505AF" w:rsidP="00070568">
            <w:pPr>
              <w:rPr>
                <w:sz w:val="24"/>
                <w:szCs w:val="24"/>
              </w:rPr>
            </w:pPr>
            <w:r w:rsidRPr="00D77824">
              <w:rPr>
                <w:sz w:val="24"/>
                <w:szCs w:val="24"/>
              </w:rPr>
              <w:t>Regim de lucru</w:t>
            </w:r>
          </w:p>
        </w:tc>
        <w:tc>
          <w:tcPr>
            <w:tcW w:w="2466" w:type="dxa"/>
            <w:gridSpan w:val="5"/>
            <w:tcBorders>
              <w:top w:val="single" w:sz="18" w:space="0" w:color="auto"/>
              <w:left w:val="single" w:sz="18" w:space="0" w:color="auto"/>
              <w:bottom w:val="single" w:sz="18" w:space="0" w:color="auto"/>
              <w:right w:val="single" w:sz="18" w:space="0" w:color="auto"/>
            </w:tcBorders>
          </w:tcPr>
          <w:p w:rsidR="00E505AF" w:rsidRPr="00D77824" w:rsidRDefault="00E505AF" w:rsidP="00070568">
            <w:pPr>
              <w:jc w:val="both"/>
              <w:rPr>
                <w:sz w:val="24"/>
                <w:szCs w:val="24"/>
              </w:rPr>
            </w:pPr>
            <w:r w:rsidRPr="00D77824">
              <w:rPr>
                <w:sz w:val="24"/>
                <w:szCs w:val="24"/>
              </w:rPr>
              <w:t>Intrări</w:t>
            </w:r>
          </w:p>
        </w:tc>
        <w:tc>
          <w:tcPr>
            <w:tcW w:w="2774" w:type="dxa"/>
            <w:gridSpan w:val="5"/>
            <w:tcBorders>
              <w:top w:val="single" w:sz="18" w:space="0" w:color="auto"/>
              <w:left w:val="nil"/>
              <w:bottom w:val="single" w:sz="18" w:space="0" w:color="auto"/>
              <w:right w:val="single" w:sz="18" w:space="0" w:color="auto"/>
            </w:tcBorders>
          </w:tcPr>
          <w:p w:rsidR="00E505AF" w:rsidRPr="00D77824" w:rsidRDefault="00E505AF" w:rsidP="00070568">
            <w:pPr>
              <w:jc w:val="both"/>
              <w:rPr>
                <w:sz w:val="24"/>
                <w:szCs w:val="24"/>
              </w:rPr>
            </w:pPr>
            <w:r w:rsidRPr="00D77824">
              <w:rPr>
                <w:sz w:val="24"/>
                <w:szCs w:val="24"/>
              </w:rPr>
              <w:t>Ieşiri</w:t>
            </w:r>
          </w:p>
        </w:tc>
      </w:tr>
      <w:tr w:rsidR="00E505AF" w:rsidRPr="00D77824" w:rsidTr="00070568">
        <w:trPr>
          <w:cantSplit/>
          <w:trHeight w:val="150"/>
          <w:jc w:val="center"/>
        </w:trPr>
        <w:tc>
          <w:tcPr>
            <w:tcW w:w="1200" w:type="dxa"/>
            <w:vMerge/>
            <w:tcBorders>
              <w:left w:val="single" w:sz="18" w:space="0" w:color="auto"/>
              <w:bottom w:val="single" w:sz="18" w:space="0" w:color="auto"/>
              <w:right w:val="single" w:sz="18" w:space="0" w:color="auto"/>
            </w:tcBorders>
            <w:vAlign w:val="center"/>
          </w:tcPr>
          <w:p w:rsidR="00E505AF" w:rsidRPr="00D77824" w:rsidRDefault="00E505AF" w:rsidP="00070568">
            <w:pPr>
              <w:rPr>
                <w:sz w:val="24"/>
                <w:szCs w:val="24"/>
              </w:rPr>
            </w:pPr>
          </w:p>
        </w:tc>
        <w:tc>
          <w:tcPr>
            <w:tcW w:w="470" w:type="dxa"/>
            <w:tcBorders>
              <w:left w:val="single" w:sz="18" w:space="0" w:color="auto"/>
              <w:bottom w:val="single" w:sz="18" w:space="0" w:color="auto"/>
              <w:right w:val="single" w:sz="4" w:space="0" w:color="auto"/>
            </w:tcBorders>
            <w:vAlign w:val="center"/>
          </w:tcPr>
          <w:p w:rsidR="00E505AF" w:rsidRPr="00D77824" w:rsidRDefault="00E505AF" w:rsidP="00070568">
            <w:pPr>
              <w:rPr>
                <w:i/>
                <w:sz w:val="24"/>
                <w:szCs w:val="24"/>
              </w:rPr>
            </w:pPr>
            <w:r w:rsidRPr="00D77824">
              <w:rPr>
                <w:i/>
                <w:sz w:val="24"/>
                <w:szCs w:val="24"/>
              </w:rPr>
              <w:t>S</w:t>
            </w:r>
            <w:r w:rsidRPr="00D77824">
              <w:rPr>
                <w:i/>
                <w:sz w:val="24"/>
                <w:szCs w:val="24"/>
                <w:vertAlign w:val="subscript"/>
              </w:rPr>
              <w:t>1</w:t>
            </w:r>
          </w:p>
        </w:tc>
        <w:tc>
          <w:tcPr>
            <w:tcW w:w="400" w:type="dxa"/>
            <w:tcBorders>
              <w:left w:val="single" w:sz="4" w:space="0" w:color="auto"/>
              <w:bottom w:val="single" w:sz="18" w:space="0" w:color="auto"/>
            </w:tcBorders>
            <w:vAlign w:val="center"/>
          </w:tcPr>
          <w:p w:rsidR="00E505AF" w:rsidRPr="00D77824" w:rsidRDefault="00E505AF" w:rsidP="00070568">
            <w:pPr>
              <w:rPr>
                <w:i/>
                <w:sz w:val="24"/>
                <w:szCs w:val="24"/>
                <w:vertAlign w:val="subscript"/>
              </w:rPr>
            </w:pPr>
            <w:r w:rsidRPr="00D77824">
              <w:rPr>
                <w:i/>
                <w:sz w:val="24"/>
                <w:szCs w:val="24"/>
              </w:rPr>
              <w:t>s</w:t>
            </w:r>
            <w:r w:rsidRPr="00D77824">
              <w:rPr>
                <w:i/>
                <w:sz w:val="24"/>
                <w:szCs w:val="24"/>
                <w:vertAlign w:val="subscript"/>
              </w:rPr>
              <w:t>0</w:t>
            </w:r>
          </w:p>
        </w:tc>
        <w:tc>
          <w:tcPr>
            <w:tcW w:w="400" w:type="dxa"/>
            <w:tcBorders>
              <w:left w:val="single" w:sz="4" w:space="0" w:color="auto"/>
              <w:bottom w:val="single" w:sz="18" w:space="0" w:color="auto"/>
            </w:tcBorders>
            <w:vAlign w:val="center"/>
          </w:tcPr>
          <w:p w:rsidR="00E505AF" w:rsidRPr="00437566" w:rsidRDefault="00E505AF" w:rsidP="00070568">
            <w:pPr>
              <w:rPr>
                <w:i/>
                <w:sz w:val="20"/>
                <w:szCs w:val="20"/>
                <w:vertAlign w:val="subscript"/>
              </w:rPr>
            </w:pPr>
            <w:r w:rsidRPr="00437566">
              <w:rPr>
                <w:i/>
                <w:sz w:val="20"/>
                <w:szCs w:val="20"/>
              </w:rPr>
              <w:t>D</w:t>
            </w:r>
            <w:r w:rsidRPr="00437566">
              <w:rPr>
                <w:i/>
                <w:sz w:val="20"/>
                <w:szCs w:val="20"/>
                <w:vertAlign w:val="subscript"/>
              </w:rPr>
              <w:t>i</w:t>
            </w:r>
          </w:p>
        </w:tc>
        <w:tc>
          <w:tcPr>
            <w:tcW w:w="634" w:type="dxa"/>
            <w:tcBorders>
              <w:bottom w:val="single" w:sz="18" w:space="0" w:color="auto"/>
            </w:tcBorders>
            <w:vAlign w:val="center"/>
          </w:tcPr>
          <w:p w:rsidR="00E505AF" w:rsidRPr="00437566" w:rsidRDefault="00E505AF" w:rsidP="00070568">
            <w:pPr>
              <w:pStyle w:val="1"/>
              <w:jc w:val="left"/>
              <w:rPr>
                <w:b w:val="0"/>
                <w:i w:val="0"/>
                <w:sz w:val="20"/>
                <w:szCs w:val="20"/>
              </w:rPr>
            </w:pPr>
            <w:r w:rsidRPr="00437566">
              <w:rPr>
                <w:b w:val="0"/>
                <w:i w:val="0"/>
                <w:sz w:val="20"/>
                <w:szCs w:val="20"/>
              </w:rPr>
              <w:t>DSD</w:t>
            </w:r>
          </w:p>
        </w:tc>
        <w:tc>
          <w:tcPr>
            <w:tcW w:w="562" w:type="dxa"/>
            <w:tcBorders>
              <w:bottom w:val="single" w:sz="18" w:space="0" w:color="auto"/>
              <w:right w:val="single" w:sz="18" w:space="0" w:color="auto"/>
            </w:tcBorders>
            <w:vAlign w:val="center"/>
          </w:tcPr>
          <w:p w:rsidR="00E505AF" w:rsidRPr="00437566" w:rsidRDefault="00E505AF" w:rsidP="00070568">
            <w:pPr>
              <w:rPr>
                <w:i/>
                <w:sz w:val="20"/>
                <w:szCs w:val="20"/>
              </w:rPr>
            </w:pPr>
            <w:r w:rsidRPr="00437566">
              <w:rPr>
                <w:i/>
                <w:sz w:val="20"/>
                <w:szCs w:val="20"/>
              </w:rPr>
              <w:t>DSS</w:t>
            </w:r>
          </w:p>
        </w:tc>
        <w:tc>
          <w:tcPr>
            <w:tcW w:w="616" w:type="dxa"/>
            <w:tcBorders>
              <w:left w:val="nil"/>
              <w:bottom w:val="single" w:sz="18" w:space="0" w:color="auto"/>
            </w:tcBorders>
            <w:vAlign w:val="center"/>
          </w:tcPr>
          <w:p w:rsidR="00E505AF" w:rsidRPr="00437566" w:rsidRDefault="00E505AF" w:rsidP="00070568">
            <w:pPr>
              <w:rPr>
                <w:i/>
                <w:sz w:val="20"/>
                <w:szCs w:val="20"/>
                <w:vertAlign w:val="subscript"/>
              </w:rPr>
            </w:pPr>
            <w:r w:rsidRPr="00437566">
              <w:rPr>
                <w:i/>
                <w:sz w:val="20"/>
                <w:szCs w:val="20"/>
              </w:rPr>
              <w:t>Q</w:t>
            </w:r>
            <w:r w:rsidRPr="00437566">
              <w:rPr>
                <w:i/>
                <w:sz w:val="20"/>
                <w:szCs w:val="20"/>
                <w:vertAlign w:val="subscript"/>
              </w:rPr>
              <w:t>3</w:t>
            </w:r>
          </w:p>
        </w:tc>
        <w:tc>
          <w:tcPr>
            <w:tcW w:w="518" w:type="dxa"/>
            <w:tcBorders>
              <w:bottom w:val="single" w:sz="18" w:space="0" w:color="auto"/>
            </w:tcBorders>
            <w:vAlign w:val="center"/>
          </w:tcPr>
          <w:p w:rsidR="00E505AF" w:rsidRPr="00437566" w:rsidRDefault="00E505AF" w:rsidP="00070568">
            <w:pPr>
              <w:rPr>
                <w:i/>
                <w:sz w:val="20"/>
                <w:szCs w:val="20"/>
              </w:rPr>
            </w:pPr>
            <w:r w:rsidRPr="00437566">
              <w:rPr>
                <w:i/>
                <w:sz w:val="20"/>
                <w:szCs w:val="20"/>
              </w:rPr>
              <w:t>Q</w:t>
            </w:r>
            <w:r w:rsidRPr="00437566">
              <w:rPr>
                <w:i/>
                <w:sz w:val="20"/>
                <w:szCs w:val="20"/>
                <w:vertAlign w:val="subscript"/>
              </w:rPr>
              <w:t>2</w:t>
            </w:r>
          </w:p>
        </w:tc>
        <w:tc>
          <w:tcPr>
            <w:tcW w:w="500" w:type="dxa"/>
            <w:tcBorders>
              <w:bottom w:val="single" w:sz="18" w:space="0" w:color="auto"/>
            </w:tcBorders>
            <w:vAlign w:val="center"/>
          </w:tcPr>
          <w:p w:rsidR="00E505AF" w:rsidRPr="00437566" w:rsidRDefault="00E505AF" w:rsidP="00070568">
            <w:pPr>
              <w:rPr>
                <w:i/>
                <w:sz w:val="20"/>
                <w:szCs w:val="20"/>
              </w:rPr>
            </w:pPr>
            <w:r w:rsidRPr="00437566">
              <w:rPr>
                <w:i/>
                <w:sz w:val="20"/>
                <w:szCs w:val="20"/>
              </w:rPr>
              <w:t>Q</w:t>
            </w:r>
            <w:r w:rsidRPr="00437566">
              <w:rPr>
                <w:i/>
                <w:sz w:val="20"/>
                <w:szCs w:val="20"/>
                <w:vertAlign w:val="subscript"/>
              </w:rPr>
              <w:t>1</w:t>
            </w:r>
          </w:p>
        </w:tc>
        <w:tc>
          <w:tcPr>
            <w:tcW w:w="600" w:type="dxa"/>
            <w:tcBorders>
              <w:bottom w:val="single" w:sz="18" w:space="0" w:color="auto"/>
              <w:right w:val="single" w:sz="18" w:space="0" w:color="auto"/>
            </w:tcBorders>
            <w:vAlign w:val="center"/>
          </w:tcPr>
          <w:p w:rsidR="00E505AF" w:rsidRPr="00437566" w:rsidRDefault="00E505AF" w:rsidP="00070568">
            <w:pPr>
              <w:rPr>
                <w:i/>
                <w:sz w:val="20"/>
                <w:szCs w:val="20"/>
              </w:rPr>
            </w:pPr>
            <w:r w:rsidRPr="00437566">
              <w:rPr>
                <w:i/>
                <w:sz w:val="20"/>
                <w:szCs w:val="20"/>
              </w:rPr>
              <w:t>Q</w:t>
            </w:r>
            <w:r w:rsidRPr="00437566">
              <w:rPr>
                <w:i/>
                <w:sz w:val="20"/>
                <w:szCs w:val="20"/>
                <w:vertAlign w:val="subscript"/>
              </w:rPr>
              <w:t>0</w:t>
            </w:r>
          </w:p>
        </w:tc>
        <w:tc>
          <w:tcPr>
            <w:tcW w:w="540" w:type="dxa"/>
            <w:tcBorders>
              <w:bottom w:val="single" w:sz="18" w:space="0" w:color="auto"/>
              <w:right w:val="single" w:sz="18" w:space="0" w:color="auto"/>
            </w:tcBorders>
            <w:vAlign w:val="center"/>
          </w:tcPr>
          <w:p w:rsidR="00E505AF" w:rsidRPr="00D77824" w:rsidRDefault="00E505AF" w:rsidP="00070568">
            <w:pPr>
              <w:jc w:val="center"/>
              <w:rPr>
                <w:i/>
                <w:sz w:val="24"/>
                <w:szCs w:val="24"/>
              </w:rPr>
            </w:pPr>
            <w:r w:rsidRPr="00D77824">
              <w:rPr>
                <w:i/>
                <w:sz w:val="24"/>
                <w:szCs w:val="24"/>
              </w:rPr>
              <w:t>t</w:t>
            </w:r>
          </w:p>
        </w:tc>
      </w:tr>
      <w:tr w:rsidR="00E505AF" w:rsidRPr="00D77824" w:rsidTr="00070568">
        <w:trPr>
          <w:cantSplit/>
          <w:trHeight w:val="298"/>
          <w:jc w:val="center"/>
        </w:trPr>
        <w:tc>
          <w:tcPr>
            <w:tcW w:w="1200" w:type="dxa"/>
            <w:tcBorders>
              <w:left w:val="single" w:sz="18" w:space="0" w:color="auto"/>
              <w:right w:val="single" w:sz="18" w:space="0" w:color="auto"/>
            </w:tcBorders>
            <w:vAlign w:val="center"/>
          </w:tcPr>
          <w:p w:rsidR="00E505AF" w:rsidRPr="00D77824" w:rsidRDefault="00E505AF" w:rsidP="00070568">
            <w:pPr>
              <w:rPr>
                <w:sz w:val="24"/>
                <w:szCs w:val="24"/>
              </w:rPr>
            </w:pPr>
            <w:r w:rsidRPr="00D77824">
              <w:rPr>
                <w:sz w:val="24"/>
                <w:szCs w:val="24"/>
              </w:rPr>
              <w:t>Păstrare</w:t>
            </w:r>
          </w:p>
        </w:tc>
        <w:tc>
          <w:tcPr>
            <w:tcW w:w="470" w:type="dxa"/>
            <w:tcBorders>
              <w:left w:val="nil"/>
            </w:tcBorders>
            <w:vAlign w:val="center"/>
          </w:tcPr>
          <w:p w:rsidR="00E505AF" w:rsidRPr="00D77824" w:rsidRDefault="00E505AF" w:rsidP="00070568">
            <w:pPr>
              <w:rPr>
                <w:sz w:val="24"/>
                <w:szCs w:val="24"/>
              </w:rPr>
            </w:pPr>
            <w:r w:rsidRPr="00D77824">
              <w:rPr>
                <w:sz w:val="24"/>
                <w:szCs w:val="24"/>
              </w:rPr>
              <w:t>0</w:t>
            </w:r>
          </w:p>
        </w:tc>
        <w:tc>
          <w:tcPr>
            <w:tcW w:w="400" w:type="dxa"/>
            <w:tcBorders>
              <w:left w:val="nil"/>
            </w:tcBorders>
            <w:vAlign w:val="center"/>
          </w:tcPr>
          <w:p w:rsidR="00E505AF" w:rsidRPr="00D77824" w:rsidRDefault="00E505AF" w:rsidP="00070568">
            <w:pPr>
              <w:rPr>
                <w:sz w:val="24"/>
                <w:szCs w:val="24"/>
              </w:rPr>
            </w:pPr>
            <w:r w:rsidRPr="00D77824">
              <w:rPr>
                <w:sz w:val="24"/>
                <w:szCs w:val="24"/>
              </w:rPr>
              <w:t>0</w:t>
            </w:r>
          </w:p>
        </w:tc>
        <w:tc>
          <w:tcPr>
            <w:tcW w:w="400" w:type="dxa"/>
            <w:tcBorders>
              <w:left w:val="nil"/>
            </w:tcBorders>
            <w:vAlign w:val="center"/>
          </w:tcPr>
          <w:p w:rsidR="00E505AF" w:rsidRPr="00437566" w:rsidRDefault="00E505AF" w:rsidP="00070568">
            <w:pPr>
              <w:rPr>
                <w:sz w:val="20"/>
                <w:szCs w:val="20"/>
              </w:rPr>
            </w:pPr>
            <w:r w:rsidRPr="00437566">
              <w:rPr>
                <w:sz w:val="20"/>
                <w:szCs w:val="20"/>
              </w:rPr>
              <w:t>X</w:t>
            </w:r>
          </w:p>
        </w:tc>
        <w:tc>
          <w:tcPr>
            <w:tcW w:w="634" w:type="dxa"/>
            <w:vAlign w:val="center"/>
          </w:tcPr>
          <w:p w:rsidR="00E505AF" w:rsidRPr="00437566" w:rsidRDefault="00E505AF" w:rsidP="00070568">
            <w:pPr>
              <w:rPr>
                <w:sz w:val="20"/>
                <w:szCs w:val="20"/>
              </w:rPr>
            </w:pPr>
            <w:r w:rsidRPr="00437566">
              <w:rPr>
                <w:sz w:val="20"/>
                <w:szCs w:val="20"/>
              </w:rPr>
              <w:t>X</w:t>
            </w:r>
          </w:p>
        </w:tc>
        <w:tc>
          <w:tcPr>
            <w:tcW w:w="562" w:type="dxa"/>
            <w:tcBorders>
              <w:right w:val="single" w:sz="18" w:space="0" w:color="auto"/>
            </w:tcBorders>
            <w:vAlign w:val="center"/>
          </w:tcPr>
          <w:p w:rsidR="00E505AF" w:rsidRPr="00437566" w:rsidRDefault="00E505AF" w:rsidP="00070568">
            <w:pPr>
              <w:rPr>
                <w:sz w:val="20"/>
                <w:szCs w:val="20"/>
              </w:rPr>
            </w:pPr>
            <w:r w:rsidRPr="00437566">
              <w:rPr>
                <w:sz w:val="20"/>
                <w:szCs w:val="20"/>
              </w:rPr>
              <w:t>X</w:t>
            </w:r>
          </w:p>
        </w:tc>
        <w:tc>
          <w:tcPr>
            <w:tcW w:w="616" w:type="dxa"/>
            <w:tcBorders>
              <w:left w:val="nil"/>
            </w:tcBorders>
            <w:vAlign w:val="center"/>
          </w:tcPr>
          <w:p w:rsidR="00E505AF" w:rsidRPr="00437566" w:rsidRDefault="00E505AF" w:rsidP="00070568">
            <w:pPr>
              <w:rPr>
                <w:i/>
                <w:sz w:val="20"/>
                <w:szCs w:val="20"/>
              </w:rPr>
            </w:pPr>
            <w:r w:rsidRPr="00437566">
              <w:rPr>
                <w:i/>
                <w:sz w:val="20"/>
                <w:szCs w:val="20"/>
              </w:rPr>
              <w:t>Q</w:t>
            </w:r>
            <w:r w:rsidRPr="00437566">
              <w:rPr>
                <w:i/>
                <w:sz w:val="20"/>
                <w:szCs w:val="20"/>
                <w:vertAlign w:val="subscript"/>
              </w:rPr>
              <w:t>3</w:t>
            </w:r>
          </w:p>
        </w:tc>
        <w:tc>
          <w:tcPr>
            <w:tcW w:w="518" w:type="dxa"/>
            <w:vAlign w:val="center"/>
          </w:tcPr>
          <w:p w:rsidR="00E505AF" w:rsidRPr="00437566" w:rsidRDefault="00E505AF" w:rsidP="00070568">
            <w:pPr>
              <w:rPr>
                <w:i/>
                <w:sz w:val="20"/>
                <w:szCs w:val="20"/>
              </w:rPr>
            </w:pPr>
            <w:r w:rsidRPr="00437566">
              <w:rPr>
                <w:i/>
                <w:sz w:val="20"/>
                <w:szCs w:val="20"/>
              </w:rPr>
              <w:t>Q</w:t>
            </w:r>
            <w:r w:rsidRPr="00437566">
              <w:rPr>
                <w:i/>
                <w:sz w:val="20"/>
                <w:szCs w:val="20"/>
                <w:vertAlign w:val="subscript"/>
              </w:rPr>
              <w:t>2</w:t>
            </w:r>
          </w:p>
        </w:tc>
        <w:tc>
          <w:tcPr>
            <w:tcW w:w="500" w:type="dxa"/>
            <w:vAlign w:val="center"/>
          </w:tcPr>
          <w:p w:rsidR="00E505AF" w:rsidRPr="00437566" w:rsidRDefault="00E505AF" w:rsidP="00070568">
            <w:pPr>
              <w:rPr>
                <w:i/>
                <w:sz w:val="20"/>
                <w:szCs w:val="20"/>
              </w:rPr>
            </w:pPr>
            <w:r w:rsidRPr="00437566">
              <w:rPr>
                <w:i/>
                <w:sz w:val="20"/>
                <w:szCs w:val="20"/>
              </w:rPr>
              <w:t>Q</w:t>
            </w:r>
            <w:r w:rsidRPr="00437566">
              <w:rPr>
                <w:i/>
                <w:sz w:val="20"/>
                <w:szCs w:val="20"/>
                <w:vertAlign w:val="subscript"/>
              </w:rPr>
              <w:t>1</w:t>
            </w:r>
          </w:p>
        </w:tc>
        <w:tc>
          <w:tcPr>
            <w:tcW w:w="600" w:type="dxa"/>
            <w:tcBorders>
              <w:right w:val="single" w:sz="18" w:space="0" w:color="auto"/>
            </w:tcBorders>
            <w:vAlign w:val="center"/>
          </w:tcPr>
          <w:p w:rsidR="00E505AF" w:rsidRPr="00437566" w:rsidRDefault="00E505AF" w:rsidP="00070568">
            <w:pPr>
              <w:rPr>
                <w:i/>
                <w:sz w:val="20"/>
                <w:szCs w:val="20"/>
                <w:vertAlign w:val="subscript"/>
              </w:rPr>
            </w:pPr>
            <w:r w:rsidRPr="00437566">
              <w:rPr>
                <w:i/>
                <w:sz w:val="20"/>
                <w:szCs w:val="20"/>
              </w:rPr>
              <w:t>Q</w:t>
            </w:r>
            <w:r w:rsidRPr="00437566">
              <w:rPr>
                <w:i/>
                <w:sz w:val="20"/>
                <w:szCs w:val="20"/>
                <w:vertAlign w:val="subscript"/>
              </w:rPr>
              <w:t>0</w:t>
            </w:r>
          </w:p>
        </w:tc>
        <w:tc>
          <w:tcPr>
            <w:tcW w:w="540" w:type="dxa"/>
            <w:vMerge w:val="restart"/>
            <w:tcBorders>
              <w:right w:val="single" w:sz="18" w:space="0" w:color="auto"/>
            </w:tcBorders>
            <w:vAlign w:val="center"/>
          </w:tcPr>
          <w:p w:rsidR="00E505AF" w:rsidRPr="00D77824" w:rsidRDefault="00E505AF" w:rsidP="00070568">
            <w:pPr>
              <w:jc w:val="center"/>
              <w:rPr>
                <w:sz w:val="24"/>
                <w:szCs w:val="24"/>
              </w:rPr>
            </w:pPr>
          </w:p>
          <w:p w:rsidR="00E505AF" w:rsidRPr="00E943B9" w:rsidRDefault="00E505AF" w:rsidP="00070568">
            <w:pPr>
              <w:jc w:val="center"/>
              <w:rPr>
                <w:sz w:val="20"/>
                <w:szCs w:val="20"/>
              </w:rPr>
            </w:pPr>
          </w:p>
          <w:p w:rsidR="00E505AF" w:rsidRPr="00D77824" w:rsidRDefault="00E505AF" w:rsidP="00070568">
            <w:pPr>
              <w:jc w:val="center"/>
              <w:rPr>
                <w:i/>
                <w:sz w:val="24"/>
                <w:szCs w:val="24"/>
              </w:rPr>
            </w:pPr>
            <w:r w:rsidRPr="00E943B9">
              <w:rPr>
                <w:i/>
                <w:sz w:val="20"/>
                <w:szCs w:val="20"/>
              </w:rPr>
              <w:t>t+1</w:t>
            </w:r>
          </w:p>
        </w:tc>
      </w:tr>
      <w:tr w:rsidR="00E505AF" w:rsidRPr="00D77824" w:rsidTr="00070568">
        <w:trPr>
          <w:cantSplit/>
          <w:trHeight w:val="597"/>
          <w:jc w:val="center"/>
        </w:trPr>
        <w:tc>
          <w:tcPr>
            <w:tcW w:w="1200" w:type="dxa"/>
            <w:tcBorders>
              <w:left w:val="single" w:sz="18" w:space="0" w:color="auto"/>
              <w:right w:val="single" w:sz="18" w:space="0" w:color="auto"/>
            </w:tcBorders>
            <w:vAlign w:val="center"/>
          </w:tcPr>
          <w:p w:rsidR="00E505AF" w:rsidRPr="00D77824" w:rsidRDefault="00E505AF" w:rsidP="00070568">
            <w:pPr>
              <w:rPr>
                <w:sz w:val="24"/>
                <w:szCs w:val="24"/>
              </w:rPr>
            </w:pPr>
            <w:r w:rsidRPr="00D77824">
              <w:rPr>
                <w:sz w:val="24"/>
                <w:szCs w:val="24"/>
              </w:rPr>
              <w:t>Deplasare stînga</w:t>
            </w:r>
          </w:p>
        </w:tc>
        <w:tc>
          <w:tcPr>
            <w:tcW w:w="470" w:type="dxa"/>
            <w:tcBorders>
              <w:left w:val="nil"/>
            </w:tcBorders>
            <w:vAlign w:val="center"/>
          </w:tcPr>
          <w:p w:rsidR="00E505AF" w:rsidRPr="00D77824" w:rsidRDefault="00E505AF" w:rsidP="00070568">
            <w:pPr>
              <w:rPr>
                <w:sz w:val="24"/>
                <w:szCs w:val="24"/>
              </w:rPr>
            </w:pPr>
            <w:r w:rsidRPr="00D77824">
              <w:rPr>
                <w:sz w:val="24"/>
                <w:szCs w:val="24"/>
              </w:rPr>
              <w:t>0</w:t>
            </w:r>
          </w:p>
        </w:tc>
        <w:tc>
          <w:tcPr>
            <w:tcW w:w="400" w:type="dxa"/>
            <w:tcBorders>
              <w:left w:val="nil"/>
            </w:tcBorders>
            <w:vAlign w:val="center"/>
          </w:tcPr>
          <w:p w:rsidR="00E505AF" w:rsidRPr="00D77824" w:rsidRDefault="00E505AF" w:rsidP="00070568">
            <w:pPr>
              <w:rPr>
                <w:sz w:val="24"/>
                <w:szCs w:val="24"/>
              </w:rPr>
            </w:pPr>
            <w:r w:rsidRPr="00D77824">
              <w:rPr>
                <w:sz w:val="24"/>
                <w:szCs w:val="24"/>
              </w:rPr>
              <w:t>1</w:t>
            </w:r>
          </w:p>
        </w:tc>
        <w:tc>
          <w:tcPr>
            <w:tcW w:w="400" w:type="dxa"/>
            <w:tcBorders>
              <w:left w:val="nil"/>
            </w:tcBorders>
            <w:vAlign w:val="center"/>
          </w:tcPr>
          <w:p w:rsidR="00E505AF" w:rsidRPr="00437566" w:rsidRDefault="00E505AF" w:rsidP="00070568">
            <w:pPr>
              <w:rPr>
                <w:sz w:val="20"/>
                <w:szCs w:val="20"/>
              </w:rPr>
            </w:pPr>
            <w:r w:rsidRPr="00437566">
              <w:rPr>
                <w:sz w:val="20"/>
                <w:szCs w:val="20"/>
              </w:rPr>
              <w:t>X</w:t>
            </w:r>
          </w:p>
        </w:tc>
        <w:tc>
          <w:tcPr>
            <w:tcW w:w="634" w:type="dxa"/>
            <w:vAlign w:val="center"/>
          </w:tcPr>
          <w:p w:rsidR="00E505AF" w:rsidRPr="00437566" w:rsidRDefault="00E505AF" w:rsidP="00070568">
            <w:pPr>
              <w:rPr>
                <w:sz w:val="20"/>
                <w:szCs w:val="20"/>
              </w:rPr>
            </w:pPr>
            <w:r w:rsidRPr="00437566">
              <w:rPr>
                <w:sz w:val="20"/>
                <w:szCs w:val="20"/>
              </w:rPr>
              <w:t>X</w:t>
            </w:r>
          </w:p>
        </w:tc>
        <w:tc>
          <w:tcPr>
            <w:tcW w:w="562" w:type="dxa"/>
            <w:tcBorders>
              <w:right w:val="single" w:sz="18" w:space="0" w:color="auto"/>
            </w:tcBorders>
            <w:vAlign w:val="center"/>
          </w:tcPr>
          <w:p w:rsidR="00E505AF" w:rsidRPr="00437566" w:rsidRDefault="00E505AF" w:rsidP="00070568">
            <w:pPr>
              <w:pStyle w:val="4"/>
              <w:rPr>
                <w:b w:val="0"/>
                <w:sz w:val="20"/>
                <w:szCs w:val="20"/>
              </w:rPr>
            </w:pPr>
            <w:r w:rsidRPr="00437566">
              <w:rPr>
                <w:b w:val="0"/>
                <w:sz w:val="20"/>
                <w:szCs w:val="20"/>
              </w:rPr>
              <w:t>DSS</w:t>
            </w:r>
          </w:p>
        </w:tc>
        <w:tc>
          <w:tcPr>
            <w:tcW w:w="616" w:type="dxa"/>
            <w:tcBorders>
              <w:left w:val="nil"/>
            </w:tcBorders>
            <w:vAlign w:val="center"/>
          </w:tcPr>
          <w:p w:rsidR="00E505AF" w:rsidRPr="00437566" w:rsidRDefault="00E505AF" w:rsidP="00070568">
            <w:pPr>
              <w:rPr>
                <w:i/>
                <w:sz w:val="20"/>
                <w:szCs w:val="20"/>
              </w:rPr>
            </w:pPr>
            <w:r w:rsidRPr="00437566">
              <w:rPr>
                <w:i/>
                <w:sz w:val="20"/>
                <w:szCs w:val="20"/>
              </w:rPr>
              <w:t>Q</w:t>
            </w:r>
            <w:r w:rsidRPr="00437566">
              <w:rPr>
                <w:i/>
                <w:sz w:val="20"/>
                <w:szCs w:val="20"/>
                <w:vertAlign w:val="subscript"/>
              </w:rPr>
              <w:t>2</w:t>
            </w:r>
          </w:p>
        </w:tc>
        <w:tc>
          <w:tcPr>
            <w:tcW w:w="518" w:type="dxa"/>
            <w:vAlign w:val="center"/>
          </w:tcPr>
          <w:p w:rsidR="00E505AF" w:rsidRPr="00437566" w:rsidRDefault="00E505AF" w:rsidP="00070568">
            <w:pPr>
              <w:rPr>
                <w:i/>
                <w:sz w:val="20"/>
                <w:szCs w:val="20"/>
              </w:rPr>
            </w:pPr>
            <w:r w:rsidRPr="00437566">
              <w:rPr>
                <w:i/>
                <w:sz w:val="20"/>
                <w:szCs w:val="20"/>
              </w:rPr>
              <w:t>Q</w:t>
            </w:r>
            <w:r w:rsidRPr="00437566">
              <w:rPr>
                <w:i/>
                <w:sz w:val="20"/>
                <w:szCs w:val="20"/>
                <w:vertAlign w:val="subscript"/>
              </w:rPr>
              <w:t>1</w:t>
            </w:r>
          </w:p>
        </w:tc>
        <w:tc>
          <w:tcPr>
            <w:tcW w:w="500" w:type="dxa"/>
            <w:vAlign w:val="center"/>
          </w:tcPr>
          <w:p w:rsidR="00E505AF" w:rsidRPr="00437566" w:rsidRDefault="00E505AF" w:rsidP="00070568">
            <w:pPr>
              <w:rPr>
                <w:i/>
                <w:sz w:val="20"/>
                <w:szCs w:val="20"/>
                <w:vertAlign w:val="subscript"/>
              </w:rPr>
            </w:pPr>
            <w:r w:rsidRPr="00437566">
              <w:rPr>
                <w:i/>
                <w:sz w:val="20"/>
                <w:szCs w:val="20"/>
              </w:rPr>
              <w:t>Q</w:t>
            </w:r>
            <w:r w:rsidRPr="00437566">
              <w:rPr>
                <w:i/>
                <w:sz w:val="20"/>
                <w:szCs w:val="20"/>
                <w:vertAlign w:val="subscript"/>
              </w:rPr>
              <w:t>0</w:t>
            </w:r>
          </w:p>
        </w:tc>
        <w:tc>
          <w:tcPr>
            <w:tcW w:w="600" w:type="dxa"/>
            <w:tcBorders>
              <w:right w:val="single" w:sz="18" w:space="0" w:color="auto"/>
            </w:tcBorders>
            <w:vAlign w:val="center"/>
          </w:tcPr>
          <w:p w:rsidR="00E505AF" w:rsidRPr="00437566" w:rsidRDefault="00E505AF" w:rsidP="00070568">
            <w:pPr>
              <w:rPr>
                <w:i/>
                <w:sz w:val="20"/>
                <w:szCs w:val="20"/>
              </w:rPr>
            </w:pPr>
            <w:r w:rsidRPr="00437566">
              <w:rPr>
                <w:i/>
                <w:sz w:val="20"/>
                <w:szCs w:val="20"/>
              </w:rPr>
              <w:t>DSS</w:t>
            </w:r>
          </w:p>
        </w:tc>
        <w:tc>
          <w:tcPr>
            <w:tcW w:w="540" w:type="dxa"/>
            <w:vMerge/>
            <w:tcBorders>
              <w:right w:val="single" w:sz="18" w:space="0" w:color="auto"/>
            </w:tcBorders>
          </w:tcPr>
          <w:p w:rsidR="00E505AF" w:rsidRPr="00D77824" w:rsidRDefault="00E505AF" w:rsidP="00070568">
            <w:pPr>
              <w:jc w:val="both"/>
              <w:rPr>
                <w:sz w:val="24"/>
                <w:szCs w:val="24"/>
              </w:rPr>
            </w:pPr>
          </w:p>
        </w:tc>
      </w:tr>
      <w:tr w:rsidR="00E505AF" w:rsidRPr="00D77824" w:rsidTr="00070568">
        <w:trPr>
          <w:cantSplit/>
          <w:trHeight w:val="597"/>
          <w:jc w:val="center"/>
        </w:trPr>
        <w:tc>
          <w:tcPr>
            <w:tcW w:w="1200" w:type="dxa"/>
            <w:tcBorders>
              <w:left w:val="single" w:sz="18" w:space="0" w:color="auto"/>
              <w:right w:val="single" w:sz="18" w:space="0" w:color="auto"/>
            </w:tcBorders>
            <w:vAlign w:val="center"/>
          </w:tcPr>
          <w:p w:rsidR="00E505AF" w:rsidRPr="00D77824" w:rsidRDefault="00E505AF" w:rsidP="00070568">
            <w:pPr>
              <w:rPr>
                <w:sz w:val="24"/>
                <w:szCs w:val="24"/>
              </w:rPr>
            </w:pPr>
            <w:r w:rsidRPr="00D77824">
              <w:rPr>
                <w:sz w:val="24"/>
                <w:szCs w:val="24"/>
              </w:rPr>
              <w:t>Deplasare dreapta</w:t>
            </w:r>
          </w:p>
        </w:tc>
        <w:tc>
          <w:tcPr>
            <w:tcW w:w="470" w:type="dxa"/>
            <w:tcBorders>
              <w:left w:val="nil"/>
            </w:tcBorders>
            <w:vAlign w:val="center"/>
          </w:tcPr>
          <w:p w:rsidR="00E505AF" w:rsidRPr="00D77824" w:rsidRDefault="00E505AF" w:rsidP="00070568">
            <w:pPr>
              <w:rPr>
                <w:sz w:val="24"/>
                <w:szCs w:val="24"/>
              </w:rPr>
            </w:pPr>
            <w:r w:rsidRPr="00D77824">
              <w:rPr>
                <w:sz w:val="24"/>
                <w:szCs w:val="24"/>
              </w:rPr>
              <w:t>1</w:t>
            </w:r>
          </w:p>
        </w:tc>
        <w:tc>
          <w:tcPr>
            <w:tcW w:w="400" w:type="dxa"/>
            <w:tcBorders>
              <w:left w:val="nil"/>
            </w:tcBorders>
            <w:vAlign w:val="center"/>
          </w:tcPr>
          <w:p w:rsidR="00E505AF" w:rsidRPr="00D77824" w:rsidRDefault="00E505AF" w:rsidP="00070568">
            <w:pPr>
              <w:rPr>
                <w:sz w:val="24"/>
                <w:szCs w:val="24"/>
              </w:rPr>
            </w:pPr>
            <w:r w:rsidRPr="00D77824">
              <w:rPr>
                <w:sz w:val="24"/>
                <w:szCs w:val="24"/>
              </w:rPr>
              <w:t>0</w:t>
            </w:r>
          </w:p>
        </w:tc>
        <w:tc>
          <w:tcPr>
            <w:tcW w:w="400" w:type="dxa"/>
            <w:tcBorders>
              <w:left w:val="nil"/>
            </w:tcBorders>
            <w:vAlign w:val="center"/>
          </w:tcPr>
          <w:p w:rsidR="00E505AF" w:rsidRPr="00437566" w:rsidRDefault="00E505AF" w:rsidP="00070568">
            <w:pPr>
              <w:rPr>
                <w:sz w:val="20"/>
                <w:szCs w:val="20"/>
              </w:rPr>
            </w:pPr>
            <w:r w:rsidRPr="00437566">
              <w:rPr>
                <w:sz w:val="20"/>
                <w:szCs w:val="20"/>
              </w:rPr>
              <w:t>X</w:t>
            </w:r>
          </w:p>
        </w:tc>
        <w:tc>
          <w:tcPr>
            <w:tcW w:w="634" w:type="dxa"/>
            <w:vAlign w:val="center"/>
          </w:tcPr>
          <w:p w:rsidR="00E505AF" w:rsidRPr="00437566" w:rsidRDefault="00E505AF" w:rsidP="00070568">
            <w:pPr>
              <w:pStyle w:val="4"/>
              <w:rPr>
                <w:b w:val="0"/>
                <w:sz w:val="20"/>
                <w:szCs w:val="20"/>
              </w:rPr>
            </w:pPr>
            <w:r w:rsidRPr="00437566">
              <w:rPr>
                <w:b w:val="0"/>
                <w:sz w:val="20"/>
                <w:szCs w:val="20"/>
              </w:rPr>
              <w:t>DSD</w:t>
            </w:r>
          </w:p>
        </w:tc>
        <w:tc>
          <w:tcPr>
            <w:tcW w:w="562" w:type="dxa"/>
            <w:tcBorders>
              <w:right w:val="single" w:sz="18" w:space="0" w:color="auto"/>
            </w:tcBorders>
            <w:vAlign w:val="center"/>
          </w:tcPr>
          <w:p w:rsidR="00E505AF" w:rsidRPr="00437566" w:rsidRDefault="00E505AF" w:rsidP="00070568">
            <w:pPr>
              <w:rPr>
                <w:sz w:val="20"/>
                <w:szCs w:val="20"/>
              </w:rPr>
            </w:pPr>
            <w:r w:rsidRPr="00437566">
              <w:rPr>
                <w:sz w:val="20"/>
                <w:szCs w:val="20"/>
              </w:rPr>
              <w:t>X</w:t>
            </w:r>
          </w:p>
        </w:tc>
        <w:tc>
          <w:tcPr>
            <w:tcW w:w="616" w:type="dxa"/>
            <w:tcBorders>
              <w:left w:val="nil"/>
            </w:tcBorders>
            <w:vAlign w:val="center"/>
          </w:tcPr>
          <w:p w:rsidR="00E505AF" w:rsidRPr="00437566" w:rsidRDefault="00E505AF" w:rsidP="00070568">
            <w:pPr>
              <w:rPr>
                <w:i/>
                <w:sz w:val="20"/>
                <w:szCs w:val="20"/>
              </w:rPr>
            </w:pPr>
            <w:r w:rsidRPr="00437566">
              <w:rPr>
                <w:i/>
                <w:sz w:val="20"/>
                <w:szCs w:val="20"/>
              </w:rPr>
              <w:t>DSD</w:t>
            </w:r>
          </w:p>
        </w:tc>
        <w:tc>
          <w:tcPr>
            <w:tcW w:w="518" w:type="dxa"/>
            <w:vAlign w:val="center"/>
          </w:tcPr>
          <w:p w:rsidR="00E505AF" w:rsidRPr="00437566" w:rsidRDefault="00E505AF" w:rsidP="00070568">
            <w:pPr>
              <w:rPr>
                <w:i/>
                <w:sz w:val="20"/>
                <w:szCs w:val="20"/>
                <w:vertAlign w:val="subscript"/>
              </w:rPr>
            </w:pPr>
            <w:r w:rsidRPr="00437566">
              <w:rPr>
                <w:i/>
                <w:sz w:val="20"/>
                <w:szCs w:val="20"/>
              </w:rPr>
              <w:t>Q</w:t>
            </w:r>
            <w:r w:rsidRPr="00437566">
              <w:rPr>
                <w:i/>
                <w:sz w:val="20"/>
                <w:szCs w:val="20"/>
                <w:vertAlign w:val="subscript"/>
              </w:rPr>
              <w:t>3</w:t>
            </w:r>
          </w:p>
        </w:tc>
        <w:tc>
          <w:tcPr>
            <w:tcW w:w="500" w:type="dxa"/>
            <w:vAlign w:val="center"/>
          </w:tcPr>
          <w:p w:rsidR="00E505AF" w:rsidRPr="00437566" w:rsidRDefault="00E505AF" w:rsidP="00070568">
            <w:pPr>
              <w:rPr>
                <w:i/>
                <w:sz w:val="20"/>
                <w:szCs w:val="20"/>
              </w:rPr>
            </w:pPr>
            <w:r w:rsidRPr="00437566">
              <w:rPr>
                <w:i/>
                <w:sz w:val="20"/>
                <w:szCs w:val="20"/>
              </w:rPr>
              <w:t>Q</w:t>
            </w:r>
            <w:r w:rsidRPr="00437566">
              <w:rPr>
                <w:i/>
                <w:sz w:val="20"/>
                <w:szCs w:val="20"/>
                <w:vertAlign w:val="subscript"/>
              </w:rPr>
              <w:t>2</w:t>
            </w:r>
          </w:p>
        </w:tc>
        <w:tc>
          <w:tcPr>
            <w:tcW w:w="600" w:type="dxa"/>
            <w:tcBorders>
              <w:right w:val="single" w:sz="18" w:space="0" w:color="auto"/>
            </w:tcBorders>
            <w:vAlign w:val="center"/>
          </w:tcPr>
          <w:p w:rsidR="00E505AF" w:rsidRPr="00437566" w:rsidRDefault="00E505AF" w:rsidP="00070568">
            <w:pPr>
              <w:rPr>
                <w:i/>
                <w:sz w:val="20"/>
                <w:szCs w:val="20"/>
              </w:rPr>
            </w:pPr>
            <w:r w:rsidRPr="00437566">
              <w:rPr>
                <w:i/>
                <w:sz w:val="20"/>
                <w:szCs w:val="20"/>
              </w:rPr>
              <w:t>Q</w:t>
            </w:r>
            <w:r w:rsidRPr="00437566">
              <w:rPr>
                <w:i/>
                <w:sz w:val="20"/>
                <w:szCs w:val="20"/>
                <w:vertAlign w:val="subscript"/>
              </w:rPr>
              <w:t>1</w:t>
            </w:r>
          </w:p>
        </w:tc>
        <w:tc>
          <w:tcPr>
            <w:tcW w:w="540" w:type="dxa"/>
            <w:vMerge/>
            <w:tcBorders>
              <w:right w:val="single" w:sz="18" w:space="0" w:color="auto"/>
            </w:tcBorders>
          </w:tcPr>
          <w:p w:rsidR="00E505AF" w:rsidRPr="00D77824" w:rsidRDefault="00E505AF" w:rsidP="00070568">
            <w:pPr>
              <w:jc w:val="both"/>
              <w:rPr>
                <w:sz w:val="24"/>
                <w:szCs w:val="24"/>
              </w:rPr>
            </w:pPr>
          </w:p>
        </w:tc>
      </w:tr>
      <w:tr w:rsidR="00E505AF" w:rsidRPr="00D77824" w:rsidTr="00070568">
        <w:trPr>
          <w:cantSplit/>
          <w:trHeight w:val="282"/>
          <w:jc w:val="center"/>
        </w:trPr>
        <w:tc>
          <w:tcPr>
            <w:tcW w:w="1200" w:type="dxa"/>
            <w:tcBorders>
              <w:left w:val="single" w:sz="18" w:space="0" w:color="auto"/>
              <w:bottom w:val="single" w:sz="18" w:space="0" w:color="auto"/>
              <w:right w:val="single" w:sz="18" w:space="0" w:color="auto"/>
            </w:tcBorders>
            <w:vAlign w:val="center"/>
          </w:tcPr>
          <w:p w:rsidR="00E505AF" w:rsidRPr="00D77824" w:rsidRDefault="00E505AF" w:rsidP="00070568">
            <w:pPr>
              <w:rPr>
                <w:sz w:val="24"/>
                <w:szCs w:val="24"/>
              </w:rPr>
            </w:pPr>
            <w:r w:rsidRPr="00D77824">
              <w:rPr>
                <w:sz w:val="24"/>
                <w:szCs w:val="24"/>
              </w:rPr>
              <w:t>Încărcare paralelă</w:t>
            </w:r>
          </w:p>
        </w:tc>
        <w:tc>
          <w:tcPr>
            <w:tcW w:w="470" w:type="dxa"/>
            <w:tcBorders>
              <w:left w:val="nil"/>
              <w:bottom w:val="single" w:sz="18" w:space="0" w:color="auto"/>
            </w:tcBorders>
            <w:vAlign w:val="center"/>
          </w:tcPr>
          <w:p w:rsidR="00E505AF" w:rsidRPr="00D77824" w:rsidRDefault="00E505AF" w:rsidP="00070568">
            <w:pPr>
              <w:rPr>
                <w:sz w:val="24"/>
                <w:szCs w:val="24"/>
              </w:rPr>
            </w:pPr>
            <w:r w:rsidRPr="00D77824">
              <w:rPr>
                <w:sz w:val="24"/>
                <w:szCs w:val="24"/>
              </w:rPr>
              <w:t>1</w:t>
            </w:r>
          </w:p>
        </w:tc>
        <w:tc>
          <w:tcPr>
            <w:tcW w:w="400" w:type="dxa"/>
            <w:tcBorders>
              <w:left w:val="nil"/>
              <w:bottom w:val="single" w:sz="18" w:space="0" w:color="auto"/>
            </w:tcBorders>
            <w:vAlign w:val="center"/>
          </w:tcPr>
          <w:p w:rsidR="00E505AF" w:rsidRPr="00D77824" w:rsidRDefault="00E505AF" w:rsidP="00070568">
            <w:pPr>
              <w:rPr>
                <w:sz w:val="24"/>
                <w:szCs w:val="24"/>
              </w:rPr>
            </w:pPr>
            <w:r w:rsidRPr="00D77824">
              <w:rPr>
                <w:sz w:val="24"/>
                <w:szCs w:val="24"/>
              </w:rPr>
              <w:t>1</w:t>
            </w:r>
          </w:p>
        </w:tc>
        <w:tc>
          <w:tcPr>
            <w:tcW w:w="400" w:type="dxa"/>
            <w:tcBorders>
              <w:left w:val="nil"/>
              <w:bottom w:val="single" w:sz="18" w:space="0" w:color="auto"/>
            </w:tcBorders>
            <w:vAlign w:val="center"/>
          </w:tcPr>
          <w:p w:rsidR="00E505AF" w:rsidRPr="00437566" w:rsidRDefault="00E505AF" w:rsidP="00070568">
            <w:pPr>
              <w:rPr>
                <w:i/>
                <w:sz w:val="20"/>
                <w:szCs w:val="20"/>
                <w:vertAlign w:val="subscript"/>
              </w:rPr>
            </w:pPr>
            <w:r w:rsidRPr="00437566">
              <w:rPr>
                <w:i/>
                <w:sz w:val="20"/>
                <w:szCs w:val="20"/>
              </w:rPr>
              <w:t>D</w:t>
            </w:r>
            <w:r w:rsidRPr="00437566">
              <w:rPr>
                <w:i/>
                <w:sz w:val="20"/>
                <w:szCs w:val="20"/>
                <w:vertAlign w:val="subscript"/>
              </w:rPr>
              <w:t>i</w:t>
            </w:r>
          </w:p>
        </w:tc>
        <w:tc>
          <w:tcPr>
            <w:tcW w:w="634" w:type="dxa"/>
            <w:tcBorders>
              <w:bottom w:val="single" w:sz="18" w:space="0" w:color="auto"/>
            </w:tcBorders>
            <w:vAlign w:val="center"/>
          </w:tcPr>
          <w:p w:rsidR="00E505AF" w:rsidRPr="00437566" w:rsidRDefault="00E505AF" w:rsidP="00070568">
            <w:pPr>
              <w:rPr>
                <w:sz w:val="20"/>
                <w:szCs w:val="20"/>
              </w:rPr>
            </w:pPr>
            <w:r w:rsidRPr="00437566">
              <w:rPr>
                <w:sz w:val="20"/>
                <w:szCs w:val="20"/>
              </w:rPr>
              <w:t>X</w:t>
            </w:r>
          </w:p>
        </w:tc>
        <w:tc>
          <w:tcPr>
            <w:tcW w:w="562" w:type="dxa"/>
            <w:tcBorders>
              <w:bottom w:val="single" w:sz="18" w:space="0" w:color="auto"/>
              <w:right w:val="single" w:sz="18" w:space="0" w:color="auto"/>
            </w:tcBorders>
            <w:vAlign w:val="center"/>
          </w:tcPr>
          <w:p w:rsidR="00E505AF" w:rsidRPr="00437566" w:rsidRDefault="00E505AF" w:rsidP="00070568">
            <w:pPr>
              <w:rPr>
                <w:sz w:val="20"/>
                <w:szCs w:val="20"/>
              </w:rPr>
            </w:pPr>
            <w:r w:rsidRPr="00437566">
              <w:rPr>
                <w:sz w:val="20"/>
                <w:szCs w:val="20"/>
              </w:rPr>
              <w:t>X</w:t>
            </w:r>
          </w:p>
        </w:tc>
        <w:tc>
          <w:tcPr>
            <w:tcW w:w="616" w:type="dxa"/>
            <w:tcBorders>
              <w:left w:val="nil"/>
              <w:bottom w:val="single" w:sz="18" w:space="0" w:color="auto"/>
            </w:tcBorders>
            <w:vAlign w:val="center"/>
          </w:tcPr>
          <w:p w:rsidR="00E505AF" w:rsidRPr="00437566" w:rsidRDefault="00E505AF" w:rsidP="00070568">
            <w:pPr>
              <w:rPr>
                <w:i/>
                <w:sz w:val="20"/>
                <w:szCs w:val="20"/>
              </w:rPr>
            </w:pPr>
            <w:r w:rsidRPr="00437566">
              <w:rPr>
                <w:i/>
                <w:sz w:val="20"/>
                <w:szCs w:val="20"/>
              </w:rPr>
              <w:t>D</w:t>
            </w:r>
            <w:r w:rsidRPr="00437566">
              <w:rPr>
                <w:i/>
                <w:sz w:val="20"/>
                <w:szCs w:val="20"/>
                <w:vertAlign w:val="subscript"/>
              </w:rPr>
              <w:t>3</w:t>
            </w:r>
          </w:p>
        </w:tc>
        <w:tc>
          <w:tcPr>
            <w:tcW w:w="518" w:type="dxa"/>
            <w:tcBorders>
              <w:bottom w:val="single" w:sz="18" w:space="0" w:color="auto"/>
            </w:tcBorders>
            <w:vAlign w:val="center"/>
          </w:tcPr>
          <w:p w:rsidR="00E505AF" w:rsidRPr="00437566" w:rsidRDefault="00E505AF" w:rsidP="00070568">
            <w:pPr>
              <w:rPr>
                <w:i/>
                <w:sz w:val="20"/>
                <w:szCs w:val="20"/>
              </w:rPr>
            </w:pPr>
            <w:r w:rsidRPr="00437566">
              <w:rPr>
                <w:i/>
                <w:sz w:val="20"/>
                <w:szCs w:val="20"/>
              </w:rPr>
              <w:t>D</w:t>
            </w:r>
            <w:r w:rsidRPr="00437566">
              <w:rPr>
                <w:i/>
                <w:sz w:val="20"/>
                <w:szCs w:val="20"/>
                <w:vertAlign w:val="subscript"/>
              </w:rPr>
              <w:t>2</w:t>
            </w:r>
          </w:p>
        </w:tc>
        <w:tc>
          <w:tcPr>
            <w:tcW w:w="500" w:type="dxa"/>
            <w:tcBorders>
              <w:bottom w:val="single" w:sz="18" w:space="0" w:color="auto"/>
            </w:tcBorders>
            <w:vAlign w:val="center"/>
          </w:tcPr>
          <w:p w:rsidR="00E505AF" w:rsidRPr="00437566" w:rsidRDefault="00E505AF" w:rsidP="00070568">
            <w:pPr>
              <w:rPr>
                <w:i/>
                <w:sz w:val="20"/>
                <w:szCs w:val="20"/>
              </w:rPr>
            </w:pPr>
            <w:r w:rsidRPr="00437566">
              <w:rPr>
                <w:i/>
                <w:sz w:val="20"/>
                <w:szCs w:val="20"/>
              </w:rPr>
              <w:t>D</w:t>
            </w:r>
            <w:r w:rsidRPr="00437566">
              <w:rPr>
                <w:i/>
                <w:sz w:val="20"/>
                <w:szCs w:val="20"/>
                <w:vertAlign w:val="subscript"/>
              </w:rPr>
              <w:t>1</w:t>
            </w:r>
          </w:p>
        </w:tc>
        <w:tc>
          <w:tcPr>
            <w:tcW w:w="600" w:type="dxa"/>
            <w:tcBorders>
              <w:bottom w:val="single" w:sz="18" w:space="0" w:color="auto"/>
              <w:right w:val="single" w:sz="18" w:space="0" w:color="auto"/>
            </w:tcBorders>
            <w:vAlign w:val="center"/>
          </w:tcPr>
          <w:p w:rsidR="00E505AF" w:rsidRPr="00437566" w:rsidRDefault="00E505AF" w:rsidP="00070568">
            <w:pPr>
              <w:rPr>
                <w:i/>
                <w:sz w:val="20"/>
                <w:szCs w:val="20"/>
              </w:rPr>
            </w:pPr>
            <w:r w:rsidRPr="00437566">
              <w:rPr>
                <w:i/>
                <w:sz w:val="20"/>
                <w:szCs w:val="20"/>
              </w:rPr>
              <w:t>D</w:t>
            </w:r>
            <w:r w:rsidRPr="00437566">
              <w:rPr>
                <w:i/>
                <w:sz w:val="20"/>
                <w:szCs w:val="20"/>
                <w:vertAlign w:val="subscript"/>
              </w:rPr>
              <w:t>0</w:t>
            </w:r>
          </w:p>
        </w:tc>
        <w:tc>
          <w:tcPr>
            <w:tcW w:w="540" w:type="dxa"/>
            <w:vMerge/>
            <w:tcBorders>
              <w:bottom w:val="single" w:sz="18" w:space="0" w:color="auto"/>
              <w:right w:val="single" w:sz="18" w:space="0" w:color="auto"/>
            </w:tcBorders>
          </w:tcPr>
          <w:p w:rsidR="00E505AF" w:rsidRPr="00D77824" w:rsidRDefault="00E505AF" w:rsidP="00070568">
            <w:pPr>
              <w:jc w:val="both"/>
              <w:rPr>
                <w:sz w:val="24"/>
                <w:szCs w:val="24"/>
              </w:rPr>
            </w:pPr>
          </w:p>
        </w:tc>
      </w:tr>
    </w:tbl>
    <w:p w:rsidR="00E505AF" w:rsidRDefault="00E505AF" w:rsidP="00E505AF">
      <w:pPr>
        <w:ind w:left="-426" w:firstLine="568"/>
        <w:rPr>
          <w:rFonts w:ascii="Times New Roman" w:hAnsi="Times New Roman" w:cs="Times New Roman"/>
          <w:sz w:val="32"/>
          <w:szCs w:val="28"/>
          <w:lang w:val="en-US"/>
        </w:rPr>
      </w:pPr>
    </w:p>
    <w:p w:rsidR="00EC5812" w:rsidRDefault="00EC5812" w:rsidP="00E505AF">
      <w:pPr>
        <w:ind w:left="-426" w:firstLine="568"/>
        <w:rPr>
          <w:rFonts w:ascii="Times New Roman" w:hAnsi="Times New Roman" w:cs="Times New Roman"/>
          <w:sz w:val="32"/>
          <w:szCs w:val="28"/>
          <w:lang w:val="en-US"/>
        </w:rPr>
      </w:pPr>
    </w:p>
    <w:p w:rsidR="00EC5812" w:rsidRDefault="00EC5812" w:rsidP="00E505AF">
      <w:pPr>
        <w:ind w:left="-426" w:firstLine="568"/>
        <w:rPr>
          <w:rFonts w:ascii="Times New Roman" w:hAnsi="Times New Roman" w:cs="Times New Roman"/>
          <w:sz w:val="32"/>
          <w:szCs w:val="28"/>
          <w:lang w:val="en-US"/>
        </w:rPr>
      </w:pPr>
    </w:p>
    <w:p w:rsidR="003F26D7" w:rsidRPr="003F26D7" w:rsidRDefault="00EC5812" w:rsidP="003F26D7">
      <w:pPr>
        <w:ind w:left="-426" w:firstLine="568"/>
        <w:rPr>
          <w:rStyle w:val="a5"/>
          <w:lang w:val="en-US"/>
        </w:rPr>
      </w:pPr>
      <w:r>
        <w:rPr>
          <w:rFonts w:ascii="Times New Roman" w:hAnsi="Times New Roman" w:cs="Times New Roman"/>
          <w:sz w:val="32"/>
          <w:szCs w:val="28"/>
          <w:lang w:val="en-US"/>
        </w:rPr>
        <w:t>Bibliografie:</w:t>
      </w:r>
      <w:r w:rsidRPr="00EC5812">
        <w:rPr>
          <w:lang w:val="en-US"/>
        </w:rPr>
        <w:t xml:space="preserve"> </w:t>
      </w:r>
      <w:hyperlink r:id="rId8" w:history="1">
        <w:r w:rsidRPr="00EC5812">
          <w:rPr>
            <w:rStyle w:val="a5"/>
            <w:lang w:val="en-US"/>
          </w:rPr>
          <w:t>http://users.utcluj.ro/~baruch/ac/labor/AC04.pdf</w:t>
        </w:r>
      </w:hyperlink>
      <w:bookmarkStart w:id="0" w:name="_GoBack"/>
      <w:bookmarkEnd w:id="0"/>
      <w:r w:rsidR="003F26D7">
        <w:rPr>
          <w:rStyle w:val="a5"/>
          <w:lang w:val="en-US"/>
        </w:rPr>
        <w:t xml:space="preserve">                             </w:t>
      </w:r>
      <w:r w:rsidR="003F26D7">
        <w:fldChar w:fldCharType="begin"/>
      </w:r>
      <w:r w:rsidR="003F26D7" w:rsidRPr="003F26D7">
        <w:rPr>
          <w:lang w:val="en-US"/>
        </w:rPr>
        <w:instrText xml:space="preserve"> HYPERLINK "http://calc.fcim.utm.md/biblioteca/arhiva/Anul%20II/Semestru%20I/ASDN%20Indrumar%20laborator.doc" \t "_blank" </w:instrText>
      </w:r>
      <w:r w:rsidR="003F26D7">
        <w:fldChar w:fldCharType="separate"/>
      </w:r>
    </w:p>
    <w:p w:rsidR="003F26D7" w:rsidRPr="003F26D7" w:rsidRDefault="003F26D7" w:rsidP="003F26D7">
      <w:pPr>
        <w:rPr>
          <w:lang w:val="en-US"/>
        </w:rPr>
      </w:pPr>
      <w:r w:rsidRPr="003F26D7">
        <w:rPr>
          <w:rStyle w:val="HTML"/>
          <w:rFonts w:ascii="Arial" w:hAnsi="Arial" w:cs="Arial"/>
          <w:i w:val="0"/>
          <w:iCs w:val="0"/>
          <w:color w:val="0D652D"/>
          <w:sz w:val="21"/>
          <w:szCs w:val="21"/>
          <w:u w:val="single"/>
          <w:shd w:val="clear" w:color="auto" w:fill="FFFFFF"/>
          <w:lang w:val="en-US"/>
        </w:rPr>
        <w:t>calc.fcim.utm.md/biblioteca/arhiva/Anul%20II/.../ASDN%20Indrumar%20laborator.doc</w:t>
      </w:r>
    </w:p>
    <w:p w:rsidR="003F26D7" w:rsidRPr="00EC5812" w:rsidRDefault="003F26D7" w:rsidP="003F26D7">
      <w:pPr>
        <w:ind w:left="-426" w:firstLine="568"/>
        <w:rPr>
          <w:rFonts w:ascii="Times New Roman" w:hAnsi="Times New Roman" w:cs="Times New Roman"/>
          <w:sz w:val="32"/>
          <w:szCs w:val="28"/>
          <w:lang w:val="en-US"/>
        </w:rPr>
      </w:pPr>
      <w:r>
        <w:fldChar w:fldCharType="end"/>
      </w:r>
    </w:p>
    <w:sectPr w:rsidR="003F26D7" w:rsidRPr="00EC5812" w:rsidSect="009708B9">
      <w:pgSz w:w="11906" w:h="16838"/>
      <w:pgMar w:top="1134" w:right="707"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DD0"/>
    <w:rsid w:val="00223DBE"/>
    <w:rsid w:val="00225EEB"/>
    <w:rsid w:val="003F26D7"/>
    <w:rsid w:val="004F3DD0"/>
    <w:rsid w:val="006B67B4"/>
    <w:rsid w:val="009708B9"/>
    <w:rsid w:val="00CD3D25"/>
    <w:rsid w:val="00DD5397"/>
    <w:rsid w:val="00E505AF"/>
    <w:rsid w:val="00EC58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B7CE91-8020-410C-986A-393FCB3C7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E505AF"/>
    <w:pPr>
      <w:keepNext/>
      <w:spacing w:after="0" w:line="360" w:lineRule="auto"/>
      <w:jc w:val="center"/>
      <w:outlineLvl w:val="0"/>
    </w:pPr>
    <w:rPr>
      <w:rFonts w:ascii="Times New Roman" w:eastAsia="Times New Roman" w:hAnsi="Times New Roman" w:cs="Times New Roman"/>
      <w:b/>
      <w:bCs/>
      <w:i/>
      <w:iCs/>
      <w:sz w:val="36"/>
      <w:szCs w:val="36"/>
      <w:lang w:val="ro-RO"/>
    </w:rPr>
  </w:style>
  <w:style w:type="paragraph" w:styleId="4">
    <w:name w:val="heading 4"/>
    <w:basedOn w:val="a"/>
    <w:next w:val="a"/>
    <w:link w:val="40"/>
    <w:qFormat/>
    <w:rsid w:val="00E505AF"/>
    <w:pPr>
      <w:keepNext/>
      <w:spacing w:after="0" w:line="360" w:lineRule="auto"/>
      <w:ind w:left="795"/>
      <w:jc w:val="center"/>
      <w:outlineLvl w:val="3"/>
    </w:pPr>
    <w:rPr>
      <w:rFonts w:ascii="Times New Roman" w:eastAsia="Times New Roman" w:hAnsi="Times New Roman" w:cs="Times New Roman"/>
      <w:b/>
      <w:bCs/>
      <w:sz w:val="28"/>
      <w:szCs w:val="28"/>
      <w:lang w:val="ro-RO"/>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9708B9"/>
    <w:pPr>
      <w:spacing w:after="120" w:line="240" w:lineRule="auto"/>
    </w:pPr>
    <w:rPr>
      <w:rFonts w:ascii="Times New Roman" w:eastAsia="Times New Roman" w:hAnsi="Times New Roman" w:cs="Times New Roman"/>
      <w:sz w:val="28"/>
      <w:szCs w:val="28"/>
      <w:lang w:val="ro-RO"/>
    </w:rPr>
  </w:style>
  <w:style w:type="character" w:customStyle="1" w:styleId="a4">
    <w:name w:val="Основной текст Знак"/>
    <w:basedOn w:val="a0"/>
    <w:link w:val="a3"/>
    <w:rsid w:val="009708B9"/>
    <w:rPr>
      <w:rFonts w:ascii="Times New Roman" w:eastAsia="Times New Roman" w:hAnsi="Times New Roman" w:cs="Times New Roman"/>
      <w:sz w:val="28"/>
      <w:szCs w:val="28"/>
      <w:lang w:val="ro-RO"/>
    </w:rPr>
  </w:style>
  <w:style w:type="character" w:customStyle="1" w:styleId="10">
    <w:name w:val="Заголовок 1 Знак"/>
    <w:basedOn w:val="a0"/>
    <w:link w:val="1"/>
    <w:rsid w:val="00E505AF"/>
    <w:rPr>
      <w:rFonts w:ascii="Times New Roman" w:eastAsia="Times New Roman" w:hAnsi="Times New Roman" w:cs="Times New Roman"/>
      <w:b/>
      <w:bCs/>
      <w:i/>
      <w:iCs/>
      <w:sz w:val="36"/>
      <w:szCs w:val="36"/>
      <w:lang w:val="ro-RO"/>
    </w:rPr>
  </w:style>
  <w:style w:type="character" w:customStyle="1" w:styleId="40">
    <w:name w:val="Заголовок 4 Знак"/>
    <w:basedOn w:val="a0"/>
    <w:link w:val="4"/>
    <w:rsid w:val="00E505AF"/>
    <w:rPr>
      <w:rFonts w:ascii="Times New Roman" w:eastAsia="Times New Roman" w:hAnsi="Times New Roman" w:cs="Times New Roman"/>
      <w:b/>
      <w:bCs/>
      <w:sz w:val="28"/>
      <w:szCs w:val="28"/>
      <w:lang w:val="ro-RO"/>
    </w:rPr>
  </w:style>
  <w:style w:type="character" w:styleId="a5">
    <w:name w:val="Hyperlink"/>
    <w:basedOn w:val="a0"/>
    <w:uiPriority w:val="99"/>
    <w:semiHidden/>
    <w:unhideWhenUsed/>
    <w:rsid w:val="00EC5812"/>
    <w:rPr>
      <w:color w:val="0000FF"/>
      <w:u w:val="single"/>
    </w:rPr>
  </w:style>
  <w:style w:type="character" w:styleId="HTML">
    <w:name w:val="HTML Cite"/>
    <w:basedOn w:val="a0"/>
    <w:uiPriority w:val="99"/>
    <w:semiHidden/>
    <w:unhideWhenUsed/>
    <w:rsid w:val="003F26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3498138">
      <w:bodyDiv w:val="1"/>
      <w:marLeft w:val="0"/>
      <w:marRight w:val="0"/>
      <w:marTop w:val="0"/>
      <w:marBottom w:val="0"/>
      <w:divBdr>
        <w:top w:val="none" w:sz="0" w:space="0" w:color="auto"/>
        <w:left w:val="none" w:sz="0" w:space="0" w:color="auto"/>
        <w:bottom w:val="none" w:sz="0" w:space="0" w:color="auto"/>
        <w:right w:val="none" w:sz="0" w:space="0" w:color="auto"/>
      </w:divBdr>
      <w:divsChild>
        <w:div w:id="852713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sers.utcluj.ro/~baruch/ac/labor/AC04.pdf" TargetMode="Externa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2.wmf"/><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650</Words>
  <Characters>3707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Gorgan Bogdan</dc:creator>
  <cp:keywords/>
  <dc:description/>
  <cp:lastModifiedBy>Gorgan Bogdan</cp:lastModifiedBy>
  <cp:revision>7</cp:revision>
  <dcterms:created xsi:type="dcterms:W3CDTF">2019-04-13T16:17:00Z</dcterms:created>
  <dcterms:modified xsi:type="dcterms:W3CDTF">2019-04-30T17:07:00Z</dcterms:modified>
</cp:coreProperties>
</file>