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Ministry of ICT and National Guidance</w:t>
      </w:r>
    </w:p>
    <w:p>
      <w:r>
        <w:t>Subject: Draft Circular on Data Protection Practices</w:t>
      </w:r>
    </w:p>
    <w:p>
      <w:r>
        <w:t>This circular outlines minimum data-handling standards for MDA staff.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Ministry of ICT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Circular on Data Protection</dc:title>
  <dc:subject>Internal Policy</dc:subject>
  <dc:creator>John Doe</dc:creator>
  <cp:keywords>confidential, draft, mdaict</cp:keywords>
  <dc:description>Reviewed by legal, pending sign-off</dc:description>
  <cp:lastModifiedBy>jdoe_mdaict</cp:lastModifiedBy>
  <cp:revision>4</cp:revision>
  <dcterms:created xsi:type="dcterms:W3CDTF">2024-03-01T10:00:00Z</dcterms:created>
  <dcterms:modified xsi:type="dcterms:W3CDTF">2024-06-12T14:22:00Z</dcterms:modified>
  <cp:category>Policy</cp:category>
</cp:coreProperties>
</file>