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t>Ministry of ICT and National Guidance</w:t>
      </w:r>
      <w:commentRangeEnd w:id="0"/>
      <w:r>
        <w:commentReference w:id="0"/>
      </w:r>
    </w:p>
    <w:p>
      <w:r>
        <w:t>Budget line 4.2 allocates UGX 120,000,000 to the pilot rollout.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Jane K." w:initials="JK" w:date="2024-06-10T09:15:00Z">
    <w:p>
      <w:r>
        <w:t>Please confirm this figure with Finance.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Ministry of ICT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Circular on Data Protection</dc:title>
  <dc:subject>Internal Policy</dc:subject>
  <dc:creator>John Doe</dc:creator>
  <cp:keywords>confidential, draft, mdaict</cp:keywords>
  <dc:description>Reviewed by legal, pending sign-off</dc:description>
  <cp:lastModifiedBy>jdoe_mdaict</cp:lastModifiedBy>
  <cp:revision>4</cp:revision>
  <dcterms:created xsi:type="dcterms:W3CDTF">2024-03-01T10:00:00Z</dcterms:created>
  <dcterms:modified xsi:type="dcterms:W3CDTF">2024-06-12T14:22:00Z</dcterms:modified>
  <cp:category>Policy</cp:category>
</cp:coreProperties>
</file>