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6"/>
          <w:szCs w:val="36"/>
        </w:rPr>
        <w:t xml:space="preserve">III. Methodology</w:t>
      </w:r>
    </w:p>
    <w:p>
      <w:pPr>
        <w:spacing w:after="480"/>
        <w:jc w:val="center"/>
      </w:pPr>
      <w:r>
        <w:rPr>
          <w:rFonts w:ascii="Times New Roman" w:cs="Times New Roman" w:eastAsia="Times New Roman" w:hAnsi="Times New Roman"/>
          <w:i/>
          <w:iCs/>
          <w:sz w:val="24"/>
          <w:szCs w:val="24"/>
        </w:rPr>
        <w:t xml:space="preserve">Section for the MLR 555 Research Paper</w:t>
      </w:r>
    </w:p>
    <w:p>
      <w:pPr>
        <w:spacing w:after="120" w:line="300"/>
        <w:jc w:val="both"/>
      </w:pPr>
      <w:r>
        <w:rPr>
          <w:rFonts w:ascii="Times New Roman" w:cs="Times New Roman" w:eastAsia="Times New Roman" w:hAnsi="Times New Roman"/>
          <w:sz w:val="22"/>
          <w:szCs w:val="22"/>
        </w:rPr>
        <w:t xml:space="preserve">This section describes the design and implementation of our suspicion-aware Werewolf agent framework. We first outline the game environment and agent architecture (Section III-A), then specify the five base agents we compare against (III-B), the suspicion module that constitutes our primary contribution (III-C), the expanded conversation protocol that supplies behavioral signals to the module (III-D), and finally the online weight calibration mechanism (III-E) and experimental infrastructure (III-F).</w:t>
      </w:r>
    </w:p>
    <w:p>
      <w:pPr>
        <w:pStyle w:val="Heading2"/>
        <w:spacing w:after="160" w:before="280"/>
      </w:pPr>
      <w:r>
        <w:rPr>
          <w:rFonts w:ascii="Times New Roman" w:cs="Times New Roman" w:eastAsia="Times New Roman" w:hAnsi="Times New Roman"/>
          <w:b/>
          <w:bCs/>
          <w:i/>
          <w:iCs/>
          <w:sz w:val="24"/>
          <w:szCs w:val="24"/>
        </w:rPr>
        <w:t xml:space="preserve">A. Game Environment</w:t>
      </w:r>
    </w:p>
    <w:p>
      <w:pPr>
        <w:spacing w:after="120" w:line="300"/>
        <w:jc w:val="both"/>
      </w:pPr>
      <w:r>
        <w:rPr>
          <w:rFonts w:ascii="Times New Roman" w:cs="Times New Roman" w:eastAsia="Times New Roman" w:hAnsi="Times New Roman"/>
          <w:sz w:val="22"/>
          <w:szCs w:val="22"/>
        </w:rPr>
        <w:t xml:space="preserve">We implement a self-contained Python simulator that mirrors the agent interface of the AIWolf platform [1], allowing our agents to be ported to the official platform if needed while avoiding the timing and inter-process complexity of its Java client-server architecture. The simulator supports three player-count configurations: 5, 8, and 10 players. The 8-player configuration serves as our primary experimental setting, with a role distribution of 4 Villagers, 2 Werewolves, 1 Seer, and 1 Possessed. The 10-player configuration adds a Bodyguard role, and the 5-player setting reduces to single-wolf games for scalability comparisons.</w:t>
      </w:r>
    </w:p>
    <w:p>
      <w:pPr>
        <w:spacing w:after="120" w:line="300"/>
        <w:jc w:val="both"/>
      </w:pPr>
      <w:r>
        <w:rPr>
          <w:rFonts w:ascii="Times New Roman" w:cs="Times New Roman" w:eastAsia="Times New Roman" w:hAnsi="Times New Roman"/>
          <w:sz w:val="22"/>
          <w:szCs w:val="22"/>
        </w:rPr>
        <w:t xml:space="preserve">Each game consists of alternating day and night phases. During the day phase, agents engage in five rounds of structured discussion (Section III-D), followed by a plurality vote that eliminates one player. During the night phase, the Seer divines one target and the Werewolves coordinate through a private whisper channel to attack one player. The village team wins when all werewolves are eliminated; the wolf team wins when wolves equal or outnumber non-wolves [2].</w:t>
      </w:r>
    </w:p>
    <w:p>
      <w:pPr>
        <w:spacing w:after="120" w:line="300"/>
        <w:jc w:val="both"/>
      </w:pPr>
      <w:r>
        <w:rPr>
          <w:rFonts w:ascii="Times New Roman" w:cs="Times New Roman" w:eastAsia="Times New Roman" w:hAnsi="Times New Roman"/>
          <w:sz w:val="22"/>
          <w:szCs w:val="22"/>
        </w:rPr>
        <w:t xml:space="preserve">Every agent implements the AIWolf interface methods (</w:t>
      </w:r>
      <w:r>
        <w:rPr>
          <w:rFonts w:ascii="Consolas" w:cs="Consolas" w:eastAsia="Consolas" w:hAnsi="Consolas"/>
          <w:sz w:val="20"/>
          <w:szCs w:val="20"/>
        </w:rPr>
        <w:t xml:space="preserve">initialize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update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day_start</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talk</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vote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whisper</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attack</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divine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finish</w:t>
      </w:r>
      <w:r>
        <w:rPr>
          <w:rFonts w:ascii="Times New Roman" w:cs="Times New Roman" w:eastAsia="Times New Roman" w:hAnsi="Times New Roman"/>
          <w:sz w:val="22"/>
          <w:szCs w:val="22"/>
        </w:rPr>
        <w:t xml:space="preserve">), enabling uniform treatment across reasoning paradigms.</w:t>
      </w:r>
    </w:p>
    <w:p>
      <w:pPr>
        <w:pStyle w:val="Heading2"/>
        <w:spacing w:after="160" w:before="280"/>
      </w:pPr>
      <w:r>
        <w:rPr>
          <w:rFonts w:ascii="Times New Roman" w:cs="Times New Roman" w:eastAsia="Times New Roman" w:hAnsi="Times New Roman"/>
          <w:b/>
          <w:bCs/>
          <w:i/>
          <w:iCs/>
          <w:sz w:val="24"/>
          <w:szCs w:val="24"/>
        </w:rPr>
        <w:t xml:space="preserve">B. Base Agents</w:t>
      </w:r>
    </w:p>
    <w:p>
      <w:pPr>
        <w:spacing w:after="120" w:line="300"/>
        <w:jc w:val="both"/>
      </w:pPr>
      <w:r>
        <w:rPr>
          <w:rFonts w:ascii="Times New Roman" w:cs="Times New Roman" w:eastAsia="Times New Roman" w:hAnsi="Times New Roman"/>
          <w:sz w:val="22"/>
          <w:szCs w:val="22"/>
        </w:rPr>
        <w:t xml:space="preserve">We implement five base agents spanning the major reasoning paradigms of classical artificial intelligence [3], allowing us to evaluate whether suspicion-aware reasoning generalizes across diverse decision frameworks rather than being tied to a single approach.</w:t>
      </w:r>
    </w:p>
    <w:p>
      <w:pPr>
        <w:spacing w:after="120" w:line="300"/>
        <w:jc w:val="both"/>
      </w:pPr>
      <w:r>
        <w:rPr>
          <w:rFonts w:ascii="Times New Roman" w:cs="Times New Roman" w:eastAsia="Times New Roman" w:hAnsi="Times New Roman"/>
          <w:b/>
          <w:bCs/>
          <w:sz w:val="22"/>
          <w:szCs w:val="22"/>
        </w:rPr>
        <w:t xml:space="preserve">Random Agent. </w:t>
      </w:r>
      <w:r>
        <w:rPr>
          <w:rFonts w:ascii="Times New Roman" w:cs="Times New Roman" w:eastAsia="Times New Roman" w:hAnsi="Times New Roman"/>
          <w:sz w:val="22"/>
          <w:szCs w:val="22"/>
        </w:rPr>
        <w:t xml:space="preserve">A floor baseline that votes uniformly at random among alive players and emits randomized talk tokens. It maintains no internal state and provides a lower bound for performance comparison.</w:t>
      </w:r>
    </w:p>
    <w:p>
      <w:pPr>
        <w:spacing w:after="120" w:line="300"/>
        <w:jc w:val="both"/>
      </w:pPr>
      <w:r>
        <w:rPr>
          <w:rFonts w:ascii="Times New Roman" w:cs="Times New Roman" w:eastAsia="Times New Roman" w:hAnsi="Times New Roman"/>
          <w:b/>
          <w:bCs/>
          <w:sz w:val="22"/>
          <w:szCs w:val="22"/>
        </w:rPr>
        <w:t xml:space="preserve">Heuristic Agent. </w:t>
      </w:r>
      <w:r>
        <w:rPr>
          <w:rFonts w:ascii="Times New Roman" w:cs="Times New Roman" w:eastAsia="Times New Roman" w:hAnsi="Times New Roman"/>
          <w:sz w:val="22"/>
          <w:szCs w:val="22"/>
        </w:rPr>
        <w:t xml:space="preserve">Tracks accusation counts per player across rounds and votes for the most-accused alive player. Talk behavior consists primarily of agreeing with the current majority and announcing the intended vote. This agent represents simple pattern-matching reasoning.</w:t>
      </w:r>
    </w:p>
    <w:p>
      <w:pPr>
        <w:spacing w:after="120" w:line="300"/>
        <w:jc w:val="both"/>
      </w:pPr>
      <w:r>
        <w:rPr>
          <w:rFonts w:ascii="Times New Roman" w:cs="Times New Roman" w:eastAsia="Times New Roman" w:hAnsi="Times New Roman"/>
          <w:b/>
          <w:bCs/>
          <w:sz w:val="22"/>
          <w:szCs w:val="22"/>
        </w:rPr>
        <w:t xml:space="preserve">Bayesian Agent. </w:t>
      </w:r>
      <w:r>
        <w:rPr>
          <w:rFonts w:ascii="Times New Roman" w:cs="Times New Roman" w:eastAsia="Times New Roman" w:hAnsi="Times New Roman"/>
          <w:sz w:val="22"/>
          <w:szCs w:val="22"/>
        </w:rPr>
        <w:t xml:space="preserve">Maintains a probability distribution P(role | observations) over role assignments for every player. Beliefs are updated via Bayes' rule after each observed action, with likelihood estimates computed through Monte Carlo sampling over role assignments consistent with observed constraints [3]. The Seer's divine results, when available, update beliefs deterministically. Vote and talk targets are selected by argmax over the wolf-probability distribution.</w:t>
      </w:r>
    </w:p>
    <w:p>
      <w:pPr>
        <w:spacing w:after="120" w:line="300"/>
        <w:jc w:val="both"/>
      </w:pPr>
      <w:r>
        <w:rPr>
          <w:rFonts w:ascii="Times New Roman" w:cs="Times New Roman" w:eastAsia="Times New Roman" w:hAnsi="Times New Roman"/>
          <w:b/>
          <w:bCs/>
          <w:sz w:val="22"/>
          <w:szCs w:val="22"/>
        </w:rPr>
        <w:t xml:space="preserve">MCTS Agent. </w:t>
      </w:r>
      <w:r>
        <w:rPr>
          <w:rFonts w:ascii="Times New Roman" w:cs="Times New Roman" w:eastAsia="Times New Roman" w:hAnsi="Times New Roman"/>
          <w:sz w:val="22"/>
          <w:szCs w:val="22"/>
        </w:rPr>
        <w:t xml:space="preserve">Uses Monte Carlo Tree Search with the UCT (Upper Confidence Trees) algorithm [4]. For each decision, the agent runs N simulations of future game trajectories from the current information set, balancing exploration and exploitation through the UCB1 formula [5] within the tree policy described in [6]. We configured the agent with 500 simulations per decision and a tree depth of 5, parameters that produced reasonable computational cost per game while maintaining strong play strength.</w:t>
      </w:r>
    </w:p>
    <w:p>
      <w:pPr>
        <w:spacing w:after="120" w:line="300"/>
        <w:jc w:val="both"/>
      </w:pPr>
      <w:r>
        <w:rPr>
          <w:rFonts w:ascii="Times New Roman" w:cs="Times New Roman" w:eastAsia="Times New Roman" w:hAnsi="Times New Roman"/>
          <w:b/>
          <w:bCs/>
          <w:sz w:val="22"/>
          <w:szCs w:val="22"/>
        </w:rPr>
        <w:t xml:space="preserve">Logic-Based Agent. </w:t>
      </w:r>
      <w:r>
        <w:rPr>
          <w:rFonts w:ascii="Times New Roman" w:cs="Times New Roman" w:eastAsia="Times New Roman" w:hAnsi="Times New Roman"/>
          <w:sz w:val="22"/>
          <w:szCs w:val="22"/>
        </w:rPr>
        <w:t xml:space="preserve">Implements forward-chaining propositional inference over a knowledge base of observed facts [3]. To handle contradictory claims (which are common in social deduction games), the agent uses tagged hypothetical reasoning: claims are stored with their source — for example, </w:t>
      </w:r>
      <w:r>
        <w:rPr>
          <w:rFonts w:ascii="Consolas" w:cs="Consolas" w:eastAsia="Consolas" w:hAnsi="Consolas"/>
          <w:sz w:val="20"/>
          <w:szCs w:val="20"/>
        </w:rPr>
        <w:t xml:space="preserve">Claims(P3, Wolf(P5))</w:t>
      </w:r>
      <w:r>
        <w:rPr>
          <w:rFonts w:ascii="Times New Roman" w:cs="Times New Roman" w:eastAsia="Times New Roman" w:hAnsi="Times New Roman"/>
          <w:sz w:val="22"/>
          <w:szCs w:val="22"/>
        </w:rPr>
        <w:t xml:space="preserve"> rather than </w:t>
      </w:r>
      <w:r>
        <w:rPr>
          <w:rFonts w:ascii="Consolas" w:cs="Consolas" w:eastAsia="Consolas" w:hAnsi="Consolas"/>
          <w:sz w:val="20"/>
          <w:szCs w:val="20"/>
        </w:rPr>
        <w:t xml:space="preserve">Wolf(P5)</w:t>
      </w:r>
      <w:r>
        <w:rPr>
          <w:rFonts w:ascii="Times New Roman" w:cs="Times New Roman" w:eastAsia="Times New Roman" w:hAnsi="Times New Roman"/>
          <w:sz w:val="22"/>
          <w:szCs w:val="22"/>
        </w:rPr>
        <w:t xml:space="preserve">. When two players make incompatible claims, the agent derives that at least one must be deceptive without committing to which, narrowing the suspect pool while avoiding the exponential complexity of a full Truth Maintenance System. The agent applies a small set of inference rules covering Seer-claim conflicts, claim verification through revealed roles, and contradiction-based wolf identification.</w:t>
      </w:r>
    </w:p>
    <w:p>
      <w:pPr>
        <w:pStyle w:val="Heading2"/>
        <w:spacing w:after="160" w:before="280"/>
      </w:pPr>
      <w:r>
        <w:rPr>
          <w:rFonts w:ascii="Times New Roman" w:cs="Times New Roman" w:eastAsia="Times New Roman" w:hAnsi="Times New Roman"/>
          <w:b/>
          <w:bCs/>
          <w:i/>
          <w:iCs/>
          <w:sz w:val="24"/>
          <w:szCs w:val="24"/>
        </w:rPr>
        <w:t xml:space="preserve">C. The Suspicion Module</w:t>
      </w:r>
    </w:p>
    <w:p>
      <w:pPr>
        <w:spacing w:after="120" w:line="300"/>
        <w:jc w:val="both"/>
      </w:pPr>
      <w:r>
        <w:rPr>
          <w:rFonts w:ascii="Times New Roman" w:cs="Times New Roman" w:eastAsia="Times New Roman" w:hAnsi="Times New Roman"/>
          <w:sz w:val="22"/>
          <w:szCs w:val="22"/>
        </w:rPr>
        <w:t xml:space="preserve">Our central contribution is a modular suspicion module that augments any compatible base agent with explicit modeling of behavioral deception. Critically, the suspicion module is implemented as a separate, pluggable component rather than a standalone agent. This design choice enables direct paired comparisons between any base agent and its suspicion-enhanced variant, isolating the contribution of suspicion-aware reasoning from other implementation details.</w:t>
      </w:r>
    </w:p>
    <w:p>
      <w:pPr>
        <w:pStyle w:val="Heading3"/>
        <w:spacing w:after="120" w:before="200"/>
      </w:pPr>
      <w:r>
        <w:rPr>
          <w:rFonts w:ascii="Times New Roman" w:cs="Times New Roman" w:eastAsia="Times New Roman" w:hAnsi="Times New Roman"/>
          <w:b/>
          <w:bCs/>
          <w:sz w:val="22"/>
          <w:szCs w:val="22"/>
        </w:rPr>
        <w:t xml:space="preserve">State Representation</w:t>
      </w:r>
    </w:p>
    <w:p>
      <w:pPr>
        <w:spacing w:after="120" w:line="300"/>
        <w:jc w:val="both"/>
      </w:pPr>
      <w:r>
        <w:rPr>
          <w:rFonts w:ascii="Times New Roman" w:cs="Times New Roman" w:eastAsia="Times New Roman" w:hAnsi="Times New Roman"/>
          <w:sz w:val="22"/>
          <w:szCs w:val="22"/>
        </w:rPr>
        <w:t xml:space="preserve">The module maintains a scalar suspicion score </w:t>
      </w:r>
      <w:r>
        <w:rPr>
          <w:rFonts w:ascii="Times New Roman" w:cs="Times New Roman" w:eastAsia="Times New Roman" w:hAnsi="Times New Roman"/>
          <w:i/>
          <w:iCs/>
          <w:sz w:val="22"/>
          <w:szCs w:val="22"/>
        </w:rPr>
        <w:t xml:space="preserve">σ(p) ∈ [0, 1]</w:t>
      </w:r>
      <w:r>
        <w:rPr>
          <w:rFonts w:ascii="Times New Roman" w:cs="Times New Roman" w:eastAsia="Times New Roman" w:hAnsi="Times New Roman"/>
          <w:sz w:val="22"/>
          <w:szCs w:val="22"/>
        </w:rPr>
        <w:t xml:space="preserve"> for each player p, where 0 indicates full trust and 1 indicates high suspicion of strategic deception. All players are initialized at σ = 0.5 (neutral prior).</w:t>
      </w:r>
    </w:p>
    <w:p>
      <w:pPr>
        <w:pStyle w:val="Heading3"/>
        <w:spacing w:after="120" w:before="200"/>
      </w:pPr>
      <w:r>
        <w:rPr>
          <w:rFonts w:ascii="Times New Roman" w:cs="Times New Roman" w:eastAsia="Times New Roman" w:hAnsi="Times New Roman"/>
          <w:b/>
          <w:bCs/>
          <w:sz w:val="22"/>
          <w:szCs w:val="22"/>
        </w:rPr>
        <w:t xml:space="preserve">The Five Detectors</w:t>
      </w:r>
    </w:p>
    <w:p>
      <w:pPr>
        <w:spacing w:after="120" w:line="300"/>
        <w:jc w:val="both"/>
      </w:pPr>
      <w:r>
        <w:rPr>
          <w:rFonts w:ascii="Times New Roman" w:cs="Times New Roman" w:eastAsia="Times New Roman" w:hAnsi="Times New Roman"/>
          <w:sz w:val="22"/>
          <w:szCs w:val="22"/>
        </w:rPr>
        <w:t xml:space="preserve">The module computes five behavioral pattern detectors after each round, each capturing a distinct deception signature:</w:t>
      </w:r>
    </w:p>
    <w:p>
      <w:pPr>
        <w:pStyle w:val="ListParagraph"/>
        <w:numPr>
          <w:ilvl w:val="0"/>
          <w:numId w:val="2"/>
        </w:numPr>
        <w:spacing w:after="80"/>
        <w:jc w:val="both"/>
      </w:pPr>
      <w:r>
        <w:rPr>
          <w:rFonts w:ascii="Times New Roman" w:cs="Times New Roman" w:eastAsia="Times New Roman" w:hAnsi="Times New Roman"/>
          <w:b/>
          <w:bCs/>
          <w:sz w:val="22"/>
          <w:szCs w:val="22"/>
        </w:rPr>
        <w:t xml:space="preserve">D1 (Vote-Accusation Mismatch): </w:t>
      </w:r>
      <w:r>
        <w:rPr>
          <w:rFonts w:ascii="Times New Roman" w:cs="Times New Roman" w:eastAsia="Times New Roman" w:hAnsi="Times New Roman"/>
          <w:sz w:val="22"/>
          <w:szCs w:val="22"/>
        </w:rPr>
        <w:t xml:space="preserve">Compares public ATTACK statements against actual votes. For each round in which player p emits </w:t>
      </w:r>
      <w:r>
        <w:rPr>
          <w:rFonts w:ascii="Consolas" w:cs="Consolas" w:eastAsia="Consolas" w:hAnsi="Consolas"/>
          <w:sz w:val="20"/>
          <w:szCs w:val="20"/>
        </w:rPr>
        <w:t xml:space="preserve">ATTACK Pn</w:t>
      </w:r>
      <w:r>
        <w:rPr>
          <w:rFonts w:ascii="Times New Roman" w:cs="Times New Roman" w:eastAsia="Times New Roman" w:hAnsi="Times New Roman"/>
          <w:sz w:val="22"/>
          <w:szCs w:val="22"/>
        </w:rPr>
        <w:t xml:space="preserve">, we record a mismatch if p subsequently votes for someone other than Pn. This detector captures the wolf strategy of publicly attacking villagers while voting to protect teammates.</w:t>
      </w:r>
    </w:p>
    <w:p>
      <w:pPr>
        <w:pStyle w:val="ListParagraph"/>
        <w:numPr>
          <w:ilvl w:val="0"/>
          <w:numId w:val="2"/>
        </w:numPr>
        <w:spacing w:after="80"/>
        <w:jc w:val="both"/>
      </w:pPr>
      <w:r>
        <w:rPr>
          <w:rFonts w:ascii="Times New Roman" w:cs="Times New Roman" w:eastAsia="Times New Roman" w:hAnsi="Times New Roman"/>
          <w:b/>
          <w:bCs/>
          <w:sz w:val="22"/>
          <w:szCs w:val="22"/>
        </w:rPr>
        <w:t xml:space="preserve">D2 (Bandwagon Index): </w:t>
      </w:r>
      <w:r>
        <w:rPr>
          <w:rFonts w:ascii="Times New Roman" w:cs="Times New Roman" w:eastAsia="Times New Roman" w:hAnsi="Times New Roman"/>
          <w:sz w:val="22"/>
          <w:szCs w:val="22"/>
        </w:rPr>
        <w:t xml:space="preserve">Counts AGREE tokens emitted after a majority opinion has formed. Wolves in hiding tend to bandwagon onto existing accusations rather than making independent claims, while villagers more often vote on independent reasoning.</w:t>
      </w:r>
    </w:p>
    <w:p>
      <w:pPr>
        <w:pStyle w:val="ListParagraph"/>
        <w:numPr>
          <w:ilvl w:val="0"/>
          <w:numId w:val="2"/>
        </w:numPr>
        <w:spacing w:after="80"/>
        <w:jc w:val="both"/>
      </w:pPr>
      <w:r>
        <w:rPr>
          <w:rFonts w:ascii="Times New Roman" w:cs="Times New Roman" w:eastAsia="Times New Roman" w:hAnsi="Times New Roman"/>
          <w:b/>
          <w:bCs/>
          <w:sz w:val="22"/>
          <w:szCs w:val="22"/>
        </w:rPr>
        <w:t xml:space="preserve">D3 (Pressure-Triggered Accusations): </w:t>
      </w:r>
      <w:r>
        <w:rPr>
          <w:rFonts w:ascii="Times New Roman" w:cs="Times New Roman" w:eastAsia="Times New Roman" w:hAnsi="Times New Roman"/>
          <w:sz w:val="22"/>
          <w:szCs w:val="22"/>
        </w:rPr>
        <w:t xml:space="preserve">Computes the Pearson correlation between (i) the count of </w:t>
      </w:r>
      <w:r>
        <w:rPr>
          <w:rFonts w:ascii="Consolas" w:cs="Consolas" w:eastAsia="Consolas" w:hAnsi="Consolas"/>
          <w:sz w:val="20"/>
          <w:szCs w:val="20"/>
        </w:rPr>
        <w:t xml:space="preserve">INQUIRE p</w:t>
      </w:r>
      <w:r>
        <w:rPr>
          <w:rFonts w:ascii="Times New Roman" w:cs="Times New Roman" w:eastAsia="Times New Roman" w:hAnsi="Times New Roman"/>
          <w:sz w:val="22"/>
          <w:szCs w:val="22"/>
        </w:rPr>
        <w:t xml:space="preserve"> and </w:t>
      </w:r>
      <w:r>
        <w:rPr>
          <w:rFonts w:ascii="Consolas" w:cs="Consolas" w:eastAsia="Consolas" w:hAnsi="Consolas"/>
          <w:sz w:val="20"/>
          <w:szCs w:val="20"/>
        </w:rPr>
        <w:t xml:space="preserve">ATTACK p</w:t>
      </w:r>
      <w:r>
        <w:rPr>
          <w:rFonts w:ascii="Times New Roman" w:cs="Times New Roman" w:eastAsia="Times New Roman" w:hAnsi="Times New Roman"/>
          <w:sz w:val="22"/>
          <w:szCs w:val="22"/>
        </w:rPr>
        <w:t xml:space="preserve"> tokens received by player p across rounds, and (ii) the count of outgoing ATTACK tokens emitted by p. Positive correlation indicates deflection — the player attacks others only when cornered. For early rounds where correlation is undefined, we use an aggression-only fallback signal.</w:t>
      </w:r>
    </w:p>
    <w:p>
      <w:pPr>
        <w:pStyle w:val="ListParagraph"/>
        <w:numPr>
          <w:ilvl w:val="0"/>
          <w:numId w:val="2"/>
        </w:numPr>
        <w:spacing w:after="80"/>
        <w:jc w:val="both"/>
      </w:pPr>
      <w:r>
        <w:rPr>
          <w:rFonts w:ascii="Times New Roman" w:cs="Times New Roman" w:eastAsia="Times New Roman" w:hAnsi="Times New Roman"/>
          <w:b/>
          <w:bCs/>
          <w:sz w:val="22"/>
          <w:szCs w:val="22"/>
        </w:rPr>
        <w:t xml:space="preserve">D4 (Protection Patterns): </w:t>
      </w:r>
      <w:r>
        <w:rPr>
          <w:rFonts w:ascii="Times New Roman" w:cs="Times New Roman" w:eastAsia="Times New Roman" w:hAnsi="Times New Roman"/>
          <w:sz w:val="22"/>
          <w:szCs w:val="22"/>
        </w:rPr>
        <w:t xml:space="preserve">For each pair (p, q), counts DEFEND tokens, DISAGREE tokens directed at q's accusers, and </w:t>
      </w:r>
      <w:r>
        <w:rPr>
          <w:rFonts w:ascii="Consolas" w:cs="Consolas" w:eastAsia="Consolas" w:hAnsi="Consolas"/>
          <w:sz w:val="20"/>
          <w:szCs w:val="20"/>
        </w:rPr>
        <w:t xml:space="preserve">NOT q WEREWOLF</w:t>
      </w:r>
      <w:r>
        <w:rPr>
          <w:rFonts w:ascii="Times New Roman" w:cs="Times New Roman" w:eastAsia="Times New Roman" w:hAnsi="Times New Roman"/>
          <w:sz w:val="22"/>
          <w:szCs w:val="22"/>
        </w:rPr>
        <w:t xml:space="preserve"> tokens emitted by p. Persistent shielding of a specific player suggests hidden alliance.</w:t>
      </w:r>
    </w:p>
    <w:p>
      <w:pPr>
        <w:pStyle w:val="ListParagraph"/>
        <w:numPr>
          <w:ilvl w:val="0"/>
          <w:numId w:val="2"/>
        </w:numPr>
        <w:spacing w:after="80"/>
        <w:jc w:val="both"/>
      </w:pPr>
      <w:r>
        <w:rPr>
          <w:rFonts w:ascii="Times New Roman" w:cs="Times New Roman" w:eastAsia="Times New Roman" w:hAnsi="Times New Roman"/>
          <w:b/>
          <w:bCs/>
          <w:sz w:val="22"/>
          <w:szCs w:val="22"/>
        </w:rPr>
        <w:t xml:space="preserve">D5 (Claim Consistency): </w:t>
      </w:r>
      <w:r>
        <w:rPr>
          <w:rFonts w:ascii="Times New Roman" w:cs="Times New Roman" w:eastAsia="Times New Roman" w:hAnsi="Times New Roman"/>
          <w:sz w:val="22"/>
          <w:szCs w:val="22"/>
        </w:rPr>
        <w:t xml:space="preserve">Tracks COMINGOUT and DIVINED claims and identifies contradictions with subsequent game events or with other verified claims. False Seer claims surface when stated divine results conflict with revealed roles.</w:t>
      </w:r>
    </w:p>
    <w:p>
      <w:pPr>
        <w:pStyle w:val="Heading3"/>
        <w:spacing w:after="120" w:before="200"/>
      </w:pPr>
      <w:r>
        <w:rPr>
          <w:rFonts w:ascii="Times New Roman" w:cs="Times New Roman" w:eastAsia="Times New Roman" w:hAnsi="Times New Roman"/>
          <w:b/>
          <w:bCs/>
          <w:sz w:val="22"/>
          <w:szCs w:val="22"/>
        </w:rPr>
        <w:t xml:space="preserve">Composite Evidence</w:t>
      </w:r>
    </w:p>
    <w:p>
      <w:pPr>
        <w:spacing w:after="120" w:line="300"/>
        <w:jc w:val="both"/>
      </w:pPr>
      <w:r>
        <w:rPr>
          <w:rFonts w:ascii="Times New Roman" w:cs="Times New Roman" w:eastAsia="Times New Roman" w:hAnsi="Times New Roman"/>
          <w:sz w:val="22"/>
          <w:szCs w:val="22"/>
        </w:rPr>
        <w:t xml:space="preserve">The five detector outputs are aggregated into a composite evidence score:</w:t>
      </w:r>
    </w:p>
    <w:p>
      <w:pPr>
        <w:spacing w:after="120" w:before="120"/>
        <w:jc w:val="center"/>
      </w:pPr>
      <w:r>
        <w:rPr>
          <w:rFonts w:ascii="Consolas" w:cs="Consolas" w:eastAsia="Consolas" w:hAnsi="Consolas"/>
          <w:sz w:val="20"/>
          <w:szCs w:val="20"/>
        </w:rPr>
        <w:t xml:space="preserve">E(p) = α₁·D1(p) + α₂·D2(p) + α₃·max(D3(p), 0) + α₄·D4(p) + α₅·D5(p)</w:t>
      </w:r>
    </w:p>
    <w:p>
      <w:pPr>
        <w:spacing w:after="120" w:line="300"/>
        <w:jc w:val="both"/>
      </w:pPr>
      <w:r>
        <w:rPr>
          <w:rFonts w:ascii="Times New Roman" w:cs="Times New Roman" w:eastAsia="Times New Roman" w:hAnsi="Times New Roman"/>
          <w:sz w:val="22"/>
          <w:szCs w:val="22"/>
        </w:rPr>
        <w:t xml:space="preserve">The detector weights α₁ through α₅ are not chosen a priori but are determined empirically through online calibration (Section III-E). The </w:t>
      </w:r>
      <w:r>
        <w:rPr>
          <w:rFonts w:ascii="Consolas" w:cs="Consolas" w:eastAsia="Consolas" w:hAnsi="Consolas"/>
          <w:sz w:val="20"/>
          <w:szCs w:val="20"/>
        </w:rPr>
        <w:t xml:space="preserve">max(·, 0)</w:t>
      </w:r>
      <w:r>
        <w:rPr>
          <w:rFonts w:ascii="Times New Roman" w:cs="Times New Roman" w:eastAsia="Times New Roman" w:hAnsi="Times New Roman"/>
          <w:sz w:val="22"/>
          <w:szCs w:val="22"/>
        </w:rPr>
        <w:t xml:space="preserve"> clipping on D3 prevents negative correlations from contributing as anti-suspicion signals.</w:t>
      </w:r>
    </w:p>
    <w:p>
      <w:pPr>
        <w:pStyle w:val="Heading3"/>
        <w:spacing w:after="120" w:before="200"/>
      </w:pPr>
      <w:r>
        <w:rPr>
          <w:rFonts w:ascii="Times New Roman" w:cs="Times New Roman" w:eastAsia="Times New Roman" w:hAnsi="Times New Roman"/>
          <w:b/>
          <w:bCs/>
          <w:sz w:val="22"/>
          <w:szCs w:val="22"/>
        </w:rPr>
        <w:t xml:space="preserve">Asymmetric Update Rule</w:t>
      </w:r>
    </w:p>
    <w:p>
      <w:pPr>
        <w:spacing w:after="120" w:line="300"/>
        <w:jc w:val="both"/>
      </w:pPr>
      <w:r>
        <w:rPr>
          <w:rFonts w:ascii="Times New Roman" w:cs="Times New Roman" w:eastAsia="Times New Roman" w:hAnsi="Times New Roman"/>
          <w:sz w:val="22"/>
          <w:szCs w:val="22"/>
        </w:rPr>
        <w:t xml:space="preserve">Suspicion updates with deliberate asymmetry to encode the principle that trust is harder to rebuild than to lose:</w:t>
      </w:r>
    </w:p>
    <w:p>
      <w:pPr>
        <w:spacing w:after="120" w:before="120"/>
        <w:jc w:val="center"/>
      </w:pPr>
      <w:r>
        <w:rPr>
          <w:rFonts w:ascii="Consolas" w:cs="Consolas" w:eastAsia="Consolas" w:hAnsi="Consolas"/>
          <w:sz w:val="20"/>
          <w:szCs w:val="20"/>
        </w:rPr>
        <w:t xml:space="preserve">If E(p) &gt; 0.15:   σ(p) ← min(1.0, σ(p) + 0.15·E(p))</w:t>
      </w:r>
    </w:p>
    <w:p>
      <w:pPr>
        <w:spacing w:after="120" w:before="120"/>
        <w:jc w:val="center"/>
      </w:pPr>
      <w:r>
        <w:rPr>
          <w:rFonts w:ascii="Consolas" w:cs="Consolas" w:eastAsia="Consolas" w:hAnsi="Consolas"/>
          <w:sz w:val="20"/>
          <w:szCs w:val="20"/>
        </w:rPr>
        <w:t xml:space="preserve">If E(p) ≤ 0.15:   σ(p) ← max(0.0, σ(p) − 0.05·(1 − E(p)))</w:t>
      </w:r>
    </w:p>
    <w:p>
      <w:pPr>
        <w:spacing w:after="120" w:line="300"/>
        <w:jc w:val="both"/>
      </w:pPr>
      <w:r>
        <w:rPr>
          <w:rFonts w:ascii="Times New Roman" w:cs="Times New Roman" w:eastAsia="Times New Roman" w:hAnsi="Times New Roman"/>
          <w:sz w:val="22"/>
          <w:szCs w:val="22"/>
        </w:rPr>
        <w:t xml:space="preserve">The threshold of 0.15 was tuned during development to prevent saturation: a higher threshold caused the detectors to never fire in practice, while a lower threshold caused false positives during early rounds when behavioral data is sparse.</w:t>
      </w:r>
    </w:p>
    <w:p>
      <w:pPr>
        <w:pStyle w:val="Heading3"/>
        <w:spacing w:after="120" w:before="200"/>
      </w:pPr>
      <w:r>
        <w:rPr>
          <w:rFonts w:ascii="Times New Roman" w:cs="Times New Roman" w:eastAsia="Times New Roman" w:hAnsi="Times New Roman"/>
          <w:b/>
          <w:bCs/>
          <w:sz w:val="22"/>
          <w:szCs w:val="22"/>
        </w:rPr>
        <w:t xml:space="preserve">Combined Decision Score</w:t>
      </w:r>
    </w:p>
    <w:p>
      <w:pPr>
        <w:spacing w:after="120" w:line="300"/>
        <w:jc w:val="both"/>
      </w:pPr>
      <w:r>
        <w:rPr>
          <w:rFonts w:ascii="Times New Roman" w:cs="Times New Roman" w:eastAsia="Times New Roman" w:hAnsi="Times New Roman"/>
          <w:sz w:val="22"/>
          <w:szCs w:val="22"/>
        </w:rPr>
        <w:t xml:space="preserve">The suspicion-enhanced agent combines its base belief with the suspicion score:</w:t>
      </w:r>
    </w:p>
    <w:p>
      <w:pPr>
        <w:spacing w:after="120" w:before="120"/>
        <w:jc w:val="center"/>
      </w:pPr>
      <w:r>
        <w:rPr>
          <w:rFonts w:ascii="Consolas" w:cs="Consolas" w:eastAsia="Consolas" w:hAnsi="Consolas"/>
          <w:sz w:val="20"/>
          <w:szCs w:val="20"/>
        </w:rPr>
        <w:t xml:space="preserve">score(p) = w₁ · base_belief(p) + w₂ · σ(p)</w:t>
      </w:r>
    </w:p>
    <w:p>
      <w:pPr>
        <w:spacing w:after="120" w:line="300"/>
        <w:jc w:val="both"/>
      </w:pPr>
      <w:r>
        <w:rPr>
          <w:rFonts w:ascii="Times New Roman" w:cs="Times New Roman" w:eastAsia="Times New Roman" w:hAnsi="Times New Roman"/>
          <w:sz w:val="22"/>
          <w:szCs w:val="22"/>
        </w:rPr>
        <w:t xml:space="preserve">For Bayesian agents, </w:t>
      </w:r>
      <w:r>
        <w:rPr>
          <w:rFonts w:ascii="Consolas" w:cs="Consolas" w:eastAsia="Consolas" w:hAnsi="Consolas"/>
          <w:sz w:val="20"/>
          <w:szCs w:val="20"/>
        </w:rPr>
        <w:t xml:space="preserve">base_belief(p) = P(p = wolf)</w:t>
      </w:r>
      <w:r>
        <w:rPr>
          <w:rFonts w:ascii="Times New Roman" w:cs="Times New Roman" w:eastAsia="Times New Roman" w:hAnsi="Times New Roman"/>
          <w:sz w:val="22"/>
          <w:szCs w:val="22"/>
        </w:rPr>
        <w:t xml:space="preserve">. For Heuristic agents, it is the normalized accusation count. For MCTS agents, it is the normalized win-rate estimate from the search tree. The decision weights w₁ and w₂ are also learned via online calibration. Vote and talk targets are selected by argmax over the combined score.</w:t>
      </w:r>
    </w:p>
    <w:p>
      <w:pPr>
        <w:pStyle w:val="Heading3"/>
        <w:spacing w:after="120" w:before="200"/>
      </w:pPr>
      <w:r>
        <w:rPr>
          <w:rFonts w:ascii="Times New Roman" w:cs="Times New Roman" w:eastAsia="Times New Roman" w:hAnsi="Times New Roman"/>
          <w:b/>
          <w:bCs/>
          <w:sz w:val="22"/>
          <w:szCs w:val="22"/>
        </w:rPr>
        <w:t xml:space="preserve">Role Constraint</w:t>
      </w:r>
    </w:p>
    <w:p>
      <w:pPr>
        <w:spacing w:after="120" w:line="300"/>
        <w:jc w:val="both"/>
      </w:pPr>
      <w:r>
        <w:rPr>
          <w:rFonts w:ascii="Times New Roman" w:cs="Times New Roman" w:eastAsia="Times New Roman" w:hAnsi="Times New Roman"/>
          <w:sz w:val="22"/>
          <w:szCs w:val="22"/>
        </w:rPr>
        <w:t xml:space="preserve">To preserve the semantic clarity of the suspicion module — which is designed to detect deception in others — we impose a hard constraint that suspicion-enhanced agents are never assigned the Werewolf role. They may receive any other role, including Possessed. The Logic-Based agent receives the same constraint, as its symbolic reasoning assumes the agent itself is acting in good faith. The constraint is enforced at role assignment time through a modified Fisher-Yates shuffle that excludes flagged players from the wolf-role pool.</w:t>
      </w:r>
    </w:p>
    <w:p>
      <w:pPr>
        <w:pStyle w:val="Heading2"/>
        <w:spacing w:after="160" w:before="280"/>
      </w:pPr>
      <w:r>
        <w:rPr>
          <w:rFonts w:ascii="Times New Roman" w:cs="Times New Roman" w:eastAsia="Times New Roman" w:hAnsi="Times New Roman"/>
          <w:b/>
          <w:bCs/>
          <w:i/>
          <w:iCs/>
          <w:sz w:val="24"/>
          <w:szCs w:val="24"/>
        </w:rPr>
        <w:t xml:space="preserve">D. Expanded Conversation Protocol</w:t>
      </w:r>
    </w:p>
    <w:p>
      <w:pPr>
        <w:spacing w:after="120" w:line="300"/>
        <w:jc w:val="both"/>
      </w:pPr>
      <w:r>
        <w:rPr>
          <w:rFonts w:ascii="Times New Roman" w:cs="Times New Roman" w:eastAsia="Times New Roman" w:hAnsi="Times New Roman"/>
          <w:sz w:val="22"/>
          <w:szCs w:val="22"/>
        </w:rPr>
        <w:t xml:space="preserve">A central design choice in our framework is the use of a structured but expressive conversation protocol that provides the suspicion detectors with rich behavioral signal without requiring natural-language generation. Pure vote-based interactions, as used in earlier AIWolf agent designs [1], leave detectors like D1, D2, and D3 starved for input data. Recent work has explored natural-language Werewolf agents using large language models [7], but at substantial computational cost and with reproducibility challenges; our structured-token approach captures the relevant behavioral patterns while keeping the simulator fast and deterministic.</w:t>
      </w:r>
    </w:p>
    <w:p>
      <w:pPr>
        <w:spacing w:after="120" w:line="300"/>
        <w:jc w:val="both"/>
      </w:pPr>
      <w:r>
        <w:rPr>
          <w:rFonts w:ascii="Times New Roman" w:cs="Times New Roman" w:eastAsia="Times New Roman" w:hAnsi="Times New Roman"/>
          <w:sz w:val="22"/>
          <w:szCs w:val="22"/>
        </w:rPr>
        <w:t xml:space="preserve">The protocol defines sixteen tokens covering the full range of social moves observed in human Werewolf games: VOTE, ESTIMATE, COMINGOUT, DIVINED, IDENTIFIED, GUARDED, AGREE, DISAGREE, INQUIRE, REQUEST, BECAUSE, ATTACK, DEFEND, NOT, SKIP, and OVER. The BECAUSE token attaches a standardized reason code drawn from a fixed vocabulary of ten options (e.g., </w:t>
      </w:r>
      <w:r>
        <w:rPr>
          <w:rFonts w:ascii="Consolas" w:cs="Consolas" w:eastAsia="Consolas" w:hAnsi="Consolas"/>
          <w:sz w:val="20"/>
          <w:szCs w:val="20"/>
        </w:rPr>
        <w:t xml:space="preserve">divine_result</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seer_claim_conflict</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bandwagon</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claim_contradiction</w:t>
      </w:r>
      <w:r>
        <w:rPr>
          <w:rFonts w:ascii="Times New Roman" w:cs="Times New Roman" w:eastAsia="Times New Roman" w:hAnsi="Times New Roman"/>
          <w:sz w:val="22"/>
          <w:szCs w:val="22"/>
        </w:rPr>
        <w:t xml:space="preserve">).</w:t>
      </w:r>
    </w:p>
    <w:p>
      <w:pPr>
        <w:spacing w:after="120" w:line="300"/>
        <w:jc w:val="both"/>
      </w:pPr>
      <w:r>
        <w:rPr>
          <w:rFonts w:ascii="Times New Roman" w:cs="Times New Roman" w:eastAsia="Times New Roman" w:hAnsi="Times New Roman"/>
          <w:sz w:val="22"/>
          <w:szCs w:val="22"/>
        </w:rPr>
        <w:t xml:space="preserve">Each agent has a budget of five tokens per round. The game cycles through alive players in randomized order, calling each agent's </w:t>
      </w:r>
      <w:r>
        <w:rPr>
          <w:rFonts w:ascii="Consolas" w:cs="Consolas" w:eastAsia="Consolas" w:hAnsi="Consolas"/>
          <w:sz w:val="20"/>
          <w:szCs w:val="20"/>
        </w:rPr>
        <w:t xml:space="preserve">talk()</w:t>
      </w:r>
      <w:r>
        <w:rPr>
          <w:rFonts w:ascii="Times New Roman" w:cs="Times New Roman" w:eastAsia="Times New Roman" w:hAnsi="Times New Roman"/>
          <w:sz w:val="22"/>
          <w:szCs w:val="22"/>
        </w:rPr>
        <w:t xml:space="preserve"> method until the agent emits OVER, exhausts its budget, or emits SKIP. For an 8-player game, this generates approximately thirty parseable conversational moves per round, providing dense behavioral signal across all five detectors from the first round onward.</w:t>
      </w:r>
    </w:p>
    <w:p>
      <w:pPr>
        <w:spacing w:after="120" w:line="300"/>
        <w:jc w:val="both"/>
      </w:pPr>
      <w:r>
        <w:rPr>
          <w:rFonts w:ascii="Times New Roman" w:cs="Times New Roman" w:eastAsia="Times New Roman" w:hAnsi="Times New Roman"/>
          <w:sz w:val="22"/>
          <w:szCs w:val="22"/>
        </w:rPr>
        <w:t xml:space="preserve">Each agent type implements its talk strategy according to its reasoning paradigm. Bayesian agents emit ESTIMATE and ATTACK tokens for their top wolf candidates, justified by BECAUSE codes derived from the dominant evidence in their belief update. MCTS agents select talk tokens via tree search, treating each token emission as a discrete action with simulated future consequences. Logic-Based agents emit COMINGOUT statements when assigned a claimable role, NOT tokens for derived role exclusions, and INQUIRE tokens for inconsistent claimants. Heuristic and Random agents use simpler templates.</w:t>
      </w:r>
    </w:p>
    <w:p>
      <w:pPr>
        <w:spacing w:after="120" w:line="300"/>
        <w:jc w:val="both"/>
      </w:pPr>
      <w:r>
        <w:rPr>
          <w:rFonts w:ascii="Times New Roman" w:cs="Times New Roman" w:eastAsia="Times New Roman" w:hAnsi="Times New Roman"/>
          <w:sz w:val="22"/>
          <w:szCs w:val="22"/>
        </w:rPr>
        <w:t xml:space="preserve">To enable systematic evaluation of the suspicion module against deceptive opponents, we additionally implement two wolf-only strategies that activate probabilistically per game: the Bus-Driver strategy, in which a wolf occasionally emits ATTACK tokens against fellow wolves to deflect suspicion (probability 0.2 per game), and the False-Claimer strategy, in which a wolf claims the Seer role and fabricates DIVINED results targeting villagers (probability 0.5 per game).</w:t>
      </w:r>
    </w:p>
    <w:p>
      <w:pPr>
        <w:pStyle w:val="Heading2"/>
        <w:spacing w:after="160" w:before="280"/>
      </w:pPr>
      <w:r>
        <w:rPr>
          <w:rFonts w:ascii="Times New Roman" w:cs="Times New Roman" w:eastAsia="Times New Roman" w:hAnsi="Times New Roman"/>
          <w:b/>
          <w:bCs/>
          <w:i/>
          <w:iCs/>
          <w:sz w:val="24"/>
          <w:szCs w:val="24"/>
        </w:rPr>
        <w:t xml:space="preserve">E. Online Weight Calibration</w:t>
      </w:r>
    </w:p>
    <w:p>
      <w:pPr>
        <w:spacing w:after="120" w:line="300"/>
        <w:jc w:val="both"/>
      </w:pPr>
      <w:r>
        <w:rPr>
          <w:rFonts w:ascii="Times New Roman" w:cs="Times New Roman" w:eastAsia="Times New Roman" w:hAnsi="Times New Roman"/>
          <w:sz w:val="22"/>
          <w:szCs w:val="22"/>
        </w:rPr>
        <w:t xml:space="preserve">Rather than fixing the seven hyperparameters (α₁..α₅, w₁, w₂) a priori, we implement an online learner that calibrates them through gradient descent on observed game outcomes. After each game, the learner consumes all per-round suspicion snapshots and applies a single gradient step on a mean-squared-error loss against ground-truth wolf labels.</w:t>
      </w:r>
    </w:p>
    <w:p>
      <w:pPr>
        <w:pStyle w:val="Heading3"/>
        <w:spacing w:after="120" w:before="200"/>
      </w:pPr>
      <w:r>
        <w:rPr>
          <w:rFonts w:ascii="Times New Roman" w:cs="Times New Roman" w:eastAsia="Times New Roman" w:hAnsi="Times New Roman"/>
          <w:b/>
          <w:bCs/>
          <w:sz w:val="22"/>
          <w:szCs w:val="22"/>
        </w:rPr>
        <w:t xml:space="preserve">Loss Function</w:t>
      </w:r>
    </w:p>
    <w:p>
      <w:pPr>
        <w:spacing w:after="120" w:line="300"/>
        <w:jc w:val="both"/>
      </w:pPr>
      <w:r>
        <w:rPr>
          <w:rFonts w:ascii="Times New Roman" w:cs="Times New Roman" w:eastAsia="Times New Roman" w:hAnsi="Times New Roman"/>
          <w:sz w:val="22"/>
          <w:szCs w:val="22"/>
        </w:rPr>
        <w:t xml:space="preserve">For each snapshot row corresponding to player p with suspicion score σ(p), combined score s(p), and ground-truth label y(p) ∈ {0, 1} (where 1 indicates p is a wolf), the loss decomposes into two terms:</w:t>
      </w:r>
    </w:p>
    <w:p>
      <w:pPr>
        <w:spacing w:after="120" w:before="120"/>
        <w:jc w:val="center"/>
      </w:pPr>
      <w:r>
        <w:rPr>
          <w:rFonts w:ascii="Consolas" w:cs="Consolas" w:eastAsia="Consolas" w:hAnsi="Consolas"/>
          <w:sz w:val="20"/>
          <w:szCs w:val="20"/>
        </w:rPr>
        <w:t xml:space="preserve">L_σ = (σ(p) − y(p))²        — drives detector weights α₁..α₅</w:t>
      </w:r>
    </w:p>
    <w:p>
      <w:pPr>
        <w:spacing w:after="120" w:before="120"/>
        <w:jc w:val="center"/>
      </w:pPr>
      <w:r>
        <w:rPr>
          <w:rFonts w:ascii="Consolas" w:cs="Consolas" w:eastAsia="Consolas" w:hAnsi="Consolas"/>
          <w:sz w:val="20"/>
          <w:szCs w:val="20"/>
        </w:rPr>
        <w:t xml:space="preserve">L_s = (s(p) − y(p))²        — drives decision weights w₁, w₂</w:t>
      </w:r>
    </w:p>
    <w:p>
      <w:pPr>
        <w:pStyle w:val="Heading3"/>
        <w:spacing w:after="120" w:before="200"/>
      </w:pPr>
      <w:r>
        <w:rPr>
          <w:rFonts w:ascii="Times New Roman" w:cs="Times New Roman" w:eastAsia="Times New Roman" w:hAnsi="Times New Roman"/>
          <w:b/>
          <w:bCs/>
          <w:sz w:val="22"/>
          <w:szCs w:val="22"/>
        </w:rPr>
        <w:t xml:space="preserve">Gradient Updates</w:t>
      </w:r>
    </w:p>
    <w:p>
      <w:pPr>
        <w:spacing w:after="120" w:line="300"/>
        <w:jc w:val="both"/>
      </w:pPr>
      <w:r>
        <w:rPr>
          <w:rFonts w:ascii="Times New Roman" w:cs="Times New Roman" w:eastAsia="Times New Roman" w:hAnsi="Times New Roman"/>
          <w:sz w:val="22"/>
          <w:szCs w:val="22"/>
        </w:rPr>
        <w:t xml:space="preserve">The gradients with respect to detector and decision weights are:</w:t>
      </w:r>
    </w:p>
    <w:p>
      <w:pPr>
        <w:spacing w:after="120" w:before="120"/>
        <w:jc w:val="center"/>
      </w:pPr>
      <w:r>
        <w:rPr>
          <w:rFonts w:ascii="Consolas" w:cs="Consolas" w:eastAsia="Consolas" w:hAnsi="Consolas"/>
          <w:sz w:val="20"/>
          <w:szCs w:val="20"/>
        </w:rPr>
        <w:t xml:space="preserve">∂L_σ/∂αᵢ = (σ(p) − y(p)) · Dᵢ(p)</w:t>
      </w:r>
    </w:p>
    <w:p>
      <w:pPr>
        <w:spacing w:after="120" w:before="120"/>
        <w:jc w:val="center"/>
      </w:pPr>
      <w:r>
        <w:rPr>
          <w:rFonts w:ascii="Consolas" w:cs="Consolas" w:eastAsia="Consolas" w:hAnsi="Consolas"/>
          <w:sz w:val="20"/>
          <w:szCs w:val="20"/>
        </w:rPr>
        <w:t xml:space="preserve">∂L_s/∂w₁ = (s(p) − y(p)) · (base_belief(p) − σ(p))</w:t>
      </w:r>
    </w:p>
    <w:p>
      <w:pPr>
        <w:spacing w:after="120" w:line="300"/>
        <w:jc w:val="both"/>
      </w:pPr>
      <w:r>
        <w:rPr>
          <w:rFonts w:ascii="Times New Roman" w:cs="Times New Roman" w:eastAsia="Times New Roman" w:hAnsi="Times New Roman"/>
          <w:sz w:val="22"/>
          <w:szCs w:val="22"/>
        </w:rPr>
        <w:t xml:space="preserve">Gradients are averaged across all rows in a game and applied with learning rate η = 0.01.</w:t>
      </w:r>
    </w:p>
    <w:p>
      <w:pPr>
        <w:pStyle w:val="Heading3"/>
        <w:spacing w:after="120" w:before="200"/>
      </w:pPr>
      <w:r>
        <w:rPr>
          <w:rFonts w:ascii="Times New Roman" w:cs="Times New Roman" w:eastAsia="Times New Roman" w:hAnsi="Times New Roman"/>
          <w:b/>
          <w:bCs/>
          <w:sz w:val="22"/>
          <w:szCs w:val="22"/>
        </w:rPr>
        <w:t xml:space="preserve">Constraints</w:t>
      </w:r>
    </w:p>
    <w:p>
      <w:pPr>
        <w:spacing w:after="120" w:line="300"/>
        <w:jc w:val="both"/>
      </w:pPr>
      <w:r>
        <w:rPr>
          <w:rFonts w:ascii="Times New Roman" w:cs="Times New Roman" w:eastAsia="Times New Roman" w:hAnsi="Times New Roman"/>
          <w:sz w:val="22"/>
          <w:szCs w:val="22"/>
        </w:rPr>
        <w:t xml:space="preserve">The detector weights are clipped to [0.01, 1.0] after each update and renormalized to sum to unity, preserving the convex-combination structure of the composite evidence. The decision weight w₁ is clipped to [0.05, 0.95] and w₂ is set to 1 − w₁ to maintain the convex combination over base belief and suspicion.</w:t>
      </w:r>
    </w:p>
    <w:p>
      <w:pPr>
        <w:spacing w:after="120" w:line="300"/>
        <w:jc w:val="both"/>
      </w:pPr>
      <w:r>
        <w:rPr>
          <w:rFonts w:ascii="Times New Roman" w:cs="Times New Roman" w:eastAsia="Times New Roman" w:hAnsi="Times New Roman"/>
          <w:sz w:val="22"/>
          <w:szCs w:val="22"/>
        </w:rPr>
        <w:t xml:space="preserve">The learner maintains a complete history of weights and per-game losses, written to a CSV log at run completion. Updated weights are written back to the live configuration before each subsequent game, so that learning compounds across the run rather than treating each game in isolation.</w:t>
      </w:r>
    </w:p>
    <w:p>
      <w:pPr>
        <w:pStyle w:val="Heading2"/>
        <w:spacing w:after="160" w:before="280"/>
      </w:pPr>
      <w:r>
        <w:rPr>
          <w:rFonts w:ascii="Times New Roman" w:cs="Times New Roman" w:eastAsia="Times New Roman" w:hAnsi="Times New Roman"/>
          <w:b/>
          <w:bCs/>
          <w:i/>
          <w:iCs/>
          <w:sz w:val="24"/>
          <w:szCs w:val="24"/>
        </w:rPr>
        <w:t xml:space="preserve">F. Experimental Infrastructure</w:t>
      </w:r>
    </w:p>
    <w:p>
      <w:pPr>
        <w:spacing w:after="120" w:line="300"/>
        <w:jc w:val="both"/>
      </w:pPr>
      <w:r>
        <w:rPr>
          <w:rFonts w:ascii="Times New Roman" w:cs="Times New Roman" w:eastAsia="Times New Roman" w:hAnsi="Times New Roman"/>
          <w:sz w:val="22"/>
          <w:szCs w:val="22"/>
        </w:rPr>
        <w:t xml:space="preserve">The runner orchestrates configurable experiments through a command-line interface that supports specifying the number of games, player count, agent composition, and suspicion-agent type. Configurations may also be loaded from JSON files, enabling reproducible experiment scripts. Each run produces output in a uniquely named, timestamped directory (e.g., </w:t>
      </w:r>
      <w:r>
        <w:rPr>
          <w:rFonts w:ascii="Consolas" w:cs="Consolas" w:eastAsia="Consolas" w:hAnsi="Consolas"/>
          <w:sz w:val="20"/>
          <w:szCs w:val="20"/>
        </w:rPr>
        <w:t xml:space="preserve">bayesian_susp_2026-04-15_14-32-08/</w:t>
      </w:r>
      <w:r>
        <w:rPr>
          <w:rFonts w:ascii="Times New Roman" w:cs="Times New Roman" w:eastAsia="Times New Roman" w:hAnsi="Times New Roman"/>
          <w:sz w:val="22"/>
          <w:szCs w:val="22"/>
        </w:rPr>
        <w:t xml:space="preserve">) so that results from prior runs are never overwritten.</w:t>
      </w:r>
    </w:p>
    <w:p>
      <w:pPr>
        <w:spacing w:after="120" w:line="300"/>
        <w:jc w:val="both"/>
      </w:pPr>
      <w:r>
        <w:rPr>
          <w:rFonts w:ascii="Times New Roman" w:cs="Times New Roman" w:eastAsia="Times New Roman" w:hAnsi="Times New Roman"/>
          <w:sz w:val="22"/>
          <w:szCs w:val="22"/>
        </w:rPr>
        <w:t xml:space="preserve">For every game, the runner produces three artifacts:</w:t>
      </w:r>
    </w:p>
    <w:p>
      <w:pPr>
        <w:pStyle w:val="ListParagraph"/>
        <w:numPr>
          <w:ilvl w:val="0"/>
          <w:numId w:val="3"/>
        </w:numPr>
        <w:spacing w:after="80"/>
        <w:jc w:val="both"/>
      </w:pPr>
      <w:r>
        <w:rPr>
          <w:rFonts w:ascii="Times New Roman" w:cs="Times New Roman" w:eastAsia="Times New Roman" w:hAnsi="Times New Roman"/>
          <w:b/>
          <w:bCs/>
          <w:sz w:val="22"/>
          <w:szCs w:val="22"/>
        </w:rPr>
        <w:t xml:space="preserve">Conversation log </w:t>
      </w:r>
      <w:r>
        <w:rPr>
          <w:rFonts w:ascii="Times New Roman" w:cs="Times New Roman" w:eastAsia="Times New Roman" w:hAnsi="Times New Roman"/>
          <w:sz w:val="22"/>
          <w:szCs w:val="22"/>
        </w:rPr>
        <w:t xml:space="preserve">(</w:t>
      </w:r>
      <w:r>
        <w:rPr>
          <w:rFonts w:ascii="Consolas" w:cs="Consolas" w:eastAsia="Consolas" w:hAnsi="Consolas"/>
          <w:sz w:val="20"/>
          <w:szCs w:val="20"/>
        </w:rPr>
        <w:t xml:space="preserve">game_id.xlsx</w:t>
      </w:r>
      <w:r>
        <w:rPr>
          <w:rFonts w:ascii="Times New Roman" w:cs="Times New Roman" w:eastAsia="Times New Roman" w:hAnsi="Times New Roman"/>
          <w:sz w:val="22"/>
          <w:szCs w:val="22"/>
        </w:rPr>
        <w:t xml:space="preserve">, "Conversation" sheet): the full token stream emitted by every agent across every round, color-coded by phase and event type for human inspection.</w:t>
      </w:r>
    </w:p>
    <w:p>
      <w:pPr>
        <w:pStyle w:val="ListParagraph"/>
        <w:numPr>
          <w:ilvl w:val="0"/>
          <w:numId w:val="3"/>
        </w:numPr>
        <w:spacing w:after="80"/>
        <w:jc w:val="both"/>
      </w:pPr>
      <w:r>
        <w:rPr>
          <w:rFonts w:ascii="Times New Roman" w:cs="Times New Roman" w:eastAsia="Times New Roman" w:hAnsi="Times New Roman"/>
          <w:b/>
          <w:bCs/>
          <w:sz w:val="22"/>
          <w:szCs w:val="22"/>
        </w:rPr>
        <w:t xml:space="preserve">Suspicion trace </w:t>
      </w:r>
      <w:r>
        <w:rPr>
          <w:rFonts w:ascii="Times New Roman" w:cs="Times New Roman" w:eastAsia="Times New Roman" w:hAnsi="Times New Roman"/>
          <w:sz w:val="22"/>
          <w:szCs w:val="22"/>
        </w:rPr>
        <w:t xml:space="preserve">(same workbook, "Trace P_id" sheet, one per suspicion agent): per-snapshot detector activations, evidence dictionaries citing the specific tokens that triggered each detector, suspicion score evolution, and decision rationale.</w:t>
      </w:r>
    </w:p>
    <w:p>
      <w:pPr>
        <w:pStyle w:val="ListParagraph"/>
        <w:numPr>
          <w:ilvl w:val="0"/>
          <w:numId w:val="3"/>
        </w:numPr>
        <w:spacing w:after="80"/>
        <w:jc w:val="both"/>
      </w:pPr>
      <w:r>
        <w:rPr>
          <w:rFonts w:ascii="Times New Roman" w:cs="Times New Roman" w:eastAsia="Times New Roman" w:hAnsi="Times New Roman"/>
          <w:b/>
          <w:bCs/>
          <w:sz w:val="22"/>
          <w:szCs w:val="22"/>
        </w:rPr>
        <w:t xml:space="preserve">Per-game summary </w:t>
      </w:r>
      <w:r>
        <w:rPr>
          <w:rFonts w:ascii="Times New Roman" w:cs="Times New Roman" w:eastAsia="Times New Roman" w:hAnsi="Times New Roman"/>
          <w:sz w:val="22"/>
          <w:szCs w:val="22"/>
        </w:rPr>
        <w:t xml:space="preserve">(rows in </w:t>
      </w:r>
      <w:r>
        <w:rPr>
          <w:rFonts w:ascii="Consolas" w:cs="Consolas" w:eastAsia="Consolas" w:hAnsi="Consolas"/>
          <w:sz w:val="20"/>
          <w:szCs w:val="20"/>
        </w:rPr>
        <w:t xml:space="preserve">summary.csv</w:t>
      </w:r>
      <w:r>
        <w:rPr>
          <w:rFonts w:ascii="Times New Roman" w:cs="Times New Roman" w:eastAsia="Times New Roman" w:hAnsi="Times New Roman"/>
          <w:sz w:val="22"/>
          <w:szCs w:val="22"/>
        </w:rPr>
        <w:t xml:space="preserve">): metadata including winner, game length, suspicion-agent role and survival, and vote correctness statistics broken down by agent type.</w:t>
      </w:r>
    </w:p>
    <w:p>
      <w:pPr>
        <w:spacing w:after="120" w:line="300"/>
        <w:jc w:val="both"/>
      </w:pPr>
      <w:r>
        <w:rPr>
          <w:rFonts w:ascii="Times New Roman" w:cs="Times New Roman" w:eastAsia="Times New Roman" w:hAnsi="Times New Roman"/>
          <w:sz w:val="22"/>
          <w:szCs w:val="22"/>
        </w:rPr>
        <w:t xml:space="preserve">The summary CSV computes, per agent type, the fraction of votes correctly cast against wolves — enabling direct paradigm-level comparisons of voting accuracy independent of overall win rate.</w:t>
      </w:r>
    </w:p>
    <w:p>
      <w:pPr>
        <w:spacing w:after="120" w:line="300"/>
        <w:jc w:val="both"/>
      </w:pPr>
      <w:r>
        <w:rPr>
          <w:rFonts w:ascii="Times New Roman" w:cs="Times New Roman" w:eastAsia="Times New Roman" w:hAnsi="Times New Roman"/>
          <w:sz w:val="22"/>
          <w:szCs w:val="22"/>
        </w:rPr>
        <w:t xml:space="preserve">The framework supports two execution modes: standard run mode (used for the experiments in Section IV) and grid-search mode, which performs a two-stage hyperparameter sweep (detector weights followed by decision weights) for offline calibration when online learning is undesirable. Both modes share the same logging and summary infrastructure.</w:t>
      </w:r>
    </w:p>
    <w:p>
      <w:pPr>
        <w:spacing w:after="120" w:line="300"/>
        <w:jc w:val="both"/>
      </w:pPr>
      <w:r>
        <w:rPr>
          <w:rFonts w:ascii="Times New Roman" w:cs="Times New Roman" w:eastAsia="Times New Roman" w:hAnsi="Times New Roman"/>
          <w:sz w:val="22"/>
          <w:szCs w:val="22"/>
        </w:rPr>
        <w:t xml:space="preserve">The complete test suite consists of 59 unit and integration tests covering core game mechanics, agent behaviors, and the suspicion detector pipeline. All tests pass under Python 3.14 on Windows; the framework requires no external services beyond standard scientific Python dependencies.</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spacing w:after="100"/>
        <w:ind w:left="360" w:hanging="3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F. Toriumi, H. Osawa, M. Inaba, D. Katagami, K. Shinoda, and H. Matsubara, "AI Wolf Contest — Development of Game AI Using Collective Intelligence," in </w:t>
      </w:r>
      <w:r>
        <w:rPr>
          <w:rFonts w:ascii="Times New Roman" w:cs="Times New Roman" w:eastAsia="Times New Roman" w:hAnsi="Times New Roman"/>
          <w:i/>
          <w:iCs/>
          <w:sz w:val="22"/>
          <w:szCs w:val="22"/>
        </w:rPr>
        <w:t xml:space="preserve">Computer Games Workshop at IJCAI 2016</w:t>
      </w:r>
      <w:r>
        <w:rPr>
          <w:rFonts w:ascii="Times New Roman" w:cs="Times New Roman" w:eastAsia="Times New Roman" w:hAnsi="Times New Roman"/>
          <w:sz w:val="22"/>
          <w:szCs w:val="22"/>
        </w:rPr>
        <w:t xml:space="preserve">, 2016.</w:t>
      </w:r>
    </w:p>
    <w:p>
      <w:pPr>
        <w:spacing w:after="100"/>
        <w:ind w:left="360" w:hanging="3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H. Osawa, T. Otsuki, C. Aranha, and F. Toriumi, "Negotiation in Hidden Identity: Designing Protocol for Werewolf Game," in </w:t>
      </w:r>
      <w:r>
        <w:rPr>
          <w:rFonts w:ascii="Times New Roman" w:cs="Times New Roman" w:eastAsia="Times New Roman" w:hAnsi="Times New Roman"/>
          <w:i/>
          <w:iCs/>
          <w:sz w:val="22"/>
          <w:szCs w:val="22"/>
        </w:rPr>
        <w:t xml:space="preserve">Twelfth International Workshop on Agent-based Complex Automated Negotiations (ACAN 2019)</w:t>
      </w:r>
      <w:r>
        <w:rPr>
          <w:rFonts w:ascii="Times New Roman" w:cs="Times New Roman" w:eastAsia="Times New Roman" w:hAnsi="Times New Roman"/>
          <w:sz w:val="22"/>
          <w:szCs w:val="22"/>
        </w:rPr>
        <w:t xml:space="preserve">, 2019.</w:t>
      </w:r>
    </w:p>
    <w:p>
      <w:pPr>
        <w:spacing w:after="100"/>
        <w:ind w:left="360" w:hanging="3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S. J. Russell and P. Norvig, </w:t>
      </w:r>
      <w:r>
        <w:rPr>
          <w:rFonts w:ascii="Times New Roman" w:cs="Times New Roman" w:eastAsia="Times New Roman" w:hAnsi="Times New Roman"/>
          <w:i/>
          <w:iCs/>
          <w:sz w:val="22"/>
          <w:szCs w:val="22"/>
        </w:rPr>
        <w:t xml:space="preserve">Artificial Intelligence: A Modern Approach</w:t>
      </w:r>
      <w:r>
        <w:rPr>
          <w:rFonts w:ascii="Times New Roman" w:cs="Times New Roman" w:eastAsia="Times New Roman" w:hAnsi="Times New Roman"/>
          <w:sz w:val="22"/>
          <w:szCs w:val="22"/>
        </w:rPr>
        <w:t xml:space="preserve">, 4th ed. Hoboken, NJ, USA: Pearson, 2021.</w:t>
      </w:r>
    </w:p>
    <w:p>
      <w:pPr>
        <w:spacing w:after="100"/>
        <w:ind w:left="360" w:hanging="3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L. Kocsis and C. Szepesvári, "Bandit Based Monte-Carlo Planning," in </w:t>
      </w:r>
      <w:r>
        <w:rPr>
          <w:rFonts w:ascii="Times New Roman" w:cs="Times New Roman" w:eastAsia="Times New Roman" w:hAnsi="Times New Roman"/>
          <w:i/>
          <w:iCs/>
          <w:sz w:val="22"/>
          <w:szCs w:val="22"/>
        </w:rPr>
        <w:t xml:space="preserve">Machine Learning: ECML 2006</w:t>
      </w:r>
      <w:r>
        <w:rPr>
          <w:rFonts w:ascii="Times New Roman" w:cs="Times New Roman" w:eastAsia="Times New Roman" w:hAnsi="Times New Roman"/>
          <w:sz w:val="22"/>
          <w:szCs w:val="22"/>
        </w:rPr>
        <w:t xml:space="preserve">, vol. 4212, </w:t>
      </w:r>
      <w:r>
        <w:rPr>
          <w:rFonts w:ascii="Times New Roman" w:cs="Times New Roman" w:eastAsia="Times New Roman" w:hAnsi="Times New Roman"/>
          <w:i/>
          <w:iCs/>
          <w:sz w:val="22"/>
          <w:szCs w:val="22"/>
        </w:rPr>
        <w:t xml:space="preserve">Lecture Notes in Computer Science</w:t>
      </w:r>
      <w:r>
        <w:rPr>
          <w:rFonts w:ascii="Times New Roman" w:cs="Times New Roman" w:eastAsia="Times New Roman" w:hAnsi="Times New Roman"/>
          <w:sz w:val="22"/>
          <w:szCs w:val="22"/>
        </w:rPr>
        <w:t xml:space="preserve">. Berlin, Heidelberg: Springer, 2006, pp. 282–293.</w:t>
      </w:r>
    </w:p>
    <w:p>
      <w:pPr>
        <w:spacing w:after="100"/>
        <w:ind w:left="360" w:hanging="3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P. Auer, N. Cesa-Bianchi, and P. Fischer, "Finite-time Analysis of the Multiarmed Bandit Problem," </w:t>
      </w:r>
      <w:r>
        <w:rPr>
          <w:rFonts w:ascii="Times New Roman" w:cs="Times New Roman" w:eastAsia="Times New Roman" w:hAnsi="Times New Roman"/>
          <w:i/>
          <w:iCs/>
          <w:sz w:val="22"/>
          <w:szCs w:val="22"/>
        </w:rPr>
        <w:t xml:space="preserve">Machine Learning</w:t>
      </w:r>
      <w:r>
        <w:rPr>
          <w:rFonts w:ascii="Times New Roman" w:cs="Times New Roman" w:eastAsia="Times New Roman" w:hAnsi="Times New Roman"/>
          <w:sz w:val="22"/>
          <w:szCs w:val="22"/>
        </w:rPr>
        <w:t xml:space="preserve">, vol. 47, no. 2–3, pp. 235–256, 2002.</w:t>
      </w:r>
    </w:p>
    <w:p>
      <w:pPr>
        <w:spacing w:after="100"/>
        <w:ind w:left="360" w:hanging="3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C. B. Browne, E. Powley, D. Whitehouse, S. M. Lucas, P. I. Cowling, P. Rohlfshagen, S. Tavener, D. Perez, S. Samothrakis, and S. Colton, "A Survey of Monte Carlo Tree Search Methods," </w:t>
      </w:r>
      <w:r>
        <w:rPr>
          <w:rFonts w:ascii="Times New Roman" w:cs="Times New Roman" w:eastAsia="Times New Roman" w:hAnsi="Times New Roman"/>
          <w:i/>
          <w:iCs/>
          <w:sz w:val="22"/>
          <w:szCs w:val="22"/>
        </w:rPr>
        <w:t xml:space="preserve">IEEE Transactions on Computational Intelligence and AI in Games</w:t>
      </w:r>
      <w:r>
        <w:rPr>
          <w:rFonts w:ascii="Times New Roman" w:cs="Times New Roman" w:eastAsia="Times New Roman" w:hAnsi="Times New Roman"/>
          <w:sz w:val="22"/>
          <w:szCs w:val="22"/>
        </w:rPr>
        <w:t xml:space="preserve">, vol. 4, no. 1, pp. 1–43, Mar. 2012.</w:t>
      </w:r>
    </w:p>
    <w:p>
      <w:pPr>
        <w:spacing w:after="100"/>
        <w:ind w:left="360" w:hanging="3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Y. Kano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"AIWolfDial 2023: Summary of Natural Language Division of 5th International AIWolf Contest," in </w:t>
      </w:r>
      <w:r>
        <w:rPr>
          <w:rFonts w:ascii="Times New Roman" w:cs="Times New Roman" w:eastAsia="Times New Roman" w:hAnsi="Times New Roman"/>
          <w:i/>
          <w:iCs/>
          <w:sz w:val="22"/>
          <w:szCs w:val="22"/>
        </w:rPr>
        <w:t xml:space="preserve">Proceedings of the 16th International Natural Language Generation Conference: Generation Challenges</w:t>
      </w:r>
      <w:r>
        <w:rPr>
          <w:rFonts w:ascii="Times New Roman" w:cs="Times New Roman" w:eastAsia="Times New Roman" w:hAnsi="Times New Roman"/>
          <w:sz w:val="22"/>
          <w:szCs w:val="22"/>
        </w:rPr>
        <w:t xml:space="preserve">, 2023, pp. 84–100.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2026-05-03T19:15:35.488Z</dcterms:created>
  <dcterms:modified xsi:type="dcterms:W3CDTF">2026-05-03T19:15:35.510Z</dcterms:modified>
</cp:coreProperties>
</file>

<file path=docProps/custom.xml><?xml version="1.0" encoding="utf-8"?>
<Properties xmlns="http://schemas.openxmlformats.org/officeDocument/2006/custom-properties" xmlns:vt="http://schemas.openxmlformats.org/officeDocument/2006/docPropsVTypes"/>
</file>