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44F45" w14:textId="07063590" w:rsidR="0039404F" w:rsidRDefault="0039404F" w:rsidP="00D91C75">
      <w:pPr>
        <w:ind w:firstLine="480"/>
      </w:pPr>
    </w:p>
    <w:p w14:paraId="02D4E48E" w14:textId="77777777" w:rsidR="00001FF2" w:rsidRDefault="00001FF2" w:rsidP="00D91C75">
      <w:pPr>
        <w:ind w:firstLine="480"/>
      </w:pPr>
    </w:p>
    <w:p w14:paraId="05914E8E" w14:textId="0E268844" w:rsidR="00001FF2" w:rsidRDefault="00001FF2" w:rsidP="00266B46">
      <w:pPr>
        <w:pStyle w:val="1"/>
      </w:pPr>
      <w:r>
        <w:rPr>
          <w:rFonts w:hint="eastAsia"/>
        </w:rPr>
        <w:t xml:space="preserve">4. </w:t>
      </w:r>
      <w:r>
        <w:rPr>
          <w:rFonts w:hint="eastAsia"/>
        </w:rPr>
        <w:t>固定资产投资</w:t>
      </w:r>
    </w:p>
    <w:p w14:paraId="3A9A48ED" w14:textId="7E4DE25A" w:rsidR="006D69F7" w:rsidRDefault="006D69F7" w:rsidP="006D69F7">
      <w:pPr>
        <w:pStyle w:val="2"/>
      </w:pPr>
      <w:r>
        <w:rPr>
          <w:rFonts w:hint="eastAsia"/>
        </w:rPr>
        <w:t xml:space="preserve">4.1 </w:t>
      </w:r>
      <w:r>
        <w:rPr>
          <w:rFonts w:hint="eastAsia"/>
        </w:rPr>
        <w:t>数据来源</w:t>
      </w:r>
      <w:r w:rsidR="003B4DE1">
        <w:rPr>
          <w:rFonts w:hint="eastAsia"/>
        </w:rPr>
        <w:t>和参考资料</w:t>
      </w:r>
    </w:p>
    <w:p w14:paraId="2D674E29" w14:textId="77777777" w:rsidR="003B4DE1" w:rsidRPr="003B4DE1" w:rsidRDefault="003B4DE1" w:rsidP="003B4DE1">
      <w:pPr>
        <w:ind w:firstLine="480"/>
      </w:pPr>
    </w:p>
    <w:p w14:paraId="56E427D2" w14:textId="4CFD5BA2" w:rsidR="00F11892" w:rsidRPr="00F11892" w:rsidRDefault="00F11892" w:rsidP="00F11892">
      <w:pPr>
        <w:ind w:firstLine="480"/>
      </w:pPr>
      <w:r>
        <w:rPr>
          <w:rFonts w:hint="eastAsia"/>
        </w:rPr>
        <w:t>什么是固定资产投资？参见统计局</w:t>
      </w:r>
      <w:r w:rsidR="00FF0D6A">
        <w:rPr>
          <w:rFonts w:hint="eastAsia"/>
        </w:rPr>
        <w:t>对常用指标</w:t>
      </w:r>
      <w:r>
        <w:rPr>
          <w:rFonts w:hint="eastAsia"/>
        </w:rPr>
        <w:t>的解释：</w:t>
      </w:r>
      <w:hyperlink r:id="rId4" w:history="1">
        <w:r w:rsidRPr="00DB19EF">
          <w:rPr>
            <w:rStyle w:val="a4"/>
          </w:rPr>
          <w:t>https://www.stats.gov.cn/sj/zbjs/202302/t20230202_1897101.html</w:t>
        </w:r>
      </w:hyperlink>
    </w:p>
    <w:p w14:paraId="3F4C220D" w14:textId="5F38D2B6" w:rsidR="00001FF2" w:rsidRPr="00E43B2D" w:rsidRDefault="00324970" w:rsidP="00E43B2D">
      <w:pPr>
        <w:ind w:firstLine="480"/>
      </w:pPr>
      <w:r>
        <w:rPr>
          <w:rFonts w:hint="eastAsia"/>
        </w:rPr>
        <w:t>结合</w:t>
      </w:r>
      <w:r w:rsidR="00FF0D6A">
        <w:rPr>
          <w:rFonts w:hint="eastAsia"/>
        </w:rPr>
        <w:t>《</w:t>
      </w:r>
      <w:r w:rsidR="00FF0D6A" w:rsidRPr="00FF0D6A">
        <w:rPr>
          <w:rFonts w:hint="eastAsia"/>
        </w:rPr>
        <w:t>中华人民共和国</w:t>
      </w:r>
      <w:r w:rsidR="00FF0D6A" w:rsidRPr="00FF0D6A">
        <w:t>2023</w:t>
      </w:r>
      <w:r w:rsidR="00FF0D6A" w:rsidRPr="00FF0D6A">
        <w:t>年国民经济和社会发展统计公报</w:t>
      </w:r>
      <w:r w:rsidR="00FF0D6A">
        <w:rPr>
          <w:rFonts w:hint="eastAsia"/>
        </w:rPr>
        <w:t>》</w:t>
      </w:r>
      <w:r w:rsidR="00E43B2D">
        <w:rPr>
          <w:rFonts w:hint="eastAsia"/>
        </w:rPr>
        <w:t>可以找到常用的指标：</w:t>
      </w:r>
    </w:p>
    <w:p w14:paraId="5CC2FB82" w14:textId="2EB132FD" w:rsidR="00F116E9" w:rsidRDefault="00000000" w:rsidP="00FB53B3">
      <w:pPr>
        <w:ind w:firstLineChars="0" w:firstLine="0"/>
      </w:pPr>
      <w:hyperlink r:id="rId5" w:history="1">
        <w:r w:rsidR="00110121" w:rsidRPr="008350D5">
          <w:rPr>
            <w:rStyle w:val="a4"/>
          </w:rPr>
          <w:t>https://www.stats.gov.cn/sj/zxfb/202402/t20240228_1947915.html</w:t>
        </w:r>
      </w:hyperlink>
    </w:p>
    <w:p w14:paraId="518A1E0F" w14:textId="1D5E9F19" w:rsidR="00F116E9" w:rsidRDefault="00F116E9" w:rsidP="00D91C75">
      <w:pPr>
        <w:ind w:firstLine="480"/>
      </w:pPr>
      <w:r>
        <w:rPr>
          <w:rFonts w:hint="eastAsia"/>
        </w:rPr>
        <w:t>每个月公布的固定资产投资数据</w:t>
      </w:r>
      <w:r w:rsidR="00F63427">
        <w:rPr>
          <w:rFonts w:hint="eastAsia"/>
        </w:rPr>
        <w:t>（“</w:t>
      </w:r>
      <w:r w:rsidR="00F63427" w:rsidRPr="00F63427">
        <w:rPr>
          <w:rFonts w:hint="eastAsia"/>
        </w:rPr>
        <w:t>固定资产投资（不含农户）</w:t>
      </w:r>
      <w:r w:rsidR="00F63427">
        <w:rPr>
          <w:rFonts w:hint="eastAsia"/>
        </w:rPr>
        <w:t>”）</w:t>
      </w:r>
      <w:r>
        <w:rPr>
          <w:rFonts w:hint="eastAsia"/>
        </w:rPr>
        <w:t>后面，也附上了指标的解释：</w:t>
      </w:r>
    </w:p>
    <w:p w14:paraId="1ACD2422" w14:textId="1AC057C0" w:rsidR="00F116E9" w:rsidRDefault="00000000" w:rsidP="00F116E9">
      <w:pPr>
        <w:ind w:firstLineChars="0" w:firstLine="0"/>
      </w:pPr>
      <w:hyperlink r:id="rId6" w:history="1">
        <w:r w:rsidR="00F63427" w:rsidRPr="008350D5">
          <w:rPr>
            <w:rStyle w:val="a4"/>
          </w:rPr>
          <w:t>https://www.stats.gov.cn/sj/zxfb/202406/t20240617_1954714.html</w:t>
        </w:r>
      </w:hyperlink>
    </w:p>
    <w:p w14:paraId="44E442EB" w14:textId="77777777" w:rsidR="00001FF2" w:rsidRDefault="00001FF2" w:rsidP="00D91C75">
      <w:pPr>
        <w:ind w:firstLine="480"/>
      </w:pPr>
    </w:p>
    <w:p w14:paraId="65E9A3C9" w14:textId="77777777" w:rsidR="00725FE3" w:rsidRPr="00725FE3" w:rsidRDefault="00725FE3" w:rsidP="00D91C75">
      <w:pPr>
        <w:ind w:firstLine="480"/>
      </w:pPr>
    </w:p>
    <w:p w14:paraId="4D6DBAEF" w14:textId="3C80406F" w:rsidR="00401017" w:rsidRDefault="006D69F7" w:rsidP="006D69F7">
      <w:pPr>
        <w:pStyle w:val="2"/>
      </w:pPr>
      <w:r>
        <w:rPr>
          <w:rFonts w:hint="eastAsia"/>
        </w:rPr>
        <w:t xml:space="preserve">4.2 </w:t>
      </w:r>
      <w:r>
        <w:rPr>
          <w:rFonts w:hint="eastAsia"/>
        </w:rPr>
        <w:t>总量</w:t>
      </w:r>
    </w:p>
    <w:p w14:paraId="578E1A81" w14:textId="7AFA6888" w:rsidR="00001FF2" w:rsidRDefault="007F0EE6" w:rsidP="00D91C75">
      <w:pPr>
        <w:ind w:firstLine="480"/>
      </w:pPr>
      <w:r>
        <w:rPr>
          <w:rFonts w:hint="eastAsia"/>
        </w:rPr>
        <w:t>国家统计局：</w:t>
      </w:r>
      <w:r w:rsidR="000F78EC">
        <w:rPr>
          <w:rFonts w:hint="eastAsia"/>
        </w:rPr>
        <w:t>“</w:t>
      </w:r>
      <w:r w:rsidR="000F78EC" w:rsidRPr="00BE47DB">
        <w:rPr>
          <w:rFonts w:hint="eastAsia"/>
          <w:b/>
          <w:bCs/>
        </w:rPr>
        <w:t>全社会固定资产投资完成额</w:t>
      </w:r>
      <w:r w:rsidR="00B31D7B">
        <w:rPr>
          <w:rFonts w:hint="eastAsia"/>
        </w:rPr>
        <w:t>，</w:t>
      </w:r>
      <w:r w:rsidR="000F78EC" w:rsidRPr="000F78EC">
        <w:rPr>
          <w:rFonts w:hint="eastAsia"/>
        </w:rPr>
        <w:t>是以货币形式表现的在一定时期内全社会建造和购置固定资产的工作量以及与此有关费用的总称</w:t>
      </w:r>
      <w:r w:rsidR="00B31D7B">
        <w:rPr>
          <w:rFonts w:hint="eastAsia"/>
        </w:rPr>
        <w:t>。”</w:t>
      </w:r>
    </w:p>
    <w:p w14:paraId="3BF37C4D" w14:textId="587B551C" w:rsidR="003A12B9" w:rsidRDefault="003A12B9" w:rsidP="00D91C75">
      <w:pPr>
        <w:ind w:firstLine="480"/>
      </w:pPr>
      <w:r>
        <w:rPr>
          <w:rFonts w:hint="eastAsia"/>
        </w:rPr>
        <w:t>全社会固定资产投资完成额是年度数据</w:t>
      </w:r>
      <w:r w:rsidR="0042089B">
        <w:rPr>
          <w:rFonts w:hint="eastAsia"/>
        </w:rPr>
        <w:t>，所以市场关注较少</w:t>
      </w:r>
      <w:r>
        <w:rPr>
          <w:rFonts w:hint="eastAsia"/>
        </w:rPr>
        <w:t>。</w:t>
      </w:r>
    </w:p>
    <w:p w14:paraId="162FF9C9" w14:textId="240A9EB9" w:rsidR="003A12B9" w:rsidRDefault="003A12B9" w:rsidP="00D91C75">
      <w:pPr>
        <w:ind w:firstLine="480"/>
      </w:pPr>
      <w:r>
        <w:rPr>
          <w:rFonts w:hint="eastAsia"/>
        </w:rPr>
        <w:t>全社会固定资产投资完成额分为两个部分：</w:t>
      </w:r>
      <w:r>
        <w:rPr>
          <w:rFonts w:hint="eastAsia"/>
        </w:rPr>
        <w:t>1</w:t>
      </w:r>
      <w:r>
        <w:rPr>
          <w:rFonts w:hint="eastAsia"/>
        </w:rPr>
        <w:t>、固定资产投资（不含农户）；</w:t>
      </w:r>
      <w:r>
        <w:rPr>
          <w:rFonts w:hint="eastAsia"/>
        </w:rPr>
        <w:t>2</w:t>
      </w:r>
      <w:r>
        <w:rPr>
          <w:rFonts w:hint="eastAsia"/>
        </w:rPr>
        <w:t>、农村住户固定资产投资。其中农村住户固定资产投资占比不足</w:t>
      </w:r>
      <w:r>
        <w:rPr>
          <w:rFonts w:hint="eastAsia"/>
        </w:rPr>
        <w:t>2%</w:t>
      </w:r>
      <w:r>
        <w:rPr>
          <w:rFonts w:hint="eastAsia"/>
        </w:rPr>
        <w:t>，一般不太关注。</w:t>
      </w:r>
    </w:p>
    <w:p w14:paraId="72DC3933" w14:textId="2691D3AB" w:rsidR="00B31D7B" w:rsidRDefault="00B31D7B" w:rsidP="00D91C75">
      <w:pPr>
        <w:ind w:firstLine="482"/>
      </w:pPr>
      <w:r w:rsidRPr="008E5A79">
        <w:rPr>
          <w:rFonts w:hint="eastAsia"/>
          <w:b/>
          <w:bCs/>
        </w:rPr>
        <w:t>固定资产投资（不含农户）</w:t>
      </w:r>
      <w:r>
        <w:rPr>
          <w:rFonts w:hint="eastAsia"/>
        </w:rPr>
        <w:t>是月度数据，也是我们最关注的数据之一。</w:t>
      </w:r>
    </w:p>
    <w:p w14:paraId="0853DDFD" w14:textId="0CFF5497" w:rsidR="00B31D7B" w:rsidRDefault="007F0EE6" w:rsidP="00D91C75">
      <w:pPr>
        <w:ind w:firstLine="480"/>
      </w:pPr>
      <w:r>
        <w:rPr>
          <w:rFonts w:hint="eastAsia"/>
        </w:rPr>
        <w:t>国家统计局：</w:t>
      </w:r>
      <w:r w:rsidR="00B31D7B">
        <w:rPr>
          <w:rFonts w:hint="eastAsia"/>
        </w:rPr>
        <w:t>“</w:t>
      </w:r>
      <w:r w:rsidR="00B31D7B" w:rsidRPr="00B31D7B">
        <w:rPr>
          <w:rFonts w:hint="eastAsia"/>
        </w:rPr>
        <w:t>固定资产投资（不含农户）</w:t>
      </w:r>
      <w:r w:rsidR="00B31D7B">
        <w:rPr>
          <w:rFonts w:hint="eastAsia"/>
        </w:rPr>
        <w:t>，</w:t>
      </w:r>
      <w:r w:rsidR="00B31D7B" w:rsidRPr="00B31D7B">
        <w:rPr>
          <w:rFonts w:hint="eastAsia"/>
        </w:rPr>
        <w:t>指城镇和农村各种登记注册类型的企业、事业、行政单位及城镇个体户进行的计划总投资</w:t>
      </w:r>
      <w:r w:rsidR="00B31D7B" w:rsidRPr="00B31D7B">
        <w:t>500</w:t>
      </w:r>
      <w:r w:rsidR="00B31D7B" w:rsidRPr="00B31D7B">
        <w:rPr>
          <w:rFonts w:hint="eastAsia"/>
        </w:rPr>
        <w:t>万元及以上的</w:t>
      </w:r>
      <w:r w:rsidR="00B31D7B" w:rsidRPr="00B31D7B">
        <w:rPr>
          <w:rFonts w:hint="eastAsia"/>
        </w:rPr>
        <w:lastRenderedPageBreak/>
        <w:t>建设项目投资和房地产开发投资，包括原口径的城镇固定资产投资加上农村企事业组织项目投资，该口径自</w:t>
      </w:r>
      <w:r w:rsidR="00B31D7B" w:rsidRPr="00B31D7B">
        <w:t>2011</w:t>
      </w:r>
      <w:r w:rsidR="00B31D7B" w:rsidRPr="00B31D7B">
        <w:rPr>
          <w:rFonts w:hint="eastAsia"/>
        </w:rPr>
        <w:t>年起开始使用。</w:t>
      </w:r>
      <w:r w:rsidR="00B31D7B">
        <w:rPr>
          <w:rFonts w:hint="eastAsia"/>
        </w:rPr>
        <w:t>”</w:t>
      </w:r>
    </w:p>
    <w:p w14:paraId="2FBCBE24" w14:textId="21EB42EE" w:rsidR="007F0EE6" w:rsidRDefault="00590A9D" w:rsidP="00D91C75">
      <w:pPr>
        <w:ind w:firstLine="480"/>
      </w:pPr>
      <w:r>
        <w:rPr>
          <w:rFonts w:hint="eastAsia"/>
        </w:rPr>
        <w:t>值得注意的是</w:t>
      </w:r>
      <w:r w:rsidR="002C74AA">
        <w:rPr>
          <w:rFonts w:hint="eastAsia"/>
        </w:rPr>
        <w:t>：</w:t>
      </w:r>
      <w:r w:rsidR="002C74AA">
        <w:rPr>
          <w:rFonts w:hint="eastAsia"/>
        </w:rPr>
        <w:t>1</w:t>
      </w:r>
      <w:r w:rsidR="002C74AA">
        <w:rPr>
          <w:rFonts w:hint="eastAsia"/>
        </w:rPr>
        <w:t>、</w:t>
      </w:r>
      <w:r>
        <w:rPr>
          <w:rFonts w:hint="eastAsia"/>
        </w:rPr>
        <w:t>这个指标中，房地产开发投资并不需要投资额超过</w:t>
      </w:r>
      <w:r>
        <w:rPr>
          <w:rFonts w:hint="eastAsia"/>
        </w:rPr>
        <w:t>500</w:t>
      </w:r>
      <w:r>
        <w:rPr>
          <w:rFonts w:hint="eastAsia"/>
        </w:rPr>
        <w:t>万元这个条件，即统计了房地产开发企业所有项目。</w:t>
      </w:r>
      <w:r w:rsidR="002C74AA">
        <w:rPr>
          <w:rFonts w:hint="eastAsia"/>
        </w:rPr>
        <w:t>2</w:t>
      </w:r>
      <w:r w:rsidR="002C74AA">
        <w:rPr>
          <w:rFonts w:hint="eastAsia"/>
        </w:rPr>
        <w:t>、</w:t>
      </w:r>
      <w:r>
        <w:rPr>
          <w:rFonts w:hint="eastAsia"/>
        </w:rPr>
        <w:t>非房地产开发企业的房地产投资活动，不计入房地产开发投资，比如城市建设公司开发的保障房，不计入。</w:t>
      </w:r>
    </w:p>
    <w:p w14:paraId="7B01E6AC" w14:textId="51489DC7" w:rsidR="00D6375E" w:rsidRDefault="00522764" w:rsidP="00D91C75">
      <w:pPr>
        <w:ind w:firstLine="480"/>
      </w:pPr>
      <w:r>
        <w:rPr>
          <w:noProof/>
        </w:rPr>
        <w:drawing>
          <wp:inline distT="0" distB="0" distL="0" distR="0" wp14:anchorId="69D9B162" wp14:editId="5F76F17D">
            <wp:extent cx="4471670" cy="1591823"/>
            <wp:effectExtent l="0" t="0" r="5080" b="8890"/>
            <wp:docPr id="1474147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1649" cy="1595375"/>
                    </a:xfrm>
                    <a:prstGeom prst="rect">
                      <a:avLst/>
                    </a:prstGeom>
                    <a:noFill/>
                  </pic:spPr>
                </pic:pic>
              </a:graphicData>
            </a:graphic>
          </wp:inline>
        </w:drawing>
      </w:r>
    </w:p>
    <w:p w14:paraId="1CC82509" w14:textId="7E31BA05" w:rsidR="00255EF6" w:rsidRDefault="001F2E0D" w:rsidP="00D91C75">
      <w:pPr>
        <w:ind w:firstLine="480"/>
      </w:pPr>
      <w:r>
        <w:rPr>
          <w:rFonts w:hint="eastAsia"/>
        </w:rPr>
        <w:t>每个月统计局公布的是累计数值和</w:t>
      </w:r>
      <w:r w:rsidRPr="00564266">
        <w:rPr>
          <w:rFonts w:hint="eastAsia"/>
          <w:b/>
          <w:bCs/>
        </w:rPr>
        <w:t>累计同比</w:t>
      </w:r>
      <w:r w:rsidR="00564266" w:rsidRPr="00564266">
        <w:rPr>
          <w:rFonts w:hint="eastAsia"/>
          <w:b/>
          <w:bCs/>
        </w:rPr>
        <w:t>增速</w:t>
      </w:r>
      <w:r>
        <w:rPr>
          <w:rFonts w:hint="eastAsia"/>
        </w:rPr>
        <w:t>。</w:t>
      </w:r>
    </w:p>
    <w:p w14:paraId="5BD42207" w14:textId="4D190E61" w:rsidR="008B4444" w:rsidRDefault="008B4444" w:rsidP="00D91C75">
      <w:pPr>
        <w:ind w:firstLine="480"/>
      </w:pPr>
      <w:r>
        <w:rPr>
          <w:rFonts w:hint="eastAsia"/>
        </w:rPr>
        <w:t>国家统计局：“</w:t>
      </w:r>
      <w:r w:rsidRPr="008B4444">
        <w:t>2024</w:t>
      </w:r>
      <w:r w:rsidRPr="008B4444">
        <w:rPr>
          <w:rFonts w:hint="eastAsia"/>
        </w:rPr>
        <w:t>年</w:t>
      </w:r>
      <w:r w:rsidRPr="008B4444">
        <w:t>1</w:t>
      </w:r>
      <w:r w:rsidRPr="008B4444">
        <w:rPr>
          <w:rFonts w:hint="eastAsia"/>
        </w:rPr>
        <w:t>—</w:t>
      </w:r>
      <w:r w:rsidRPr="008B4444">
        <w:t>5</w:t>
      </w:r>
      <w:r w:rsidRPr="008B4444">
        <w:rPr>
          <w:rFonts w:hint="eastAsia"/>
        </w:rPr>
        <w:t>月份，全国固定资产投资（不含农户）</w:t>
      </w:r>
      <w:r w:rsidRPr="008B4444">
        <w:t>188006</w:t>
      </w:r>
      <w:r w:rsidRPr="008B4444">
        <w:rPr>
          <w:rFonts w:hint="eastAsia"/>
        </w:rPr>
        <w:t>亿元，同比增长</w:t>
      </w:r>
      <w:r w:rsidRPr="008B4444">
        <w:t>4.0%</w:t>
      </w:r>
      <w:r w:rsidRPr="008B4444">
        <w:rPr>
          <w:rFonts w:hint="eastAsia"/>
        </w:rPr>
        <w:t>（按可比口径计算，详见附注</w:t>
      </w:r>
      <w:r w:rsidRPr="008B4444">
        <w:t>7</w:t>
      </w:r>
      <w:r w:rsidRPr="008B4444">
        <w:rPr>
          <w:rFonts w:hint="eastAsia"/>
        </w:rPr>
        <w:t>）</w:t>
      </w:r>
      <w:r w:rsidR="00817E95">
        <w:rPr>
          <w:rFonts w:hint="eastAsia"/>
        </w:rPr>
        <w:t>。</w:t>
      </w:r>
      <w:r>
        <w:rPr>
          <w:rFonts w:hint="eastAsia"/>
        </w:rPr>
        <w:t>”</w:t>
      </w:r>
    </w:p>
    <w:p w14:paraId="7E818309" w14:textId="4151D230" w:rsidR="00255EF6" w:rsidRDefault="00236761" w:rsidP="00D91C75">
      <w:pPr>
        <w:ind w:firstLine="480"/>
      </w:pPr>
      <w:r>
        <w:rPr>
          <w:rFonts w:hint="eastAsia"/>
        </w:rPr>
        <w:t>附注</w:t>
      </w:r>
      <w:r>
        <w:rPr>
          <w:rFonts w:hint="eastAsia"/>
        </w:rPr>
        <w:t>7</w:t>
      </w:r>
      <w:r>
        <w:rPr>
          <w:rFonts w:hint="eastAsia"/>
        </w:rPr>
        <w:t>：“</w:t>
      </w:r>
      <w:r w:rsidR="001515E0" w:rsidRPr="001515E0">
        <w:rPr>
          <w:rFonts w:hint="eastAsia"/>
        </w:rPr>
        <w:t>固定资产投资增速按可比口径计算。报告期数据与上年已公布的同期数据之间存在不可比因素，不能直接相比计算增速。主要原因是：（一）加强在库投资项目管理，部分不符合投资统计制度规定的项目退出了调查范围。（二）加强统计执法，对统计执法检查中发现的问题数据，按照相关规定进行了改正。（三）加强数据质量管理，剔除跨地区、跨行业重复统计数据。</w:t>
      </w:r>
      <w:r>
        <w:rPr>
          <w:rFonts w:hint="eastAsia"/>
        </w:rPr>
        <w:t>”</w:t>
      </w:r>
    </w:p>
    <w:p w14:paraId="3E2EAC80" w14:textId="2BD7F122" w:rsidR="00255EF6" w:rsidRDefault="0054465C" w:rsidP="00D91C75">
      <w:pPr>
        <w:ind w:firstLine="480"/>
      </w:pPr>
      <w:r>
        <w:rPr>
          <w:rFonts w:hint="eastAsia"/>
        </w:rPr>
        <w:t>不难发现，用固定资产投资累计值计算的累计同比，和官方公布的累计同比数据存在出入。部分原因由上述附注解释，这个附注从</w:t>
      </w:r>
      <w:r>
        <w:rPr>
          <w:rFonts w:hint="eastAsia"/>
        </w:rPr>
        <w:t>2023</w:t>
      </w:r>
      <w:r>
        <w:rPr>
          <w:rFonts w:hint="eastAsia"/>
        </w:rPr>
        <w:t>年</w:t>
      </w:r>
      <w:r>
        <w:rPr>
          <w:rFonts w:hint="eastAsia"/>
        </w:rPr>
        <w:t>4</w:t>
      </w:r>
      <w:r>
        <w:rPr>
          <w:rFonts w:hint="eastAsia"/>
        </w:rPr>
        <w:t>月首次出现，后来每个月的公告中都有。</w:t>
      </w:r>
    </w:p>
    <w:p w14:paraId="3206F3BA" w14:textId="331EAF9C" w:rsidR="00A02F55" w:rsidRDefault="00A02F55" w:rsidP="00D91C75">
      <w:pPr>
        <w:ind w:firstLine="480"/>
      </w:pPr>
      <w:r>
        <w:rPr>
          <w:rFonts w:hint="eastAsia"/>
        </w:rPr>
        <w:t>从数据来看，有三段存在差异的阶段。</w:t>
      </w:r>
      <w:r>
        <w:rPr>
          <w:rFonts w:hint="eastAsia"/>
        </w:rPr>
        <w:t>2004</w:t>
      </w:r>
      <w:r>
        <w:rPr>
          <w:rFonts w:hint="eastAsia"/>
        </w:rPr>
        <w:t>年，主要是因为统计范围从“基本建设、更新改造和国有其他投资”变成了“城镇固定资产投资”。</w:t>
      </w:r>
      <w:r>
        <w:rPr>
          <w:rFonts w:hint="eastAsia"/>
        </w:rPr>
        <w:t>2011</w:t>
      </w:r>
      <w:r>
        <w:rPr>
          <w:rFonts w:hint="eastAsia"/>
        </w:rPr>
        <w:t>年，主要是因为统计限额从</w:t>
      </w:r>
      <w:r>
        <w:rPr>
          <w:rFonts w:hint="eastAsia"/>
        </w:rPr>
        <w:t>50</w:t>
      </w:r>
      <w:r>
        <w:rPr>
          <w:rFonts w:hint="eastAsia"/>
        </w:rPr>
        <w:t>万元提高到</w:t>
      </w:r>
      <w:r>
        <w:rPr>
          <w:rFonts w:hint="eastAsia"/>
        </w:rPr>
        <w:t>500</w:t>
      </w:r>
      <w:r>
        <w:rPr>
          <w:rFonts w:hint="eastAsia"/>
        </w:rPr>
        <w:t>万元，且新增了农村非农户投资部分。</w:t>
      </w:r>
      <w:r>
        <w:rPr>
          <w:rFonts w:hint="eastAsia"/>
        </w:rPr>
        <w:t>2018</w:t>
      </w:r>
      <w:r>
        <w:rPr>
          <w:rFonts w:hint="eastAsia"/>
        </w:rPr>
        <w:t>年至今，主要是因为统计制度从形象进度法转向了财务支出法，以及地方统计数据挤水分</w:t>
      </w:r>
      <w:r w:rsidR="00FD4ECA">
        <w:rPr>
          <w:rFonts w:hint="eastAsia"/>
        </w:rPr>
        <w:t>，即上面附注解释的内容。</w:t>
      </w:r>
    </w:p>
    <w:p w14:paraId="20C63228" w14:textId="77777777" w:rsidR="0054465C" w:rsidRPr="0054465C" w:rsidRDefault="0054465C" w:rsidP="00D91C75">
      <w:pPr>
        <w:ind w:firstLine="480"/>
      </w:pPr>
    </w:p>
    <w:p w14:paraId="15E77217" w14:textId="0EB6068D" w:rsidR="0054465C" w:rsidRDefault="0054465C" w:rsidP="0054465C">
      <w:pPr>
        <w:ind w:firstLineChars="0" w:firstLine="0"/>
        <w:jc w:val="center"/>
      </w:pPr>
      <w:r>
        <w:rPr>
          <w:noProof/>
        </w:rPr>
        <w:lastRenderedPageBreak/>
        <w:drawing>
          <wp:inline distT="0" distB="0" distL="0" distR="0" wp14:anchorId="782610E5" wp14:editId="7CEB1D15">
            <wp:extent cx="5274310" cy="2491740"/>
            <wp:effectExtent l="0" t="0" r="2540" b="3810"/>
            <wp:docPr id="302924360" name="图表 1">
              <a:extLst xmlns:a="http://schemas.openxmlformats.org/drawingml/2006/main">
                <a:ext uri="{FF2B5EF4-FFF2-40B4-BE49-F238E27FC236}">
                  <a16:creationId xmlns:a16="http://schemas.microsoft.com/office/drawing/2014/main" id="{42A2E5C3-39CD-48B9-A3DC-E6568DF8EA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3FBD7F" w14:textId="77777777" w:rsidR="0054465C" w:rsidRDefault="0054465C" w:rsidP="00D91C75">
      <w:pPr>
        <w:ind w:firstLine="480"/>
      </w:pPr>
    </w:p>
    <w:p w14:paraId="7394B800" w14:textId="61EB3B12" w:rsidR="004D40C5" w:rsidRDefault="004D40C5" w:rsidP="00D91C75">
      <w:pPr>
        <w:ind w:firstLine="480"/>
      </w:pPr>
      <w:r>
        <w:rPr>
          <w:rFonts w:hint="eastAsia"/>
        </w:rPr>
        <w:t>从每个月官方公布的累计同比增速，可以倒推出累计绝对值，进而推出每个月的当月值和当月同比增速。</w:t>
      </w:r>
      <w:r w:rsidR="0030726E">
        <w:rPr>
          <w:rFonts w:hint="eastAsia"/>
        </w:rPr>
        <w:t>目前，数据库中常见的做法是直接用累计绝对值相减，得到当月值，再算同比，存在一定的误差。</w:t>
      </w:r>
    </w:p>
    <w:p w14:paraId="2E1CF608" w14:textId="0E0FB8DF" w:rsidR="00C62173" w:rsidRDefault="0030726E" w:rsidP="00D91C75">
      <w:pPr>
        <w:ind w:firstLine="480"/>
      </w:pPr>
      <w:r>
        <w:rPr>
          <w:rFonts w:hint="eastAsia"/>
        </w:rPr>
        <w:t>固定资产投资的当月值有明显的季节性，阶段性高点一般在</w:t>
      </w:r>
      <w:r>
        <w:rPr>
          <w:rFonts w:hint="eastAsia"/>
        </w:rPr>
        <w:t>6</w:t>
      </w:r>
      <w:r>
        <w:rPr>
          <w:rFonts w:hint="eastAsia"/>
        </w:rPr>
        <w:t>月和</w:t>
      </w:r>
      <w:r>
        <w:rPr>
          <w:rFonts w:hint="eastAsia"/>
        </w:rPr>
        <w:t>9</w:t>
      </w:r>
      <w:r>
        <w:rPr>
          <w:rFonts w:hint="eastAsia"/>
        </w:rPr>
        <w:t>月。这可能和信贷投放节奏有关，银行一般在季节末期会信贷冲量，带动投资走强。</w:t>
      </w:r>
    </w:p>
    <w:p w14:paraId="21D4DC30" w14:textId="77777777" w:rsidR="00C62173" w:rsidRDefault="00C62173" w:rsidP="00D91C75">
      <w:pPr>
        <w:ind w:firstLine="480"/>
      </w:pPr>
    </w:p>
    <w:p w14:paraId="40A8E8DA" w14:textId="15E324A9" w:rsidR="00C62173" w:rsidRDefault="00C62173" w:rsidP="00C62173">
      <w:pPr>
        <w:ind w:firstLineChars="0" w:firstLine="0"/>
        <w:jc w:val="center"/>
      </w:pPr>
      <w:r>
        <w:rPr>
          <w:noProof/>
        </w:rPr>
        <w:drawing>
          <wp:inline distT="0" distB="0" distL="0" distR="0" wp14:anchorId="460220A4" wp14:editId="5AAB04B9">
            <wp:extent cx="4572000" cy="2743200"/>
            <wp:effectExtent l="0" t="0" r="0" b="0"/>
            <wp:docPr id="1092370239" name="图表 1">
              <a:extLst xmlns:a="http://schemas.openxmlformats.org/drawingml/2006/main">
                <a:ext uri="{FF2B5EF4-FFF2-40B4-BE49-F238E27FC236}">
                  <a16:creationId xmlns:a16="http://schemas.microsoft.com/office/drawing/2014/main" id="{94B3122D-160B-8A48-D8F6-08B0D0D021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729D7E" w14:textId="77777777" w:rsidR="0054465C" w:rsidRDefault="0054465C" w:rsidP="00D91C75">
      <w:pPr>
        <w:ind w:firstLine="480"/>
      </w:pPr>
    </w:p>
    <w:p w14:paraId="4F889211" w14:textId="77777777" w:rsidR="00255EF6" w:rsidRDefault="00255EF6" w:rsidP="00D91C75">
      <w:pPr>
        <w:ind w:firstLine="480"/>
      </w:pPr>
    </w:p>
    <w:p w14:paraId="4E76DB10" w14:textId="1F9C7030" w:rsidR="00D6375E" w:rsidRDefault="001D1724" w:rsidP="00D91C75">
      <w:pPr>
        <w:ind w:firstLine="480"/>
      </w:pPr>
      <w:r w:rsidRPr="001D1724">
        <w:rPr>
          <w:rFonts w:hint="eastAsia"/>
        </w:rPr>
        <w:t>固定资产投资完成额</w:t>
      </w:r>
      <w:r>
        <w:rPr>
          <w:rFonts w:hint="eastAsia"/>
        </w:rPr>
        <w:t>是名义值，除了受到投资数量的影响，也受价格因素</w:t>
      </w:r>
      <w:r>
        <w:rPr>
          <w:rFonts w:hint="eastAsia"/>
        </w:rPr>
        <w:lastRenderedPageBreak/>
        <w:t>的影响。</w:t>
      </w:r>
      <w:r w:rsidR="00557465">
        <w:rPr>
          <w:rFonts w:hint="eastAsia"/>
        </w:rPr>
        <w:t>所以我们需要关注</w:t>
      </w:r>
      <w:r w:rsidR="00557465" w:rsidRPr="00557465">
        <w:rPr>
          <w:rFonts w:hint="eastAsia"/>
          <w:b/>
          <w:bCs/>
        </w:rPr>
        <w:t>固定资产投资价格指数</w:t>
      </w:r>
      <w:r w:rsidR="00557465">
        <w:rPr>
          <w:rFonts w:hint="eastAsia"/>
        </w:rPr>
        <w:t>。</w:t>
      </w:r>
    </w:p>
    <w:p w14:paraId="76ABA13C" w14:textId="77777777" w:rsidR="00980652" w:rsidRDefault="004626DB" w:rsidP="00D91C75">
      <w:pPr>
        <w:ind w:firstLine="480"/>
      </w:pPr>
      <w:r w:rsidRPr="004626DB">
        <w:rPr>
          <w:rFonts w:hint="eastAsia"/>
        </w:rPr>
        <w:t>固定资产投资价格指数</w:t>
      </w:r>
      <w:r>
        <w:rPr>
          <w:rFonts w:hint="eastAsia"/>
        </w:rPr>
        <w:t>是三方面价格指数的加权：建筑安装工程、设备工器具、其他费用。权重是前三年对应项的均值。</w:t>
      </w:r>
    </w:p>
    <w:p w14:paraId="71A35E81" w14:textId="0A2006E2" w:rsidR="00D6375E" w:rsidRDefault="00980652" w:rsidP="00D91C75">
      <w:pPr>
        <w:ind w:firstLine="480"/>
      </w:pPr>
      <w:r>
        <w:rPr>
          <w:rFonts w:hint="eastAsia"/>
        </w:rPr>
        <w:t>从</w:t>
      </w:r>
      <w:r>
        <w:rPr>
          <w:rFonts w:hint="eastAsia"/>
        </w:rPr>
        <w:t>2020</w:t>
      </w:r>
      <w:r>
        <w:rPr>
          <w:rFonts w:hint="eastAsia"/>
        </w:rPr>
        <w:t>年之后，统计局不再公布该项数据。从历史数据看，固定资产投资价格指数和</w:t>
      </w:r>
      <w:r>
        <w:rPr>
          <w:rFonts w:hint="eastAsia"/>
        </w:rPr>
        <w:t>PPI</w:t>
      </w:r>
      <w:r>
        <w:rPr>
          <w:rFonts w:hint="eastAsia"/>
        </w:rPr>
        <w:t>同比变动周期基本一致。所以，可以用</w:t>
      </w:r>
      <w:r>
        <w:rPr>
          <w:rFonts w:hint="eastAsia"/>
        </w:rPr>
        <w:t>PPI</w:t>
      </w:r>
      <w:r>
        <w:rPr>
          <w:rFonts w:hint="eastAsia"/>
        </w:rPr>
        <w:t>来观察固定资产投资价格指数。</w:t>
      </w:r>
      <w:r w:rsidR="005016C4">
        <w:rPr>
          <w:rFonts w:hint="eastAsia"/>
        </w:rPr>
        <w:t>细分项中，建筑安装工程价格指数波动最大，这是因为钢铁、水泥等建筑材料的价格波动很剧烈。所以，可以用钢铁、水泥价格来观察细分项。</w:t>
      </w:r>
    </w:p>
    <w:p w14:paraId="00000D96" w14:textId="25541C18" w:rsidR="00AC3250" w:rsidRDefault="002D383D" w:rsidP="00D91C75">
      <w:pPr>
        <w:ind w:firstLine="480"/>
      </w:pPr>
      <w:r>
        <w:rPr>
          <w:rFonts w:hint="eastAsia"/>
        </w:rPr>
        <w:t>案例：</w:t>
      </w:r>
      <w:r>
        <w:rPr>
          <w:rFonts w:hint="eastAsia"/>
        </w:rPr>
        <w:t>2017</w:t>
      </w:r>
      <w:r>
        <w:rPr>
          <w:rFonts w:hint="eastAsia"/>
        </w:rPr>
        <w:t>年</w:t>
      </w:r>
      <w:r w:rsidR="00B73529">
        <w:rPr>
          <w:rFonts w:hint="eastAsia"/>
        </w:rPr>
        <w:t>，受到供给侧结构性改革的影响，钢铁、水泥等建筑材料价格迎来上涨，固定资产价格指数表现强势，对固定资产投资完成额影响较大。</w:t>
      </w:r>
      <w:r w:rsidR="00CD3213">
        <w:rPr>
          <w:rFonts w:hint="eastAsia"/>
        </w:rPr>
        <w:t>2018</w:t>
      </w:r>
      <w:r w:rsidR="00CD3213">
        <w:rPr>
          <w:rFonts w:hint="eastAsia"/>
        </w:rPr>
        <w:t>年</w:t>
      </w:r>
      <w:r w:rsidR="00B42C7E">
        <w:rPr>
          <w:rFonts w:hint="eastAsia"/>
        </w:rPr>
        <w:t>9</w:t>
      </w:r>
      <w:r w:rsidR="00B42C7E">
        <w:rPr>
          <w:rFonts w:hint="eastAsia"/>
        </w:rPr>
        <w:t>月</w:t>
      </w:r>
      <w:r w:rsidR="00CD3213">
        <w:rPr>
          <w:rFonts w:hint="eastAsia"/>
        </w:rPr>
        <w:t>，固定资产投资价格指数的同比增速与固定资产实际完成额同比增速基本相同。这意味着，价格影响占比接近</w:t>
      </w:r>
      <w:r w:rsidR="00CD3213">
        <w:rPr>
          <w:rFonts w:hint="eastAsia"/>
        </w:rPr>
        <w:t>100%</w:t>
      </w:r>
      <w:r w:rsidR="00CD3213">
        <w:rPr>
          <w:rFonts w:hint="eastAsia"/>
        </w:rPr>
        <w:t>，剔除价格因素，</w:t>
      </w:r>
      <w:r w:rsidR="008F5061">
        <w:rPr>
          <w:rFonts w:hint="eastAsia"/>
        </w:rPr>
        <w:t>固定资产投资的</w:t>
      </w:r>
      <w:r w:rsidR="00CD3213">
        <w:rPr>
          <w:rFonts w:hint="eastAsia"/>
        </w:rPr>
        <w:t>实际同比增速为</w:t>
      </w:r>
      <w:r w:rsidR="00CD3213">
        <w:rPr>
          <w:rFonts w:hint="eastAsia"/>
        </w:rPr>
        <w:t>0</w:t>
      </w:r>
      <w:r w:rsidR="00CD3213">
        <w:rPr>
          <w:rFonts w:hint="eastAsia"/>
        </w:rPr>
        <w:t>。</w:t>
      </w:r>
      <w:r w:rsidR="00DD6D41">
        <w:rPr>
          <w:rFonts w:hint="eastAsia"/>
        </w:rPr>
        <w:t>其余大多数时间段，价格影响不大。</w:t>
      </w:r>
    </w:p>
    <w:p w14:paraId="6DA939FD" w14:textId="0F82AFEE" w:rsidR="00AC3250" w:rsidRDefault="00930CB1" w:rsidP="00D91C75">
      <w:pPr>
        <w:ind w:firstLine="482"/>
        <w:rPr>
          <w:rFonts w:hint="eastAsia"/>
        </w:rPr>
      </w:pPr>
      <w:r w:rsidRPr="00930CB1">
        <w:rPr>
          <w:rFonts w:hint="eastAsia"/>
          <w:b/>
          <w:bCs/>
        </w:rPr>
        <w:t>固定资产形成总额</w:t>
      </w:r>
      <w:r>
        <w:rPr>
          <w:rFonts w:hint="eastAsia"/>
        </w:rPr>
        <w:t>，是一个与固定资产投资完成额看起来很像的指标。</w:t>
      </w:r>
    </w:p>
    <w:p w14:paraId="38D7C3C9" w14:textId="5F1D00ED" w:rsidR="00930CB1" w:rsidRDefault="00637B03" w:rsidP="00D91C75">
      <w:pPr>
        <w:ind w:firstLine="480"/>
      </w:pPr>
      <w:r>
        <w:rPr>
          <w:rFonts w:hint="eastAsia"/>
        </w:rPr>
        <w:t>国家统计局：“</w:t>
      </w:r>
      <w:r w:rsidRPr="00637B03">
        <w:rPr>
          <w:rFonts w:hint="eastAsia"/>
        </w:rPr>
        <w:t>固定资本形成总额</w:t>
      </w:r>
      <w:r>
        <w:rPr>
          <w:rFonts w:hint="eastAsia"/>
        </w:rPr>
        <w:t>，</w:t>
      </w:r>
      <w:r w:rsidRPr="00637B03">
        <w:rPr>
          <w:rFonts w:hint="eastAsia"/>
        </w:rPr>
        <w:t>指常住单位购置、转入和自产自用的固定资产，扣除固定资产的销售和转出后的价值，分有形固定资产形成总额和无形固定资产形成总额。有形固定资产形成总额包括一定时期内完成的建筑工程、安装工程和设备工器具购置（减处置）价值，以及土地改良、新增役、种、奶、毛、娱乐用牲畜和新增经济林木价值。无形固定资产形成总额包括矿藏的勘探、计算机软件、娱乐和文学艺术品原件等获得减处置。</w:t>
      </w:r>
      <w:r>
        <w:rPr>
          <w:rFonts w:hint="eastAsia"/>
        </w:rPr>
        <w:t>”</w:t>
      </w:r>
    </w:p>
    <w:p w14:paraId="401F08F4" w14:textId="1FBF925D" w:rsidR="00930CB1" w:rsidRDefault="00F67673" w:rsidP="00D91C75">
      <w:pPr>
        <w:ind w:firstLine="480"/>
      </w:pPr>
      <w:r w:rsidRPr="00F67673">
        <w:rPr>
          <w:rFonts w:hint="eastAsia"/>
        </w:rPr>
        <w:t>固定资产形成总额</w:t>
      </w:r>
      <w:r w:rsidRPr="00F67673">
        <w:rPr>
          <w:rFonts w:hint="eastAsia"/>
        </w:rPr>
        <w:t>和</w:t>
      </w:r>
      <w:r w:rsidRPr="00F67673">
        <w:rPr>
          <w:rFonts w:hint="eastAsia"/>
        </w:rPr>
        <w:t>固</w:t>
      </w:r>
      <w:r>
        <w:rPr>
          <w:rFonts w:hint="eastAsia"/>
        </w:rPr>
        <w:t>定资产投资完成额</w:t>
      </w:r>
      <w:r>
        <w:rPr>
          <w:rFonts w:hint="eastAsia"/>
        </w:rPr>
        <w:t>的</w:t>
      </w:r>
      <w:r w:rsidR="00A63708">
        <w:rPr>
          <w:rFonts w:hint="eastAsia"/>
        </w:rPr>
        <w:t>在定义上的</w:t>
      </w:r>
      <w:r>
        <w:rPr>
          <w:rFonts w:hint="eastAsia"/>
        </w:rPr>
        <w:t>区别在于：</w:t>
      </w:r>
      <w:r w:rsidR="00A63708">
        <w:rPr>
          <w:rFonts w:hint="eastAsia"/>
        </w:rPr>
        <w:t>1</w:t>
      </w:r>
      <w:r w:rsidR="00A63708">
        <w:rPr>
          <w:rFonts w:hint="eastAsia"/>
        </w:rPr>
        <w:t>、</w:t>
      </w:r>
      <w:r w:rsidR="00A63708" w:rsidRPr="00F67673">
        <w:rPr>
          <w:rFonts w:hint="eastAsia"/>
        </w:rPr>
        <w:t>固定资产形成总额</w:t>
      </w:r>
      <w:r w:rsidR="00A63708">
        <w:rPr>
          <w:rFonts w:hint="eastAsia"/>
        </w:rPr>
        <w:t>没有</w:t>
      </w:r>
      <w:r w:rsidR="00A63708">
        <w:rPr>
          <w:rFonts w:hint="eastAsia"/>
        </w:rPr>
        <w:t>500</w:t>
      </w:r>
      <w:r w:rsidR="00A63708">
        <w:rPr>
          <w:rFonts w:hint="eastAsia"/>
        </w:rPr>
        <w:t>万的门槛，包含了所有项目；</w:t>
      </w:r>
      <w:r w:rsidR="00A63708">
        <w:rPr>
          <w:rFonts w:hint="eastAsia"/>
        </w:rPr>
        <w:t>2</w:t>
      </w:r>
      <w:r w:rsidR="00A63708">
        <w:rPr>
          <w:rFonts w:hint="eastAsia"/>
        </w:rPr>
        <w:t>、</w:t>
      </w:r>
      <w:r w:rsidR="00A63708" w:rsidRPr="00F67673">
        <w:rPr>
          <w:rFonts w:hint="eastAsia"/>
        </w:rPr>
        <w:t>固定资产形成总额</w:t>
      </w:r>
      <w:r w:rsidR="00A63708">
        <w:rPr>
          <w:rFonts w:hint="eastAsia"/>
        </w:rPr>
        <w:t>包括了无形资产。</w:t>
      </w:r>
    </w:p>
    <w:p w14:paraId="35658FC4" w14:textId="5392A210" w:rsidR="00A63708" w:rsidRDefault="00A63708" w:rsidP="00D91C75">
      <w:pPr>
        <w:ind w:firstLine="480"/>
        <w:rPr>
          <w:rFonts w:hint="eastAsia"/>
        </w:rPr>
      </w:pPr>
      <w:r>
        <w:rPr>
          <w:rFonts w:hint="eastAsia"/>
        </w:rPr>
        <w:t>在统计口径上，二者也有差别。</w:t>
      </w:r>
      <w:r w:rsidRPr="00F67673">
        <w:rPr>
          <w:rFonts w:hint="eastAsia"/>
        </w:rPr>
        <w:t>固定资产形成总额</w:t>
      </w:r>
      <w:r>
        <w:rPr>
          <w:rFonts w:hint="eastAsia"/>
        </w:rPr>
        <w:t>由国家统计局核算，相对客观。固定资产投资完成额，地方政府倾向于高估。所以，固定资产投资完成额与固定资产形成总额的比值，</w:t>
      </w:r>
      <w:r>
        <w:rPr>
          <w:rFonts w:hint="eastAsia"/>
        </w:rPr>
        <w:t>2016</w:t>
      </w:r>
      <w:r>
        <w:rPr>
          <w:rFonts w:hint="eastAsia"/>
        </w:rPr>
        <w:t>年达到</w:t>
      </w:r>
      <w:r>
        <w:rPr>
          <w:rFonts w:hint="eastAsia"/>
        </w:rPr>
        <w:t>196%</w:t>
      </w:r>
      <w:r>
        <w:rPr>
          <w:rFonts w:hint="eastAsia"/>
        </w:rPr>
        <w:t>的高点，随后逐步下降。</w:t>
      </w:r>
    </w:p>
    <w:p w14:paraId="36BB9384" w14:textId="77777777" w:rsidR="00D6375E" w:rsidRDefault="00D6375E" w:rsidP="00D91C75">
      <w:pPr>
        <w:ind w:firstLine="480"/>
      </w:pPr>
    </w:p>
    <w:p w14:paraId="24458B15" w14:textId="00C70141" w:rsidR="006445CE" w:rsidRDefault="006445CE" w:rsidP="006445CE">
      <w:pPr>
        <w:pStyle w:val="2"/>
      </w:pPr>
      <w:r>
        <w:rPr>
          <w:rFonts w:hint="eastAsia"/>
        </w:rPr>
        <w:t xml:space="preserve">4.3 </w:t>
      </w:r>
      <w:r>
        <w:rPr>
          <w:rFonts w:hint="eastAsia"/>
        </w:rPr>
        <w:t>结构</w:t>
      </w:r>
    </w:p>
    <w:p w14:paraId="4512AC77" w14:textId="77777777" w:rsidR="00AD5C60" w:rsidRPr="00F8119F" w:rsidRDefault="00AD5C60" w:rsidP="00AD5C60">
      <w:pPr>
        <w:ind w:firstLine="480"/>
        <w:rPr>
          <w:sz w:val="21"/>
          <w:szCs w:val="20"/>
        </w:rPr>
      </w:pPr>
      <w:r w:rsidRPr="00AD5C60">
        <w:rPr>
          <w:rFonts w:hint="eastAsia"/>
        </w:rPr>
        <w:t>参照：</w:t>
      </w:r>
      <w:hyperlink r:id="rId10" w:history="1">
        <w:r w:rsidRPr="00F8119F">
          <w:rPr>
            <w:rStyle w:val="a4"/>
            <w:sz w:val="21"/>
            <w:szCs w:val="20"/>
          </w:rPr>
          <w:t>https://www.stats.gov.cn/sj/zxfb/202406/t20240617_1954714.html</w:t>
        </w:r>
      </w:hyperlink>
    </w:p>
    <w:p w14:paraId="316A8ABB" w14:textId="0D437B03" w:rsidR="002C0A14" w:rsidRPr="00AD5C60" w:rsidRDefault="00C64642" w:rsidP="002C0A14">
      <w:pPr>
        <w:ind w:firstLine="480"/>
        <w:rPr>
          <w:rFonts w:hint="eastAsia"/>
        </w:rPr>
      </w:pPr>
      <w:r w:rsidRPr="00C64642">
        <w:rPr>
          <w:rFonts w:hint="eastAsia"/>
        </w:rPr>
        <w:lastRenderedPageBreak/>
        <w:t>固定资产投资（不含农户）</w:t>
      </w:r>
      <w:r w:rsidR="00D052DC">
        <w:rPr>
          <w:rFonts w:hint="eastAsia"/>
        </w:rPr>
        <w:t>常见的分类标准如下。</w:t>
      </w:r>
    </w:p>
    <w:tbl>
      <w:tblPr>
        <w:tblStyle w:val="a3"/>
        <w:tblW w:w="5000" w:type="pct"/>
        <w:tblLook w:val="04A0" w:firstRow="1" w:lastRow="0" w:firstColumn="1" w:lastColumn="0" w:noHBand="0" w:noVBand="1"/>
      </w:tblPr>
      <w:tblGrid>
        <w:gridCol w:w="8296"/>
      </w:tblGrid>
      <w:tr w:rsidR="006445CE" w:rsidRPr="00345019" w14:paraId="2681082A" w14:textId="77777777" w:rsidTr="002F35B2">
        <w:trPr>
          <w:trHeight w:val="300"/>
        </w:trPr>
        <w:tc>
          <w:tcPr>
            <w:tcW w:w="13200" w:type="dxa"/>
            <w:hideMark/>
          </w:tcPr>
          <w:p w14:paraId="1D858661" w14:textId="77777777" w:rsidR="006445CE" w:rsidRPr="00345019" w:rsidRDefault="006445CE" w:rsidP="002F35B2">
            <w:pPr>
              <w:widowControl/>
              <w:adjustRightInd/>
              <w:snapToGrid/>
              <w:spacing w:line="240" w:lineRule="auto"/>
              <w:ind w:firstLineChars="0" w:firstLine="0"/>
              <w:rPr>
                <w:rFonts w:ascii="宋体" w:eastAsia="宋体" w:hAnsi="宋体" w:cs="宋体"/>
                <w:b/>
                <w:bCs/>
                <w:color w:val="000000"/>
                <w:kern w:val="0"/>
                <w:szCs w:val="24"/>
                <w14:ligatures w14:val="none"/>
              </w:rPr>
            </w:pPr>
            <w:r w:rsidRPr="00345019">
              <w:rPr>
                <w:rFonts w:ascii="宋体" w:eastAsia="宋体" w:hAnsi="宋体" w:cs="宋体" w:hint="eastAsia"/>
                <w:b/>
                <w:bCs/>
                <w:color w:val="000000"/>
                <w:kern w:val="0"/>
                <w:szCs w:val="24"/>
                <w14:ligatures w14:val="none"/>
              </w:rPr>
              <w:t>固定资产投资（不含农户）</w:t>
            </w:r>
          </w:p>
        </w:tc>
      </w:tr>
      <w:tr w:rsidR="006445CE" w:rsidRPr="00345019" w14:paraId="39F78097" w14:textId="77777777" w:rsidTr="002F35B2">
        <w:trPr>
          <w:trHeight w:val="300"/>
        </w:trPr>
        <w:tc>
          <w:tcPr>
            <w:tcW w:w="13200" w:type="dxa"/>
            <w:hideMark/>
          </w:tcPr>
          <w:p w14:paraId="3F22ED54"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其中：国有控股</w:t>
            </w:r>
          </w:p>
        </w:tc>
      </w:tr>
      <w:tr w:rsidR="006445CE" w:rsidRPr="00345019" w14:paraId="754E2F1D" w14:textId="77777777" w:rsidTr="002F35B2">
        <w:trPr>
          <w:trHeight w:val="300"/>
        </w:trPr>
        <w:tc>
          <w:tcPr>
            <w:tcW w:w="13200" w:type="dxa"/>
            <w:hideMark/>
          </w:tcPr>
          <w:p w14:paraId="670CE8DC"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其中：民间投资</w:t>
            </w:r>
          </w:p>
        </w:tc>
      </w:tr>
      <w:tr w:rsidR="006445CE" w:rsidRPr="00345019" w14:paraId="650CA0E4" w14:textId="77777777" w:rsidTr="002F35B2">
        <w:trPr>
          <w:trHeight w:val="300"/>
        </w:trPr>
        <w:tc>
          <w:tcPr>
            <w:tcW w:w="13200" w:type="dxa"/>
            <w:hideMark/>
          </w:tcPr>
          <w:p w14:paraId="53725AA7"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按构成分</w:t>
            </w:r>
          </w:p>
        </w:tc>
      </w:tr>
      <w:tr w:rsidR="006445CE" w:rsidRPr="00345019" w14:paraId="02AAF9F5" w14:textId="77777777" w:rsidTr="002F35B2">
        <w:trPr>
          <w:trHeight w:val="300"/>
        </w:trPr>
        <w:tc>
          <w:tcPr>
            <w:tcW w:w="13200" w:type="dxa"/>
            <w:hideMark/>
          </w:tcPr>
          <w:p w14:paraId="30853E12"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建筑安装工程</w:t>
            </w:r>
          </w:p>
        </w:tc>
      </w:tr>
      <w:tr w:rsidR="006445CE" w:rsidRPr="00345019" w14:paraId="686BBFAE" w14:textId="77777777" w:rsidTr="002F35B2">
        <w:trPr>
          <w:trHeight w:val="300"/>
        </w:trPr>
        <w:tc>
          <w:tcPr>
            <w:tcW w:w="13200" w:type="dxa"/>
            <w:hideMark/>
          </w:tcPr>
          <w:p w14:paraId="7443CF11"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设备工器具购置</w:t>
            </w:r>
          </w:p>
        </w:tc>
      </w:tr>
      <w:tr w:rsidR="006445CE" w:rsidRPr="00345019" w14:paraId="49A38CE5" w14:textId="77777777" w:rsidTr="002F35B2">
        <w:trPr>
          <w:trHeight w:val="300"/>
        </w:trPr>
        <w:tc>
          <w:tcPr>
            <w:tcW w:w="13200" w:type="dxa"/>
            <w:hideMark/>
          </w:tcPr>
          <w:p w14:paraId="08A55466"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其他费用</w:t>
            </w:r>
          </w:p>
        </w:tc>
      </w:tr>
      <w:tr w:rsidR="006445CE" w:rsidRPr="00345019" w14:paraId="7DF31F9C" w14:textId="77777777" w:rsidTr="002F35B2">
        <w:trPr>
          <w:trHeight w:val="300"/>
        </w:trPr>
        <w:tc>
          <w:tcPr>
            <w:tcW w:w="13200" w:type="dxa"/>
            <w:hideMark/>
          </w:tcPr>
          <w:p w14:paraId="2260FDBE"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分产业</w:t>
            </w:r>
          </w:p>
        </w:tc>
      </w:tr>
      <w:tr w:rsidR="006445CE" w:rsidRPr="00345019" w14:paraId="6231C5B0" w14:textId="77777777" w:rsidTr="002F35B2">
        <w:trPr>
          <w:trHeight w:val="300"/>
        </w:trPr>
        <w:tc>
          <w:tcPr>
            <w:tcW w:w="13200" w:type="dxa"/>
            <w:hideMark/>
          </w:tcPr>
          <w:p w14:paraId="7310AFB6"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第一产业</w:t>
            </w:r>
          </w:p>
        </w:tc>
      </w:tr>
      <w:tr w:rsidR="006445CE" w:rsidRPr="00345019" w14:paraId="1E8A38C7" w14:textId="77777777" w:rsidTr="002F35B2">
        <w:trPr>
          <w:trHeight w:val="300"/>
        </w:trPr>
        <w:tc>
          <w:tcPr>
            <w:tcW w:w="13200" w:type="dxa"/>
            <w:hideMark/>
          </w:tcPr>
          <w:p w14:paraId="2A79D26C"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第二产业</w:t>
            </w:r>
          </w:p>
        </w:tc>
      </w:tr>
      <w:tr w:rsidR="006445CE" w:rsidRPr="00345019" w14:paraId="17669E2C" w14:textId="77777777" w:rsidTr="002F35B2">
        <w:trPr>
          <w:trHeight w:val="300"/>
        </w:trPr>
        <w:tc>
          <w:tcPr>
            <w:tcW w:w="13200" w:type="dxa"/>
            <w:hideMark/>
          </w:tcPr>
          <w:p w14:paraId="37B0DEF8"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第三产业</w:t>
            </w:r>
          </w:p>
        </w:tc>
      </w:tr>
      <w:tr w:rsidR="006445CE" w:rsidRPr="00345019" w14:paraId="54077BB1" w14:textId="77777777" w:rsidTr="002F35B2">
        <w:trPr>
          <w:trHeight w:val="300"/>
        </w:trPr>
        <w:tc>
          <w:tcPr>
            <w:tcW w:w="13200" w:type="dxa"/>
            <w:hideMark/>
          </w:tcPr>
          <w:p w14:paraId="56CEBBCD"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分行业</w:t>
            </w:r>
          </w:p>
        </w:tc>
      </w:tr>
      <w:tr w:rsidR="006445CE" w:rsidRPr="00345019" w14:paraId="16401EE4" w14:textId="77777777" w:rsidTr="002F35B2">
        <w:trPr>
          <w:trHeight w:val="300"/>
        </w:trPr>
        <w:tc>
          <w:tcPr>
            <w:tcW w:w="13200" w:type="dxa"/>
            <w:hideMark/>
          </w:tcPr>
          <w:p w14:paraId="3E21156F"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农林牧渔业</w:t>
            </w:r>
          </w:p>
        </w:tc>
      </w:tr>
      <w:tr w:rsidR="006445CE" w:rsidRPr="00345019" w14:paraId="205CF857" w14:textId="77777777" w:rsidTr="002F35B2">
        <w:trPr>
          <w:trHeight w:val="300"/>
        </w:trPr>
        <w:tc>
          <w:tcPr>
            <w:tcW w:w="13200" w:type="dxa"/>
            <w:hideMark/>
          </w:tcPr>
          <w:p w14:paraId="34EDC2F5"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采矿业</w:t>
            </w:r>
          </w:p>
        </w:tc>
      </w:tr>
      <w:tr w:rsidR="006445CE" w:rsidRPr="00345019" w14:paraId="591B5D79" w14:textId="77777777" w:rsidTr="002F35B2">
        <w:trPr>
          <w:trHeight w:val="300"/>
        </w:trPr>
        <w:tc>
          <w:tcPr>
            <w:tcW w:w="13200" w:type="dxa"/>
            <w:hideMark/>
          </w:tcPr>
          <w:p w14:paraId="29AFD216"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制造业</w:t>
            </w:r>
          </w:p>
        </w:tc>
      </w:tr>
      <w:tr w:rsidR="006445CE" w:rsidRPr="00345019" w14:paraId="1D7744E7" w14:textId="77777777" w:rsidTr="002F35B2">
        <w:trPr>
          <w:trHeight w:val="300"/>
        </w:trPr>
        <w:tc>
          <w:tcPr>
            <w:tcW w:w="13200" w:type="dxa"/>
            <w:hideMark/>
          </w:tcPr>
          <w:p w14:paraId="09DDCFBD"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其中：农副食品加工业</w:t>
            </w:r>
          </w:p>
        </w:tc>
      </w:tr>
      <w:tr w:rsidR="006445CE" w:rsidRPr="00345019" w14:paraId="6EEB3130" w14:textId="77777777" w:rsidTr="002F35B2">
        <w:trPr>
          <w:trHeight w:val="300"/>
        </w:trPr>
        <w:tc>
          <w:tcPr>
            <w:tcW w:w="13200" w:type="dxa"/>
            <w:hideMark/>
          </w:tcPr>
          <w:p w14:paraId="039B1116"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食品制造业</w:t>
            </w:r>
          </w:p>
        </w:tc>
      </w:tr>
      <w:tr w:rsidR="006445CE" w:rsidRPr="00345019" w14:paraId="352B1E48" w14:textId="77777777" w:rsidTr="002F35B2">
        <w:trPr>
          <w:trHeight w:val="300"/>
        </w:trPr>
        <w:tc>
          <w:tcPr>
            <w:tcW w:w="13200" w:type="dxa"/>
            <w:hideMark/>
          </w:tcPr>
          <w:p w14:paraId="4FCAE11E"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纺织业</w:t>
            </w:r>
          </w:p>
        </w:tc>
      </w:tr>
      <w:tr w:rsidR="006445CE" w:rsidRPr="00345019" w14:paraId="68134ECD" w14:textId="77777777" w:rsidTr="002F35B2">
        <w:trPr>
          <w:trHeight w:val="300"/>
        </w:trPr>
        <w:tc>
          <w:tcPr>
            <w:tcW w:w="13200" w:type="dxa"/>
            <w:hideMark/>
          </w:tcPr>
          <w:p w14:paraId="52357697"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化学原料和化学制品制造业</w:t>
            </w:r>
          </w:p>
        </w:tc>
      </w:tr>
      <w:tr w:rsidR="006445CE" w:rsidRPr="00345019" w14:paraId="20000111" w14:textId="77777777" w:rsidTr="002F35B2">
        <w:trPr>
          <w:trHeight w:val="300"/>
        </w:trPr>
        <w:tc>
          <w:tcPr>
            <w:tcW w:w="13200" w:type="dxa"/>
            <w:hideMark/>
          </w:tcPr>
          <w:p w14:paraId="47C30768"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医药制造业</w:t>
            </w:r>
          </w:p>
        </w:tc>
      </w:tr>
      <w:tr w:rsidR="006445CE" w:rsidRPr="00345019" w14:paraId="15204950" w14:textId="77777777" w:rsidTr="002F35B2">
        <w:trPr>
          <w:trHeight w:val="300"/>
        </w:trPr>
        <w:tc>
          <w:tcPr>
            <w:tcW w:w="13200" w:type="dxa"/>
            <w:hideMark/>
          </w:tcPr>
          <w:p w14:paraId="3B35AC50"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有色金属冶炼和压延加工业</w:t>
            </w:r>
          </w:p>
        </w:tc>
      </w:tr>
      <w:tr w:rsidR="006445CE" w:rsidRPr="00345019" w14:paraId="038E3D3E" w14:textId="77777777" w:rsidTr="002F35B2">
        <w:trPr>
          <w:trHeight w:val="300"/>
        </w:trPr>
        <w:tc>
          <w:tcPr>
            <w:tcW w:w="13200" w:type="dxa"/>
            <w:hideMark/>
          </w:tcPr>
          <w:p w14:paraId="12A94A26" w14:textId="77777777" w:rsidR="006445CE" w:rsidRPr="00345019" w:rsidRDefault="006445CE" w:rsidP="002F35B2">
            <w:pPr>
              <w:widowControl/>
              <w:adjustRightInd/>
              <w:snapToGrid/>
              <w:spacing w:line="240" w:lineRule="auto"/>
              <w:ind w:firstLineChars="0" w:firstLine="0"/>
              <w:jc w:val="both"/>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金属制品业</w:t>
            </w:r>
          </w:p>
        </w:tc>
      </w:tr>
      <w:tr w:rsidR="006445CE" w:rsidRPr="00345019" w14:paraId="09073F0F" w14:textId="77777777" w:rsidTr="002F35B2">
        <w:trPr>
          <w:trHeight w:val="300"/>
        </w:trPr>
        <w:tc>
          <w:tcPr>
            <w:tcW w:w="13200" w:type="dxa"/>
            <w:hideMark/>
          </w:tcPr>
          <w:p w14:paraId="02D03829"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通用设备制造业</w:t>
            </w:r>
          </w:p>
        </w:tc>
      </w:tr>
      <w:tr w:rsidR="006445CE" w:rsidRPr="00345019" w14:paraId="1AF9D408" w14:textId="77777777" w:rsidTr="002F35B2">
        <w:trPr>
          <w:trHeight w:val="300"/>
        </w:trPr>
        <w:tc>
          <w:tcPr>
            <w:tcW w:w="13200" w:type="dxa"/>
            <w:hideMark/>
          </w:tcPr>
          <w:p w14:paraId="760AE4D6"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专用设备制造业</w:t>
            </w:r>
          </w:p>
        </w:tc>
      </w:tr>
      <w:tr w:rsidR="006445CE" w:rsidRPr="00345019" w14:paraId="4ADAC491" w14:textId="77777777" w:rsidTr="002F35B2">
        <w:trPr>
          <w:trHeight w:val="300"/>
        </w:trPr>
        <w:tc>
          <w:tcPr>
            <w:tcW w:w="13200" w:type="dxa"/>
            <w:hideMark/>
          </w:tcPr>
          <w:p w14:paraId="7D47E9A1"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汽车制造业</w:t>
            </w:r>
          </w:p>
        </w:tc>
      </w:tr>
      <w:tr w:rsidR="006445CE" w:rsidRPr="00345019" w14:paraId="1D7C3D7D" w14:textId="77777777" w:rsidTr="002F35B2">
        <w:trPr>
          <w:trHeight w:val="300"/>
        </w:trPr>
        <w:tc>
          <w:tcPr>
            <w:tcW w:w="13200" w:type="dxa"/>
            <w:hideMark/>
          </w:tcPr>
          <w:p w14:paraId="45B3CAEA"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铁路、船舶、航空航天和其他运输设备制造业</w:t>
            </w:r>
          </w:p>
        </w:tc>
      </w:tr>
      <w:tr w:rsidR="006445CE" w:rsidRPr="00345019" w14:paraId="05AD4CAC" w14:textId="77777777" w:rsidTr="002F35B2">
        <w:trPr>
          <w:trHeight w:val="300"/>
        </w:trPr>
        <w:tc>
          <w:tcPr>
            <w:tcW w:w="13200" w:type="dxa"/>
            <w:hideMark/>
          </w:tcPr>
          <w:p w14:paraId="424FAD04"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电气机械和器材制造业</w:t>
            </w:r>
          </w:p>
        </w:tc>
      </w:tr>
      <w:tr w:rsidR="006445CE" w:rsidRPr="00345019" w14:paraId="468DE437" w14:textId="77777777" w:rsidTr="002F35B2">
        <w:trPr>
          <w:trHeight w:val="300"/>
        </w:trPr>
        <w:tc>
          <w:tcPr>
            <w:tcW w:w="13200" w:type="dxa"/>
            <w:hideMark/>
          </w:tcPr>
          <w:p w14:paraId="64630A45"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计算机、通信和其他电子设备制造业</w:t>
            </w:r>
          </w:p>
        </w:tc>
      </w:tr>
      <w:tr w:rsidR="006445CE" w:rsidRPr="00345019" w14:paraId="5485F9C6" w14:textId="77777777" w:rsidTr="002F35B2">
        <w:trPr>
          <w:trHeight w:val="300"/>
        </w:trPr>
        <w:tc>
          <w:tcPr>
            <w:tcW w:w="13200" w:type="dxa"/>
            <w:hideMark/>
          </w:tcPr>
          <w:p w14:paraId="4C78E214"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电力、热力、燃气及水生产和供应业</w:t>
            </w:r>
          </w:p>
        </w:tc>
      </w:tr>
      <w:tr w:rsidR="006445CE" w:rsidRPr="00345019" w14:paraId="561B2C57" w14:textId="77777777" w:rsidTr="002F35B2">
        <w:trPr>
          <w:trHeight w:val="300"/>
        </w:trPr>
        <w:tc>
          <w:tcPr>
            <w:tcW w:w="13200" w:type="dxa"/>
            <w:hideMark/>
          </w:tcPr>
          <w:p w14:paraId="32CBF8F9"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交通运输、仓储和邮政业</w:t>
            </w:r>
          </w:p>
        </w:tc>
      </w:tr>
      <w:tr w:rsidR="006445CE" w:rsidRPr="00345019" w14:paraId="4D4A8495" w14:textId="77777777" w:rsidTr="002F35B2">
        <w:trPr>
          <w:trHeight w:val="300"/>
        </w:trPr>
        <w:tc>
          <w:tcPr>
            <w:tcW w:w="13200" w:type="dxa"/>
            <w:hideMark/>
          </w:tcPr>
          <w:p w14:paraId="6B80F52C"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其中：铁路运输业</w:t>
            </w:r>
          </w:p>
        </w:tc>
      </w:tr>
      <w:tr w:rsidR="006445CE" w:rsidRPr="00345019" w14:paraId="5DAB83A1" w14:textId="77777777" w:rsidTr="002F35B2">
        <w:trPr>
          <w:trHeight w:val="300"/>
        </w:trPr>
        <w:tc>
          <w:tcPr>
            <w:tcW w:w="13200" w:type="dxa"/>
            <w:hideMark/>
          </w:tcPr>
          <w:p w14:paraId="3ECD1BAD"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道路运输业</w:t>
            </w:r>
          </w:p>
        </w:tc>
      </w:tr>
      <w:tr w:rsidR="006445CE" w:rsidRPr="00345019" w14:paraId="5D165469" w14:textId="77777777" w:rsidTr="002F35B2">
        <w:trPr>
          <w:trHeight w:val="300"/>
        </w:trPr>
        <w:tc>
          <w:tcPr>
            <w:tcW w:w="13200" w:type="dxa"/>
            <w:hideMark/>
          </w:tcPr>
          <w:p w14:paraId="17E591C8"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水利、环境和公共设施管理业</w:t>
            </w:r>
          </w:p>
        </w:tc>
      </w:tr>
      <w:tr w:rsidR="006445CE" w:rsidRPr="00345019" w14:paraId="73389374" w14:textId="77777777" w:rsidTr="002F35B2">
        <w:trPr>
          <w:trHeight w:val="300"/>
        </w:trPr>
        <w:tc>
          <w:tcPr>
            <w:tcW w:w="13200" w:type="dxa"/>
            <w:hideMark/>
          </w:tcPr>
          <w:p w14:paraId="3CB1272C"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其中：水利管理业</w:t>
            </w:r>
          </w:p>
        </w:tc>
      </w:tr>
      <w:tr w:rsidR="006445CE" w:rsidRPr="00345019" w14:paraId="611AC148" w14:textId="77777777" w:rsidTr="002F35B2">
        <w:trPr>
          <w:trHeight w:val="300"/>
        </w:trPr>
        <w:tc>
          <w:tcPr>
            <w:tcW w:w="13200" w:type="dxa"/>
            <w:hideMark/>
          </w:tcPr>
          <w:p w14:paraId="5C7DCC7D"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公共设施管理业</w:t>
            </w:r>
          </w:p>
        </w:tc>
      </w:tr>
      <w:tr w:rsidR="006445CE" w:rsidRPr="00345019" w14:paraId="76427CB9" w14:textId="77777777" w:rsidTr="002F35B2">
        <w:trPr>
          <w:trHeight w:val="300"/>
        </w:trPr>
        <w:tc>
          <w:tcPr>
            <w:tcW w:w="13200" w:type="dxa"/>
            <w:hideMark/>
          </w:tcPr>
          <w:p w14:paraId="5A75DA3F"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教育</w:t>
            </w:r>
          </w:p>
        </w:tc>
      </w:tr>
      <w:tr w:rsidR="006445CE" w:rsidRPr="00345019" w14:paraId="76E3CD0F" w14:textId="77777777" w:rsidTr="002F35B2">
        <w:trPr>
          <w:trHeight w:val="300"/>
        </w:trPr>
        <w:tc>
          <w:tcPr>
            <w:tcW w:w="13200" w:type="dxa"/>
            <w:hideMark/>
          </w:tcPr>
          <w:p w14:paraId="6FB7BD3D"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卫生和社会工作</w:t>
            </w:r>
          </w:p>
        </w:tc>
      </w:tr>
      <w:tr w:rsidR="006445CE" w:rsidRPr="00345019" w14:paraId="2D9AAC47" w14:textId="77777777" w:rsidTr="002F35B2">
        <w:trPr>
          <w:trHeight w:val="300"/>
        </w:trPr>
        <w:tc>
          <w:tcPr>
            <w:tcW w:w="13200" w:type="dxa"/>
            <w:hideMark/>
          </w:tcPr>
          <w:p w14:paraId="1C3EBB0D"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文化、体育和娱乐业</w:t>
            </w:r>
          </w:p>
        </w:tc>
      </w:tr>
      <w:tr w:rsidR="006445CE" w:rsidRPr="00345019" w14:paraId="411EBF3E" w14:textId="77777777" w:rsidTr="002F35B2">
        <w:trPr>
          <w:trHeight w:val="300"/>
        </w:trPr>
        <w:tc>
          <w:tcPr>
            <w:tcW w:w="13200" w:type="dxa"/>
            <w:hideMark/>
          </w:tcPr>
          <w:p w14:paraId="21CFEF5E"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分注册类型</w:t>
            </w:r>
          </w:p>
        </w:tc>
      </w:tr>
      <w:tr w:rsidR="006445CE" w:rsidRPr="00345019" w14:paraId="0EF2BFFD" w14:textId="77777777" w:rsidTr="002F35B2">
        <w:trPr>
          <w:trHeight w:val="300"/>
        </w:trPr>
        <w:tc>
          <w:tcPr>
            <w:tcW w:w="13200" w:type="dxa"/>
            <w:hideMark/>
          </w:tcPr>
          <w:p w14:paraId="539B7C0C"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其中：内资企业</w:t>
            </w:r>
          </w:p>
        </w:tc>
      </w:tr>
      <w:tr w:rsidR="006445CE" w:rsidRPr="00345019" w14:paraId="759B39CC" w14:textId="77777777" w:rsidTr="002F35B2">
        <w:trPr>
          <w:trHeight w:val="300"/>
        </w:trPr>
        <w:tc>
          <w:tcPr>
            <w:tcW w:w="13200" w:type="dxa"/>
            <w:hideMark/>
          </w:tcPr>
          <w:p w14:paraId="11BC0868"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t xml:space="preserve">         港澳台商投资企业</w:t>
            </w:r>
          </w:p>
        </w:tc>
      </w:tr>
      <w:tr w:rsidR="006445CE" w:rsidRPr="00345019" w14:paraId="65A51B3A" w14:textId="77777777" w:rsidTr="002F35B2">
        <w:trPr>
          <w:trHeight w:val="300"/>
        </w:trPr>
        <w:tc>
          <w:tcPr>
            <w:tcW w:w="13200" w:type="dxa"/>
            <w:hideMark/>
          </w:tcPr>
          <w:p w14:paraId="5F0533E7" w14:textId="77777777" w:rsidR="006445CE" w:rsidRPr="00345019" w:rsidRDefault="006445CE" w:rsidP="002F35B2">
            <w:pPr>
              <w:widowControl/>
              <w:adjustRightInd/>
              <w:snapToGrid/>
              <w:spacing w:line="240" w:lineRule="auto"/>
              <w:ind w:firstLineChars="0" w:firstLine="0"/>
              <w:rPr>
                <w:rFonts w:ascii="宋体" w:eastAsia="宋体" w:hAnsi="宋体" w:cs="宋体"/>
                <w:color w:val="000000"/>
                <w:kern w:val="0"/>
                <w:szCs w:val="24"/>
                <w14:ligatures w14:val="none"/>
              </w:rPr>
            </w:pPr>
            <w:r w:rsidRPr="00345019">
              <w:rPr>
                <w:rFonts w:ascii="宋体" w:eastAsia="宋体" w:hAnsi="宋体" w:cs="宋体" w:hint="eastAsia"/>
                <w:color w:val="000000"/>
                <w:kern w:val="0"/>
                <w:szCs w:val="24"/>
                <w14:ligatures w14:val="none"/>
              </w:rPr>
              <w:lastRenderedPageBreak/>
              <w:t xml:space="preserve">         外商投资企业</w:t>
            </w:r>
          </w:p>
        </w:tc>
      </w:tr>
    </w:tbl>
    <w:p w14:paraId="0E16D8BD" w14:textId="77777777" w:rsidR="006445CE" w:rsidRDefault="006445CE" w:rsidP="00D91C75">
      <w:pPr>
        <w:ind w:firstLine="480"/>
      </w:pPr>
    </w:p>
    <w:p w14:paraId="55DC6075" w14:textId="3EA9B312" w:rsidR="006445CE" w:rsidRDefault="00D33BF3" w:rsidP="00D33BF3">
      <w:pPr>
        <w:pStyle w:val="3"/>
        <w:ind w:firstLine="482"/>
      </w:pPr>
      <w:r>
        <w:rPr>
          <w:rFonts w:hint="eastAsia"/>
        </w:rPr>
        <w:t xml:space="preserve">4.3.1 </w:t>
      </w:r>
      <w:r w:rsidR="003731F8">
        <w:rPr>
          <w:rFonts w:hint="eastAsia"/>
        </w:rPr>
        <w:t>按</w:t>
      </w:r>
      <w:r>
        <w:rPr>
          <w:rFonts w:hint="eastAsia"/>
        </w:rPr>
        <w:t>行业</w:t>
      </w:r>
    </w:p>
    <w:p w14:paraId="1B2D5F1E" w14:textId="15045692" w:rsidR="00091A0B" w:rsidRPr="00333D72" w:rsidRDefault="00333D72" w:rsidP="00333D72">
      <w:pPr>
        <w:ind w:firstLine="480"/>
        <w:rPr>
          <w:rFonts w:hint="eastAsia"/>
        </w:rPr>
      </w:pPr>
      <w:r>
        <w:rPr>
          <w:rFonts w:hint="eastAsia"/>
        </w:rPr>
        <w:t>行业分类标准</w:t>
      </w:r>
      <w:r>
        <w:rPr>
          <w:rFonts w:hint="eastAsia"/>
        </w:rPr>
        <w:t>是</w:t>
      </w:r>
      <w:r>
        <w:rPr>
          <w:rFonts w:hint="eastAsia"/>
        </w:rPr>
        <w:t>执行国民经济行业分类标准（</w:t>
      </w:r>
      <w:r>
        <w:t>GB/T 4754-2017</w:t>
      </w:r>
      <w:r>
        <w:t>）</w:t>
      </w:r>
      <w:r>
        <w:rPr>
          <w:rFonts w:hint="eastAsia"/>
        </w:rPr>
        <w:t>（</w:t>
      </w:r>
      <w:hyperlink r:id="rId11" w:history="1">
        <w:r w:rsidRPr="00DF309F">
          <w:rPr>
            <w:rStyle w:val="a4"/>
          </w:rPr>
          <w:t>https://www.mca.gov.cn/images3/www/file/201711/1509495881341.pdf</w:t>
        </w:r>
      </w:hyperlink>
      <w:r>
        <w:rPr>
          <w:rFonts w:hint="eastAsia"/>
        </w:rPr>
        <w:t>）</w:t>
      </w:r>
      <w:r>
        <w:t>。</w:t>
      </w:r>
    </w:p>
    <w:p w14:paraId="71291981" w14:textId="61AE2FB8" w:rsidR="00D33BF3" w:rsidRDefault="008D79C3" w:rsidP="00D91C75">
      <w:pPr>
        <w:ind w:firstLine="480"/>
      </w:pPr>
      <w:r>
        <w:rPr>
          <w:rFonts w:hint="eastAsia"/>
        </w:rPr>
        <w:t>我们比较关心的是</w:t>
      </w:r>
      <w:r>
        <w:rPr>
          <w:rFonts w:hint="eastAsia"/>
        </w:rPr>
        <w:t>制造业投资</w:t>
      </w:r>
      <w:r>
        <w:rPr>
          <w:rFonts w:hint="eastAsia"/>
        </w:rPr>
        <w:t>、基建投资和房地产投资，分别占比</w:t>
      </w:r>
      <w:r>
        <w:rPr>
          <w:rFonts w:hint="eastAsia"/>
        </w:rPr>
        <w:t>30%</w:t>
      </w:r>
      <w:r>
        <w:rPr>
          <w:rFonts w:hint="eastAsia"/>
        </w:rPr>
        <w:t>、</w:t>
      </w:r>
      <w:r>
        <w:rPr>
          <w:rFonts w:hint="eastAsia"/>
        </w:rPr>
        <w:t>25%</w:t>
      </w:r>
      <w:r>
        <w:rPr>
          <w:rFonts w:hint="eastAsia"/>
        </w:rPr>
        <w:t>和</w:t>
      </w:r>
      <w:r>
        <w:rPr>
          <w:rFonts w:hint="eastAsia"/>
        </w:rPr>
        <w:t>20%</w:t>
      </w:r>
      <w:r>
        <w:rPr>
          <w:rFonts w:hint="eastAsia"/>
        </w:rPr>
        <w:t>。</w:t>
      </w:r>
    </w:p>
    <w:p w14:paraId="15E470DD" w14:textId="0E8C6FCA" w:rsidR="00D33BF3" w:rsidRDefault="001708BD" w:rsidP="00D91C75">
      <w:pPr>
        <w:ind w:firstLine="480"/>
      </w:pPr>
      <w:r>
        <w:rPr>
          <w:rFonts w:hint="eastAsia"/>
        </w:rPr>
        <w:t>值得注意的是，房地产行业固定资产投资和房地产开发投资存在差别，因为房地产行业包括了开发、物业管理、中介服务、租赁和其他等，不过总体说二者相差不大。</w:t>
      </w:r>
    </w:p>
    <w:p w14:paraId="118DD759" w14:textId="77777777" w:rsidR="009946A2" w:rsidRDefault="009946A2" w:rsidP="00D91C75">
      <w:pPr>
        <w:ind w:firstLine="480"/>
      </w:pPr>
    </w:p>
    <w:p w14:paraId="3ABC631D" w14:textId="15AE43DC" w:rsidR="009946A2" w:rsidRDefault="009946A2" w:rsidP="009946A2">
      <w:pPr>
        <w:pStyle w:val="3"/>
        <w:ind w:firstLine="482"/>
        <w:rPr>
          <w:rFonts w:hint="eastAsia"/>
        </w:rPr>
      </w:pPr>
      <w:r>
        <w:rPr>
          <w:rFonts w:hint="eastAsia"/>
        </w:rPr>
        <w:t xml:space="preserve">4.3.2 </w:t>
      </w:r>
      <w:r>
        <w:rPr>
          <w:rFonts w:hint="eastAsia"/>
        </w:rPr>
        <w:t>按建设性质</w:t>
      </w:r>
    </w:p>
    <w:p w14:paraId="34467F43" w14:textId="54B5C6AB" w:rsidR="006445CE" w:rsidRDefault="00047EAF" w:rsidP="00D91C75">
      <w:pPr>
        <w:ind w:firstLine="480"/>
      </w:pPr>
      <w:r>
        <w:rPr>
          <w:rFonts w:hint="eastAsia"/>
        </w:rPr>
        <w:t>按照建设性质，可以分为新建、扩建</w:t>
      </w:r>
      <w:r w:rsidR="00D61C42">
        <w:rPr>
          <w:rFonts w:hint="eastAsia"/>
        </w:rPr>
        <w:t>、</w:t>
      </w:r>
      <w:r>
        <w:rPr>
          <w:rFonts w:hint="eastAsia"/>
        </w:rPr>
        <w:t>改建</w:t>
      </w:r>
      <w:r w:rsidR="00D61C42">
        <w:rPr>
          <w:rFonts w:hint="eastAsia"/>
        </w:rPr>
        <w:t>和其他，前三者占比分别为</w:t>
      </w:r>
      <w:r w:rsidR="00D61C42">
        <w:rPr>
          <w:rFonts w:hint="eastAsia"/>
        </w:rPr>
        <w:t>50%</w:t>
      </w:r>
      <w:r w:rsidR="00D61C42">
        <w:rPr>
          <w:rFonts w:hint="eastAsia"/>
        </w:rPr>
        <w:t>、</w:t>
      </w:r>
      <w:r w:rsidR="00D61C42">
        <w:rPr>
          <w:rFonts w:hint="eastAsia"/>
        </w:rPr>
        <w:t>11%</w:t>
      </w:r>
      <w:r w:rsidR="00D61C42">
        <w:rPr>
          <w:rFonts w:hint="eastAsia"/>
        </w:rPr>
        <w:t>、</w:t>
      </w:r>
      <w:r w:rsidR="00D61C42">
        <w:rPr>
          <w:rFonts w:hint="eastAsia"/>
        </w:rPr>
        <w:t>15%</w:t>
      </w:r>
      <w:r w:rsidR="00D61C42">
        <w:rPr>
          <w:rFonts w:hint="eastAsia"/>
        </w:rPr>
        <w:t>。</w:t>
      </w:r>
    </w:p>
    <w:p w14:paraId="193DD60B" w14:textId="77777777" w:rsidR="00507479" w:rsidRDefault="00507479" w:rsidP="00D91C75">
      <w:pPr>
        <w:ind w:firstLine="480"/>
      </w:pPr>
    </w:p>
    <w:p w14:paraId="004A6A8A" w14:textId="77777777" w:rsidR="00507479" w:rsidRDefault="00507479" w:rsidP="00D91C75">
      <w:pPr>
        <w:ind w:firstLine="480"/>
        <w:rPr>
          <w:rFonts w:hint="eastAsia"/>
        </w:rPr>
      </w:pPr>
    </w:p>
    <w:p w14:paraId="6FD0DD74" w14:textId="77777777" w:rsidR="001522E5" w:rsidRDefault="001522E5" w:rsidP="00D91C75">
      <w:pPr>
        <w:ind w:firstLine="480"/>
      </w:pPr>
    </w:p>
    <w:p w14:paraId="58E47FFE" w14:textId="7F8556A7" w:rsidR="001522E5" w:rsidRDefault="001522E5" w:rsidP="001522E5">
      <w:pPr>
        <w:pStyle w:val="3"/>
        <w:ind w:firstLine="482"/>
      </w:pPr>
      <w:r>
        <w:rPr>
          <w:rFonts w:hint="eastAsia"/>
        </w:rPr>
        <w:t xml:space="preserve">4.3.3 </w:t>
      </w:r>
      <w:r>
        <w:rPr>
          <w:rFonts w:hint="eastAsia"/>
        </w:rPr>
        <w:t>按费用性质</w:t>
      </w:r>
    </w:p>
    <w:p w14:paraId="5644D9DD" w14:textId="61F0B919" w:rsidR="001522E5" w:rsidRDefault="00507479" w:rsidP="001522E5">
      <w:pPr>
        <w:ind w:firstLine="480"/>
        <w:rPr>
          <w:rFonts w:hint="eastAsia"/>
        </w:rPr>
      </w:pPr>
      <w:r>
        <w:rPr>
          <w:rFonts w:hint="eastAsia"/>
        </w:rPr>
        <w:t>按照费用性质，可以分为建筑安装工程、设备工器具购置和其他费用，占比分别约</w:t>
      </w:r>
      <w:r>
        <w:rPr>
          <w:rFonts w:hint="eastAsia"/>
        </w:rPr>
        <w:t>70%</w:t>
      </w:r>
      <w:r>
        <w:rPr>
          <w:rFonts w:hint="eastAsia"/>
        </w:rPr>
        <w:t>、</w:t>
      </w:r>
      <w:r>
        <w:rPr>
          <w:rFonts w:hint="eastAsia"/>
        </w:rPr>
        <w:t>16%</w:t>
      </w:r>
      <w:r>
        <w:rPr>
          <w:rFonts w:hint="eastAsia"/>
        </w:rPr>
        <w:t>和</w:t>
      </w:r>
      <w:r>
        <w:rPr>
          <w:rFonts w:hint="eastAsia"/>
        </w:rPr>
        <w:t>14%</w:t>
      </w:r>
      <w:r>
        <w:rPr>
          <w:rFonts w:hint="eastAsia"/>
        </w:rPr>
        <w:t>。</w:t>
      </w:r>
    </w:p>
    <w:p w14:paraId="48618D8F" w14:textId="77777777" w:rsidR="001522E5" w:rsidRDefault="001522E5" w:rsidP="001522E5">
      <w:pPr>
        <w:ind w:firstLine="480"/>
      </w:pPr>
    </w:p>
    <w:p w14:paraId="39952ECA" w14:textId="0CA72F6A" w:rsidR="00507479" w:rsidRDefault="00507479" w:rsidP="00507479">
      <w:pPr>
        <w:pStyle w:val="3"/>
        <w:ind w:firstLine="482"/>
      </w:pPr>
      <w:r>
        <w:rPr>
          <w:rFonts w:hint="eastAsia"/>
        </w:rPr>
        <w:t>4.3.</w:t>
      </w:r>
      <w:r>
        <w:rPr>
          <w:rFonts w:hint="eastAsia"/>
        </w:rPr>
        <w:t>4</w:t>
      </w:r>
      <w:r>
        <w:rPr>
          <w:rFonts w:hint="eastAsia"/>
        </w:rPr>
        <w:t xml:space="preserve"> </w:t>
      </w:r>
      <w:r>
        <w:rPr>
          <w:rFonts w:hint="eastAsia"/>
        </w:rPr>
        <w:t>按注册类型</w:t>
      </w:r>
    </w:p>
    <w:p w14:paraId="1AB6ED19" w14:textId="6943B810" w:rsidR="001522E5" w:rsidRDefault="00507479" w:rsidP="001522E5">
      <w:pPr>
        <w:ind w:firstLine="480"/>
      </w:pPr>
      <w:r>
        <w:rPr>
          <w:rFonts w:hint="eastAsia"/>
        </w:rPr>
        <w:t>按注册类型，可以分为国有企业、集体企业、股份合作企业、联营企业、有限责任公司、股份有限公司、私营企业、其他企业等内资企业，外商和港澳台投资企业，一共</w:t>
      </w:r>
      <w:r>
        <w:rPr>
          <w:rFonts w:hint="eastAsia"/>
        </w:rPr>
        <w:t>9</w:t>
      </w:r>
      <w:r>
        <w:rPr>
          <w:rFonts w:hint="eastAsia"/>
        </w:rPr>
        <w:t>类。</w:t>
      </w:r>
    </w:p>
    <w:p w14:paraId="2614CDE5" w14:textId="2FD9D8EF" w:rsidR="00507479" w:rsidRDefault="00507479" w:rsidP="001522E5">
      <w:pPr>
        <w:ind w:firstLine="480"/>
      </w:pPr>
      <w:r>
        <w:rPr>
          <w:rFonts w:hint="eastAsia"/>
        </w:rPr>
        <w:t>2012</w:t>
      </w:r>
      <w:r>
        <w:rPr>
          <w:rFonts w:hint="eastAsia"/>
        </w:rPr>
        <w:t>年开始，统计局对外公布</w:t>
      </w:r>
      <w:r w:rsidRPr="00507479">
        <w:rPr>
          <w:rFonts w:hint="eastAsia"/>
          <w:b/>
          <w:bCs/>
        </w:rPr>
        <w:t>民间固定资产投资完成额</w:t>
      </w:r>
      <w:r w:rsidR="003F324F">
        <w:rPr>
          <w:rFonts w:hint="eastAsia"/>
        </w:rPr>
        <w:t>，</w:t>
      </w:r>
      <w:r w:rsidR="000F082D">
        <w:rPr>
          <w:rFonts w:hint="eastAsia"/>
        </w:rPr>
        <w:t>占总固定资产投资的比例大约</w:t>
      </w:r>
      <w:r w:rsidR="000F082D">
        <w:rPr>
          <w:rFonts w:hint="eastAsia"/>
        </w:rPr>
        <w:t>60%</w:t>
      </w:r>
      <w:r w:rsidR="000F082D">
        <w:rPr>
          <w:rFonts w:hint="eastAsia"/>
        </w:rPr>
        <w:t>。</w:t>
      </w:r>
    </w:p>
    <w:p w14:paraId="7EA06AB8" w14:textId="28DA8D46" w:rsidR="002F5D0D" w:rsidRPr="003F324F" w:rsidRDefault="003F324F" w:rsidP="001522E5">
      <w:pPr>
        <w:ind w:firstLine="480"/>
      </w:pPr>
      <w:r>
        <w:rPr>
          <w:rFonts w:hint="eastAsia"/>
        </w:rPr>
        <w:t>国家统计局：“</w:t>
      </w:r>
      <w:r w:rsidRPr="003F324F">
        <w:rPr>
          <w:rFonts w:hint="eastAsia"/>
        </w:rPr>
        <w:t>民间固定资产投资</w:t>
      </w:r>
      <w:r>
        <w:rPr>
          <w:rFonts w:hint="eastAsia"/>
        </w:rPr>
        <w:t>，</w:t>
      </w:r>
      <w:r w:rsidRPr="003F324F">
        <w:rPr>
          <w:rFonts w:hint="eastAsia"/>
        </w:rPr>
        <w:t>指具有集体、私营、个人性质的内资企事业单位以及由其控股（包括绝对控股和相对控股）的企业单位在中华人民共</w:t>
      </w:r>
      <w:r w:rsidRPr="003F324F">
        <w:rPr>
          <w:rFonts w:hint="eastAsia"/>
        </w:rPr>
        <w:lastRenderedPageBreak/>
        <w:t>和国境内建造或购置固定资产的投资。</w:t>
      </w:r>
      <w:r>
        <w:rPr>
          <w:rFonts w:hint="eastAsia"/>
        </w:rPr>
        <w:t>”</w:t>
      </w:r>
    </w:p>
    <w:p w14:paraId="6D4C50B1" w14:textId="77777777" w:rsidR="002F5D0D" w:rsidRDefault="002F5D0D" w:rsidP="001522E5">
      <w:pPr>
        <w:ind w:firstLine="480"/>
        <w:rPr>
          <w:rFonts w:hint="eastAsia"/>
        </w:rPr>
      </w:pPr>
    </w:p>
    <w:p w14:paraId="65E022E0" w14:textId="26E9D9E2" w:rsidR="0048601F" w:rsidRPr="001B3301" w:rsidRDefault="002F5D0D" w:rsidP="002F5D0D">
      <w:pPr>
        <w:pStyle w:val="2"/>
        <w:rPr>
          <w:rFonts w:hint="eastAsia"/>
        </w:rPr>
      </w:pPr>
      <w:r>
        <w:rPr>
          <w:rFonts w:hint="eastAsia"/>
        </w:rPr>
        <w:t xml:space="preserve">4.4 </w:t>
      </w:r>
      <w:r>
        <w:rPr>
          <w:rFonts w:hint="eastAsia"/>
        </w:rPr>
        <w:t>资金来源</w:t>
      </w:r>
    </w:p>
    <w:p w14:paraId="5B90990D" w14:textId="77777777" w:rsidR="00265721" w:rsidRDefault="00265721" w:rsidP="001522E5">
      <w:pPr>
        <w:ind w:firstLine="480"/>
      </w:pPr>
    </w:p>
    <w:p w14:paraId="37AB69D2" w14:textId="3DABDCF3" w:rsidR="0048601F" w:rsidRDefault="00265721" w:rsidP="001522E5">
      <w:pPr>
        <w:ind w:firstLine="480"/>
      </w:pPr>
      <w:r>
        <w:rPr>
          <w:rFonts w:hint="eastAsia"/>
        </w:rPr>
        <w:t>国家统计局：“</w:t>
      </w:r>
      <w:r w:rsidRPr="00265721">
        <w:rPr>
          <w:rFonts w:hint="eastAsia"/>
        </w:rPr>
        <w:t>实际到位资金</w:t>
      </w:r>
      <w:r>
        <w:rPr>
          <w:rFonts w:hint="eastAsia"/>
        </w:rPr>
        <w:t>，</w:t>
      </w:r>
      <w:r w:rsidRPr="00265721">
        <w:rPr>
          <w:rFonts w:hint="eastAsia"/>
        </w:rPr>
        <w:t>指用于固定资产投资的各种货币资金。包括国家预算资金、国内贷款、利用外资、自筹资金和其他资金。</w:t>
      </w:r>
      <w:r>
        <w:rPr>
          <w:rFonts w:hint="eastAsia"/>
        </w:rPr>
        <w:t>”</w:t>
      </w:r>
    </w:p>
    <w:p w14:paraId="49A4FCE2" w14:textId="672BD417" w:rsidR="00016679" w:rsidRDefault="00E44E3B" w:rsidP="001522E5">
      <w:pPr>
        <w:ind w:firstLine="480"/>
      </w:pPr>
      <w:r w:rsidRPr="00265721">
        <w:rPr>
          <w:rFonts w:hint="eastAsia"/>
        </w:rPr>
        <w:t>国家预算资金、国内贷款、利用外资、自筹资金和其他资金</w:t>
      </w:r>
      <w:r>
        <w:rPr>
          <w:rFonts w:hint="eastAsia"/>
        </w:rPr>
        <w:t>分别占比。</w:t>
      </w:r>
    </w:p>
    <w:p w14:paraId="67BBF73A" w14:textId="180EF7D6" w:rsidR="00E44E3B" w:rsidRDefault="00E44E3B" w:rsidP="001522E5">
      <w:pPr>
        <w:ind w:firstLine="480"/>
        <w:rPr>
          <w:rFonts w:hint="eastAsia"/>
        </w:rPr>
      </w:pPr>
      <w:r>
        <w:rPr>
          <w:rFonts w:hint="eastAsia"/>
        </w:rPr>
        <w:t>固定资产投资完成额与资金来源基本一致，但也存在差别。这是因为，收到了货币资金，就可以计入固定资产投资资金来源。但是只有形成固定资产，才可以计入固定资产投资完成额。</w:t>
      </w:r>
    </w:p>
    <w:p w14:paraId="0EE9463A" w14:textId="77777777" w:rsidR="00016679" w:rsidRDefault="00016679" w:rsidP="001522E5">
      <w:pPr>
        <w:ind w:firstLine="480"/>
      </w:pPr>
    </w:p>
    <w:p w14:paraId="4683D74F" w14:textId="4DE13110" w:rsidR="00016679" w:rsidRPr="001B3301" w:rsidRDefault="001533AC" w:rsidP="001533AC">
      <w:pPr>
        <w:pStyle w:val="2"/>
        <w:rPr>
          <w:rFonts w:hint="eastAsia"/>
        </w:rPr>
      </w:pPr>
      <w:r>
        <w:rPr>
          <w:rFonts w:hint="eastAsia"/>
        </w:rPr>
        <w:t xml:space="preserve">4.5 </w:t>
      </w:r>
      <w:r>
        <w:rPr>
          <w:rFonts w:hint="eastAsia"/>
        </w:rPr>
        <w:t>形象进度法与财务支出</w:t>
      </w:r>
      <w:r w:rsidR="00A163F7">
        <w:rPr>
          <w:rFonts w:hint="eastAsia"/>
        </w:rPr>
        <w:t>法</w:t>
      </w:r>
    </w:p>
    <w:p w14:paraId="243BE3A6" w14:textId="64F43237" w:rsidR="0048601F" w:rsidRDefault="00A163F7" w:rsidP="001522E5">
      <w:pPr>
        <w:ind w:firstLine="480"/>
      </w:pPr>
      <w:r w:rsidRPr="00A163F7">
        <w:rPr>
          <w:rFonts w:hint="eastAsia"/>
        </w:rPr>
        <w:t>形象进度法与财务支出法</w:t>
      </w:r>
      <w:r>
        <w:rPr>
          <w:rFonts w:hint="eastAsia"/>
        </w:rPr>
        <w:t>是统计固定资产的两种方法。</w:t>
      </w:r>
    </w:p>
    <w:p w14:paraId="7382264C" w14:textId="3590E133" w:rsidR="00A163F7" w:rsidRDefault="00A163F7" w:rsidP="001522E5">
      <w:pPr>
        <w:ind w:firstLine="480"/>
      </w:pPr>
      <w:r>
        <w:rPr>
          <w:rFonts w:hint="eastAsia"/>
        </w:rPr>
        <w:t>形象进度法</w:t>
      </w:r>
      <w:r>
        <w:rPr>
          <w:rFonts w:hint="eastAsia"/>
        </w:rPr>
        <w:t>下，项目投资额和工程施工进度挂钩，即：投资完成额</w:t>
      </w:r>
      <w:r>
        <w:rPr>
          <w:rFonts w:hint="eastAsia"/>
        </w:rPr>
        <w:t>=</w:t>
      </w:r>
      <w:r>
        <w:rPr>
          <w:rFonts w:hint="eastAsia"/>
        </w:rPr>
        <w:t>项目完成进度</w:t>
      </w:r>
      <w:r>
        <w:rPr>
          <w:rFonts w:hint="eastAsia"/>
        </w:rPr>
        <w:t>*</w:t>
      </w:r>
      <w:r>
        <w:rPr>
          <w:rFonts w:hint="eastAsia"/>
        </w:rPr>
        <w:t>总计划投资额。</w:t>
      </w:r>
    </w:p>
    <w:p w14:paraId="12C10F59" w14:textId="7E75595C" w:rsidR="001533AC" w:rsidRDefault="0015535B" w:rsidP="0015535B">
      <w:pPr>
        <w:ind w:firstLine="480"/>
      </w:pPr>
      <w:r>
        <w:rPr>
          <w:rFonts w:hint="eastAsia"/>
        </w:rPr>
        <w:t>这个方法存在一些问题。评估项目进度存在主观性，地方政府倾向于多报数据，一个证据是固定资产投资增速持续高于更为客观的建筑业产值增速。</w:t>
      </w:r>
    </w:p>
    <w:p w14:paraId="41DB4E75" w14:textId="720C6BDC" w:rsidR="0015535B" w:rsidRDefault="0015535B" w:rsidP="0015535B">
      <w:pPr>
        <w:ind w:firstLine="480"/>
      </w:pPr>
      <w:r>
        <w:rPr>
          <w:rFonts w:hint="eastAsia"/>
        </w:rPr>
        <w:t>2013</w:t>
      </w:r>
      <w:r>
        <w:rPr>
          <w:rFonts w:hint="eastAsia"/>
        </w:rPr>
        <w:t>年开始，我国开始逐步过渡到财务支出法。</w:t>
      </w:r>
      <w:r w:rsidR="00AF35B9">
        <w:rPr>
          <w:rFonts w:hint="eastAsia"/>
        </w:rPr>
        <w:t>核算的基础数据从项目进度，变成了财务数据，只有完成会计核算的固定资产投资项目，才能计入固定资产投资完成额。</w:t>
      </w:r>
    </w:p>
    <w:p w14:paraId="3900ACFE" w14:textId="673A12AD" w:rsidR="005D2791" w:rsidRPr="0015535B" w:rsidRDefault="005D2791" w:rsidP="0015535B">
      <w:pPr>
        <w:ind w:firstLine="480"/>
        <w:rPr>
          <w:rFonts w:hint="eastAsia"/>
        </w:rPr>
      </w:pPr>
      <w:r>
        <w:rPr>
          <w:rFonts w:hint="eastAsia"/>
        </w:rPr>
        <w:t>财务支出法更加客观，这也是</w:t>
      </w:r>
      <w:r>
        <w:rPr>
          <w:rFonts w:hint="eastAsia"/>
        </w:rPr>
        <w:t>2017</w:t>
      </w:r>
      <w:r>
        <w:rPr>
          <w:rFonts w:hint="eastAsia"/>
        </w:rPr>
        <w:t>年以来我国固定资产投资完成额数据频繁调整的原因。</w:t>
      </w:r>
      <w:r>
        <w:rPr>
          <w:rFonts w:hint="eastAsia"/>
        </w:rPr>
        <w:t>2017</w:t>
      </w:r>
      <w:r>
        <w:rPr>
          <w:rFonts w:hint="eastAsia"/>
        </w:rPr>
        <w:t>年，先行先试区之一的山西省，</w:t>
      </w:r>
      <w:r>
        <w:rPr>
          <w:rFonts w:hint="eastAsia"/>
        </w:rPr>
        <w:t>固定资产投资完成额</w:t>
      </w:r>
      <w:r>
        <w:rPr>
          <w:rFonts w:hint="eastAsia"/>
        </w:rPr>
        <w:t>直接计算同比为</w:t>
      </w:r>
      <w:r>
        <w:rPr>
          <w:rFonts w:hint="eastAsia"/>
        </w:rPr>
        <w:t>-58.7%</w:t>
      </w:r>
      <w:r>
        <w:rPr>
          <w:rFonts w:hint="eastAsia"/>
        </w:rPr>
        <w:t>。</w:t>
      </w:r>
    </w:p>
    <w:p w14:paraId="42431285" w14:textId="77777777" w:rsidR="001533AC" w:rsidRDefault="001533AC" w:rsidP="001522E5">
      <w:pPr>
        <w:ind w:firstLine="480"/>
      </w:pPr>
    </w:p>
    <w:p w14:paraId="4C8A7B1C" w14:textId="77777777" w:rsidR="001533AC" w:rsidRPr="001B3301" w:rsidRDefault="001533AC" w:rsidP="001522E5">
      <w:pPr>
        <w:ind w:firstLine="480"/>
        <w:rPr>
          <w:rFonts w:hint="eastAsia"/>
        </w:rPr>
      </w:pPr>
    </w:p>
    <w:p w14:paraId="3EBFAF29" w14:textId="77777777" w:rsidR="001522E5" w:rsidRPr="001B3301" w:rsidRDefault="001522E5" w:rsidP="001522E5">
      <w:pPr>
        <w:ind w:firstLine="480"/>
        <w:rPr>
          <w:rFonts w:hint="eastAsia"/>
        </w:rPr>
      </w:pPr>
    </w:p>
    <w:p w14:paraId="4CC3F04B" w14:textId="77777777" w:rsidR="00001FF2" w:rsidRPr="001B3301" w:rsidRDefault="00001FF2" w:rsidP="00D91C75">
      <w:pPr>
        <w:ind w:firstLine="480"/>
      </w:pPr>
    </w:p>
    <w:p w14:paraId="66DD88DB" w14:textId="456A1C8C" w:rsidR="005C7704" w:rsidRPr="00266B46" w:rsidRDefault="005C7704" w:rsidP="00266B46">
      <w:pPr>
        <w:pStyle w:val="1"/>
      </w:pPr>
      <w:r>
        <w:rPr>
          <w:rFonts w:hint="eastAsia"/>
        </w:rPr>
        <w:lastRenderedPageBreak/>
        <w:t xml:space="preserve">5. </w:t>
      </w:r>
      <w:r>
        <w:rPr>
          <w:rFonts w:hint="eastAsia"/>
        </w:rPr>
        <w:t>基建</w:t>
      </w:r>
    </w:p>
    <w:p w14:paraId="3568C07C" w14:textId="28907DC6" w:rsidR="003573A2" w:rsidRDefault="003573A2" w:rsidP="003573A2">
      <w:pPr>
        <w:pStyle w:val="2"/>
      </w:pPr>
      <w:r>
        <w:rPr>
          <w:rFonts w:hint="eastAsia"/>
        </w:rPr>
        <w:t xml:space="preserve">5.1 </w:t>
      </w:r>
      <w:r>
        <w:rPr>
          <w:rFonts w:hint="eastAsia"/>
        </w:rPr>
        <w:t>指标定义</w:t>
      </w:r>
    </w:p>
    <w:p w14:paraId="4EE162DF" w14:textId="71D5E2BF" w:rsidR="005C7704" w:rsidRDefault="00A64225" w:rsidP="00D91C75">
      <w:pPr>
        <w:ind w:firstLine="480"/>
      </w:pPr>
      <w:r>
        <w:rPr>
          <w:rFonts w:hint="eastAsia"/>
        </w:rPr>
        <w:t>国家统计局：“</w:t>
      </w:r>
      <w:r w:rsidRPr="00A64225">
        <w:rPr>
          <w:rFonts w:hint="eastAsia"/>
        </w:rPr>
        <w:t>基础设施投资</w:t>
      </w:r>
      <w:r w:rsidR="00132E0D">
        <w:rPr>
          <w:rFonts w:hint="eastAsia"/>
        </w:rPr>
        <w:t>，</w:t>
      </w:r>
      <w:r w:rsidRPr="00A64225">
        <w:rPr>
          <w:rFonts w:hint="eastAsia"/>
        </w:rPr>
        <w:t>指为社会生产和生活提供基础性、大众性服务的工程和设施，是社会赖以生存和发展的基本条件。包括以下行业投资：铁路运输业、道路运输业、水上运输业、航空运输业、管道运输业、多式联运和运输代理业、装卸搬运业、邮政业、电信广播电视和卫星传输服务业、互联网和相关服务业、水利管理业、生态保护和环境治理业、公共设施管理业。</w:t>
      </w:r>
      <w:r>
        <w:rPr>
          <w:rFonts w:hint="eastAsia"/>
        </w:rPr>
        <w:t>”</w:t>
      </w:r>
      <w:r w:rsidR="00A75556">
        <w:rPr>
          <w:rFonts w:hint="eastAsia"/>
        </w:rPr>
        <w:t>（</w:t>
      </w:r>
      <w:hyperlink r:id="rId12" w:history="1">
        <w:r w:rsidR="00A75556" w:rsidRPr="00DF309F">
          <w:rPr>
            <w:rStyle w:val="a4"/>
          </w:rPr>
          <w:t>https://www.stats.gov.cn/sj/ndsj/2021/html/zb10.htm</w:t>
        </w:r>
      </w:hyperlink>
      <w:r w:rsidR="00A75556">
        <w:rPr>
          <w:rFonts w:hint="eastAsia"/>
        </w:rPr>
        <w:t>）</w:t>
      </w:r>
    </w:p>
    <w:p w14:paraId="1C9DFDAF" w14:textId="7F427C57" w:rsidR="003A1DA9" w:rsidRPr="00333D72" w:rsidRDefault="003A1DA9" w:rsidP="003A1DA9">
      <w:pPr>
        <w:ind w:firstLine="480"/>
        <w:rPr>
          <w:rFonts w:hint="eastAsia"/>
        </w:rPr>
      </w:pPr>
      <w:r>
        <w:rPr>
          <w:rFonts w:hint="eastAsia"/>
        </w:rPr>
        <w:t>参照</w:t>
      </w:r>
      <w:r>
        <w:rPr>
          <w:rFonts w:hint="eastAsia"/>
        </w:rPr>
        <w:t>行业分类标准是执行国民经济行业分类标准（</w:t>
      </w:r>
      <w:r>
        <w:t>GB/T 4754-2017</w:t>
      </w:r>
      <w:r>
        <w:t>）</w:t>
      </w:r>
      <w:r>
        <w:rPr>
          <w:rFonts w:hint="eastAsia"/>
        </w:rPr>
        <w:t>（</w:t>
      </w:r>
      <w:hyperlink r:id="rId13" w:history="1">
        <w:r w:rsidRPr="00DF309F">
          <w:rPr>
            <w:rStyle w:val="a4"/>
          </w:rPr>
          <w:t>https://www.mca.gov.cn/images3/www/file/201711/1509495881341.pdf</w:t>
        </w:r>
      </w:hyperlink>
      <w:r>
        <w:rPr>
          <w:rFonts w:hint="eastAsia"/>
        </w:rPr>
        <w:t>）</w:t>
      </w:r>
      <w:r>
        <w:rPr>
          <w:rFonts w:hint="eastAsia"/>
        </w:rPr>
        <w:t>，国家统计局的基础设施投资，包括了</w:t>
      </w:r>
      <w:r>
        <w:rPr>
          <w:rFonts w:hint="eastAsia"/>
        </w:rPr>
        <w:t>3</w:t>
      </w:r>
      <w:r>
        <w:rPr>
          <w:rFonts w:hint="eastAsia"/>
        </w:rPr>
        <w:t>个一级行业</w:t>
      </w:r>
      <w:r w:rsidR="00A45019">
        <w:rPr>
          <w:rFonts w:hint="eastAsia"/>
        </w:rPr>
        <w:t>：</w:t>
      </w:r>
      <w:r w:rsidR="004E043F">
        <w:rPr>
          <w:rFonts w:hint="eastAsia"/>
        </w:rPr>
        <w:t>“</w:t>
      </w:r>
      <w:r w:rsidR="00A45019">
        <w:rPr>
          <w:rFonts w:hint="eastAsia"/>
        </w:rPr>
        <w:t>交通运输、仓储和邮政业</w:t>
      </w:r>
      <w:r w:rsidR="004E043F">
        <w:rPr>
          <w:rFonts w:hint="eastAsia"/>
        </w:rPr>
        <w:t>”</w:t>
      </w:r>
      <w:r w:rsidR="00A45019">
        <w:rPr>
          <w:rFonts w:hint="eastAsia"/>
        </w:rPr>
        <w:t>，</w:t>
      </w:r>
      <w:r w:rsidR="004E043F">
        <w:rPr>
          <w:rFonts w:hint="eastAsia"/>
        </w:rPr>
        <w:t>“</w:t>
      </w:r>
      <w:r w:rsidR="00A45019">
        <w:rPr>
          <w:rFonts w:hint="eastAsia"/>
        </w:rPr>
        <w:t>信息传输、软件和信息技术服务业</w:t>
      </w:r>
      <w:r w:rsidR="004E043F">
        <w:rPr>
          <w:rFonts w:hint="eastAsia"/>
        </w:rPr>
        <w:t>”</w:t>
      </w:r>
      <w:r w:rsidR="00A45019">
        <w:rPr>
          <w:rFonts w:hint="eastAsia"/>
        </w:rPr>
        <w:t>，</w:t>
      </w:r>
      <w:r w:rsidR="004E043F">
        <w:rPr>
          <w:rFonts w:hint="eastAsia"/>
        </w:rPr>
        <w:t>“</w:t>
      </w:r>
      <w:r w:rsidR="00A45019">
        <w:rPr>
          <w:rFonts w:hint="eastAsia"/>
        </w:rPr>
        <w:t>水利、环境和公共设施管理业</w:t>
      </w:r>
      <w:r w:rsidR="004E043F">
        <w:rPr>
          <w:rFonts w:hint="eastAsia"/>
        </w:rPr>
        <w:t>”</w:t>
      </w:r>
      <w:r w:rsidR="00B241C5">
        <w:rPr>
          <w:rFonts w:hint="eastAsia"/>
        </w:rPr>
        <w:t>，但是剔除了</w:t>
      </w:r>
      <w:r w:rsidR="00B241C5">
        <w:rPr>
          <w:rFonts w:hint="eastAsia"/>
        </w:rPr>
        <w:t>1</w:t>
      </w:r>
      <w:r w:rsidR="00B241C5">
        <w:rPr>
          <w:rFonts w:hint="eastAsia"/>
        </w:rPr>
        <w:t>个二级行业，即剔除了</w:t>
      </w:r>
      <w:r w:rsidR="004E043F">
        <w:rPr>
          <w:rFonts w:hint="eastAsia"/>
        </w:rPr>
        <w:t>“</w:t>
      </w:r>
      <w:r w:rsidR="00B241C5">
        <w:rPr>
          <w:rFonts w:hint="eastAsia"/>
        </w:rPr>
        <w:t>信息传输、软件和信息技术服务业</w:t>
      </w:r>
      <w:r w:rsidR="004E043F">
        <w:rPr>
          <w:rFonts w:hint="eastAsia"/>
        </w:rPr>
        <w:t>”</w:t>
      </w:r>
      <w:r w:rsidR="00B241C5">
        <w:rPr>
          <w:rFonts w:hint="eastAsia"/>
        </w:rPr>
        <w:t>下面的</w:t>
      </w:r>
      <w:r w:rsidR="004E043F">
        <w:rPr>
          <w:rFonts w:hint="eastAsia"/>
        </w:rPr>
        <w:t>“</w:t>
      </w:r>
      <w:r w:rsidR="00B241C5">
        <w:rPr>
          <w:rFonts w:hint="eastAsia"/>
        </w:rPr>
        <w:t>软件和信息技术服务业</w:t>
      </w:r>
      <w:r w:rsidR="004E043F">
        <w:rPr>
          <w:rFonts w:hint="eastAsia"/>
        </w:rPr>
        <w:t>”</w:t>
      </w:r>
      <w:r w:rsidR="00B241C5">
        <w:rPr>
          <w:rFonts w:hint="eastAsia"/>
        </w:rPr>
        <w:t>。</w:t>
      </w:r>
    </w:p>
    <w:p w14:paraId="4DD6C6AC" w14:textId="567774D9" w:rsidR="005C7704" w:rsidRPr="003A1DA9" w:rsidRDefault="00683673" w:rsidP="00D91C75">
      <w:pPr>
        <w:ind w:firstLine="480"/>
        <w:rPr>
          <w:rFonts w:hint="eastAsia"/>
        </w:rPr>
      </w:pPr>
      <w:r>
        <w:rPr>
          <w:rFonts w:hint="eastAsia"/>
        </w:rPr>
        <w:t>市场关心的基建指标，还包括</w:t>
      </w:r>
      <w:r>
        <w:rPr>
          <w:rFonts w:hint="eastAsia"/>
        </w:rPr>
        <w:t>Wind</w:t>
      </w:r>
      <w:r>
        <w:rPr>
          <w:rFonts w:hint="eastAsia"/>
        </w:rPr>
        <w:t>自行统计的基建投资，这个指标也包括了</w:t>
      </w:r>
      <w:r>
        <w:rPr>
          <w:rFonts w:hint="eastAsia"/>
        </w:rPr>
        <w:t>3</w:t>
      </w:r>
      <w:r>
        <w:rPr>
          <w:rFonts w:hint="eastAsia"/>
        </w:rPr>
        <w:t>个一级行业，相比于统计局的指标，剔除了</w:t>
      </w:r>
      <w:r w:rsidR="004E043F">
        <w:rPr>
          <w:rFonts w:hint="eastAsia"/>
        </w:rPr>
        <w:t>“</w:t>
      </w:r>
      <w:r>
        <w:rPr>
          <w:rFonts w:hint="eastAsia"/>
        </w:rPr>
        <w:t>信息传输、软件和信息技术服务业</w:t>
      </w:r>
      <w:r w:rsidR="004E043F">
        <w:rPr>
          <w:rFonts w:hint="eastAsia"/>
        </w:rPr>
        <w:t>”</w:t>
      </w:r>
      <w:r>
        <w:rPr>
          <w:rFonts w:hint="eastAsia"/>
        </w:rPr>
        <w:t>，增加了</w:t>
      </w:r>
      <w:r w:rsidR="004E043F">
        <w:rPr>
          <w:rFonts w:hint="eastAsia"/>
        </w:rPr>
        <w:t>“</w:t>
      </w:r>
      <w:r>
        <w:rPr>
          <w:rFonts w:hint="eastAsia"/>
        </w:rPr>
        <w:t>电力、热力、燃气及谁的生产和供应业</w:t>
      </w:r>
      <w:r w:rsidR="004E043F">
        <w:rPr>
          <w:rFonts w:hint="eastAsia"/>
        </w:rPr>
        <w:t>”</w:t>
      </w:r>
      <w:r>
        <w:rPr>
          <w:rFonts w:hint="eastAsia"/>
        </w:rPr>
        <w:t>。</w:t>
      </w:r>
    </w:p>
    <w:p w14:paraId="1EF83210" w14:textId="13D9539B" w:rsidR="005C7704" w:rsidRDefault="009E0395" w:rsidP="00D91C75">
      <w:pPr>
        <w:ind w:firstLine="480"/>
      </w:pPr>
      <w:r>
        <w:rPr>
          <w:rFonts w:hint="eastAsia"/>
        </w:rPr>
        <w:t>“电力、热力、燃气及谁的生产和供应业”</w:t>
      </w:r>
      <w:r>
        <w:rPr>
          <w:rFonts w:hint="eastAsia"/>
        </w:rPr>
        <w:t>，</w:t>
      </w:r>
      <w:r>
        <w:rPr>
          <w:rFonts w:hint="eastAsia"/>
        </w:rPr>
        <w:t>“交通运输、仓储和邮政业”，</w:t>
      </w:r>
      <w:r>
        <w:rPr>
          <w:rFonts w:hint="eastAsia"/>
        </w:rPr>
        <w:t xml:space="preserve"> </w:t>
      </w:r>
      <w:r>
        <w:rPr>
          <w:rFonts w:hint="eastAsia"/>
        </w:rPr>
        <w:t>“水利、环境和公共设施管理业”</w:t>
      </w:r>
      <w:r>
        <w:rPr>
          <w:rFonts w:hint="eastAsia"/>
        </w:rPr>
        <w:t>三者占比分别约</w:t>
      </w:r>
      <w:r>
        <w:rPr>
          <w:rFonts w:hint="eastAsia"/>
        </w:rPr>
        <w:t>48%</w:t>
      </w:r>
      <w:r>
        <w:rPr>
          <w:rFonts w:hint="eastAsia"/>
        </w:rPr>
        <w:t>、</w:t>
      </w:r>
      <w:r>
        <w:rPr>
          <w:rFonts w:hint="eastAsia"/>
        </w:rPr>
        <w:t>35%</w:t>
      </w:r>
      <w:r>
        <w:rPr>
          <w:rFonts w:hint="eastAsia"/>
        </w:rPr>
        <w:t>和</w:t>
      </w:r>
      <w:r>
        <w:rPr>
          <w:rFonts w:hint="eastAsia"/>
        </w:rPr>
        <w:t>17%</w:t>
      </w:r>
      <w:r>
        <w:rPr>
          <w:rFonts w:hint="eastAsia"/>
        </w:rPr>
        <w:t>。</w:t>
      </w:r>
      <w:r w:rsidR="00A8093D">
        <w:rPr>
          <w:rFonts w:hint="eastAsia"/>
        </w:rPr>
        <w:t>简单看，就是</w:t>
      </w:r>
      <w:r w:rsidR="00B55982">
        <w:rPr>
          <w:rFonts w:hint="eastAsia"/>
        </w:rPr>
        <w:t>，</w:t>
      </w:r>
      <w:r w:rsidR="00A8093D">
        <w:rPr>
          <w:rFonts w:hint="eastAsia"/>
        </w:rPr>
        <w:t>火</w:t>
      </w:r>
      <w:r w:rsidR="00B55982">
        <w:rPr>
          <w:rFonts w:hint="eastAsia"/>
        </w:rPr>
        <w:t>:</w:t>
      </w:r>
      <w:r w:rsidR="00A8093D">
        <w:rPr>
          <w:rFonts w:hint="eastAsia"/>
        </w:rPr>
        <w:t>路</w:t>
      </w:r>
      <w:r w:rsidR="00B55982">
        <w:rPr>
          <w:rFonts w:hint="eastAsia"/>
        </w:rPr>
        <w:t>:</w:t>
      </w:r>
      <w:r w:rsidR="00A8093D">
        <w:rPr>
          <w:rFonts w:hint="eastAsia"/>
        </w:rPr>
        <w:t>水</w:t>
      </w:r>
      <w:r w:rsidR="00A8093D">
        <w:rPr>
          <w:rFonts w:hint="eastAsia"/>
        </w:rPr>
        <w:t>=3</w:t>
      </w:r>
      <w:r w:rsidR="00B55982">
        <w:rPr>
          <w:rFonts w:hint="eastAsia"/>
        </w:rPr>
        <w:t>:</w:t>
      </w:r>
      <w:r w:rsidR="00A8093D">
        <w:rPr>
          <w:rFonts w:hint="eastAsia"/>
        </w:rPr>
        <w:t>2</w:t>
      </w:r>
      <w:r w:rsidR="00B55982">
        <w:rPr>
          <w:rFonts w:hint="eastAsia"/>
        </w:rPr>
        <w:t>:</w:t>
      </w:r>
      <w:r w:rsidR="00A8093D">
        <w:rPr>
          <w:rFonts w:hint="eastAsia"/>
        </w:rPr>
        <w:t>1</w:t>
      </w:r>
      <w:r w:rsidR="00803CF4">
        <w:rPr>
          <w:rFonts w:hint="eastAsia"/>
        </w:rPr>
        <w:t>。</w:t>
      </w:r>
    </w:p>
    <w:p w14:paraId="0CA5566F" w14:textId="22E5D8CA" w:rsidR="005C7704" w:rsidRDefault="007774A9" w:rsidP="00D91C75">
      <w:pPr>
        <w:ind w:firstLine="480"/>
        <w:rPr>
          <w:rFonts w:hint="eastAsia"/>
        </w:rPr>
      </w:pPr>
      <w:r>
        <w:rPr>
          <w:rFonts w:hint="eastAsia"/>
        </w:rPr>
        <w:t>各个二级行业中，比较重要的包括：公共设施管理业、道路运输业、电力热力生产和供应业、水利管理业、铁路运输业。</w:t>
      </w:r>
    </w:p>
    <w:p w14:paraId="60EB24E3" w14:textId="631C3400" w:rsidR="00F00A6D" w:rsidRDefault="00D34B4F" w:rsidP="00D91C75">
      <w:pPr>
        <w:ind w:firstLine="480"/>
      </w:pPr>
      <w:r>
        <w:rPr>
          <w:rFonts w:hint="eastAsia"/>
        </w:rPr>
        <w:t>公共设施管理业，</w:t>
      </w:r>
      <w:r w:rsidR="009B71BE">
        <w:rPr>
          <w:rFonts w:hint="eastAsia"/>
        </w:rPr>
        <w:t>主要包括市政设施管理，比如排水系统、路灯、广场</w:t>
      </w:r>
      <w:r w:rsidR="00F00A6D">
        <w:rPr>
          <w:rFonts w:hint="eastAsia"/>
        </w:rPr>
        <w:t>、城市内部道路</w:t>
      </w:r>
      <w:r w:rsidR="009B71BE">
        <w:rPr>
          <w:rFonts w:hint="eastAsia"/>
        </w:rPr>
        <w:t>等，是典型的政府主导投资的基建项目。</w:t>
      </w:r>
      <w:r w:rsidR="00F00A6D">
        <w:rPr>
          <w:rFonts w:hint="eastAsia"/>
        </w:rPr>
        <w:t>道路运输业，主要包括公路旅客运输、道路货物运输、公共交通运输等。</w:t>
      </w:r>
      <w:r w:rsidR="00F00A6D">
        <w:rPr>
          <w:rFonts w:hint="eastAsia"/>
        </w:rPr>
        <w:t>电力热力生产和供应业</w:t>
      </w:r>
      <w:r w:rsidR="00F00A6D">
        <w:rPr>
          <w:rFonts w:hint="eastAsia"/>
        </w:rPr>
        <w:t>，主要包括各类电站的建设，比如火电、水电、核电、风电、太阳能等。</w:t>
      </w:r>
      <w:r w:rsidR="00F00A6D">
        <w:rPr>
          <w:rFonts w:hint="eastAsia"/>
        </w:rPr>
        <w:t>水利管理</w:t>
      </w:r>
      <w:r w:rsidR="00F00A6D">
        <w:rPr>
          <w:rFonts w:hint="eastAsia"/>
        </w:rPr>
        <w:lastRenderedPageBreak/>
        <w:t>业</w:t>
      </w:r>
      <w:r w:rsidR="00F00A6D">
        <w:rPr>
          <w:rFonts w:hint="eastAsia"/>
        </w:rPr>
        <w:t>，主要包括防洪排涝工程，比如三峡水利工程、南水北调工程。铁路运输业，主要包括修铁路、买火车、建火车站等。</w:t>
      </w:r>
    </w:p>
    <w:p w14:paraId="27ECF3E2" w14:textId="2A43EB36" w:rsidR="00407484" w:rsidRDefault="00626336" w:rsidP="00407484">
      <w:pPr>
        <w:ind w:firstLine="480"/>
      </w:pPr>
      <w:r>
        <w:rPr>
          <w:rFonts w:hint="eastAsia"/>
        </w:rPr>
        <w:t>2018</w:t>
      </w:r>
      <w:r>
        <w:rPr>
          <w:rFonts w:hint="eastAsia"/>
        </w:rPr>
        <w:t>年，中央经济工作会议首次提出“新基建”的概念。</w:t>
      </w:r>
      <w:r>
        <w:rPr>
          <w:rFonts w:hint="eastAsia"/>
        </w:rPr>
        <w:t>2020</w:t>
      </w:r>
      <w:r>
        <w:rPr>
          <w:rFonts w:hint="eastAsia"/>
        </w:rPr>
        <w:t>年</w:t>
      </w:r>
      <w:r>
        <w:rPr>
          <w:rFonts w:hint="eastAsia"/>
        </w:rPr>
        <w:t>4</w:t>
      </w:r>
      <w:r>
        <w:rPr>
          <w:rFonts w:hint="eastAsia"/>
        </w:rPr>
        <w:t>月，发改委</w:t>
      </w:r>
      <w:r w:rsidR="00407484">
        <w:rPr>
          <w:rFonts w:hint="eastAsia"/>
        </w:rPr>
        <w:t>在新闻发布会上，</w:t>
      </w:r>
      <w:r>
        <w:rPr>
          <w:rFonts w:hint="eastAsia"/>
        </w:rPr>
        <w:t>首次明确新基建的定义和范围</w:t>
      </w:r>
      <w:r w:rsidR="00407484">
        <w:rPr>
          <w:rFonts w:hint="eastAsia"/>
        </w:rPr>
        <w:t>，包括三类：</w:t>
      </w:r>
      <w:r w:rsidR="00407484">
        <w:rPr>
          <w:rFonts w:hint="eastAsia"/>
        </w:rPr>
        <w:t>1</w:t>
      </w:r>
      <w:r w:rsidR="00407484">
        <w:rPr>
          <w:rFonts w:hint="eastAsia"/>
        </w:rPr>
        <w:t>、信息基础设施，比如</w:t>
      </w:r>
      <w:r w:rsidR="00407484">
        <w:rPr>
          <w:rFonts w:hint="eastAsia"/>
        </w:rPr>
        <w:t>5G</w:t>
      </w:r>
      <w:r w:rsidR="00407484">
        <w:rPr>
          <w:rFonts w:hint="eastAsia"/>
        </w:rPr>
        <w:t>、物联网、人工智能；</w:t>
      </w:r>
      <w:r w:rsidR="00407484">
        <w:rPr>
          <w:rFonts w:hint="eastAsia"/>
        </w:rPr>
        <w:t>2</w:t>
      </w:r>
      <w:r w:rsidR="00407484">
        <w:rPr>
          <w:rFonts w:hint="eastAsia"/>
        </w:rPr>
        <w:t>、</w:t>
      </w:r>
      <w:r w:rsidR="00407484" w:rsidRPr="00407484">
        <w:rPr>
          <w:b/>
          <w:bCs/>
        </w:rPr>
        <w:t>融合基础设施</w:t>
      </w:r>
      <w:r w:rsidR="00407484">
        <w:rPr>
          <w:rFonts w:hint="eastAsia"/>
          <w:b/>
          <w:bCs/>
        </w:rPr>
        <w:t>，</w:t>
      </w:r>
      <w:r w:rsidR="00407484" w:rsidRPr="00407484">
        <w:t>比如智能交通基础设施、智慧能源基础设施等</w:t>
      </w:r>
      <w:r w:rsidR="00407484">
        <w:rPr>
          <w:rFonts w:hint="eastAsia"/>
        </w:rPr>
        <w:t>；</w:t>
      </w:r>
      <w:r w:rsidR="00407484">
        <w:rPr>
          <w:rFonts w:hint="eastAsia"/>
        </w:rPr>
        <w:t>3</w:t>
      </w:r>
      <w:r w:rsidR="00407484">
        <w:rPr>
          <w:rFonts w:hint="eastAsia"/>
        </w:rPr>
        <w:t>、</w:t>
      </w:r>
      <w:r w:rsidR="00407484" w:rsidRPr="00407484">
        <w:rPr>
          <w:b/>
          <w:bCs/>
        </w:rPr>
        <w:t>创新基础设施</w:t>
      </w:r>
      <w:r w:rsidR="00407484">
        <w:rPr>
          <w:rFonts w:hint="eastAsia"/>
          <w:b/>
          <w:bCs/>
        </w:rPr>
        <w:t>，</w:t>
      </w:r>
      <w:r w:rsidR="00407484" w:rsidRPr="00407484">
        <w:t>比如重大科技基础设施、科教基础设施、产业技术创新基础设施等。</w:t>
      </w:r>
    </w:p>
    <w:p w14:paraId="6A55131C" w14:textId="3D614FC3" w:rsidR="00C42E69" w:rsidRPr="00407484" w:rsidRDefault="00C42E69" w:rsidP="00407484">
      <w:pPr>
        <w:ind w:firstLine="480"/>
        <w:rPr>
          <w:rFonts w:hint="eastAsia"/>
        </w:rPr>
      </w:pPr>
      <w:r>
        <w:rPr>
          <w:rFonts w:hint="eastAsia"/>
        </w:rPr>
        <w:t>市场一般认为新基建包括</w:t>
      </w:r>
      <w:r>
        <w:rPr>
          <w:rFonts w:hint="eastAsia"/>
        </w:rPr>
        <w:t>7</w:t>
      </w:r>
      <w:r>
        <w:rPr>
          <w:rFonts w:hint="eastAsia"/>
        </w:rPr>
        <w:t>个方向：</w:t>
      </w:r>
      <w:r>
        <w:rPr>
          <w:rFonts w:hint="eastAsia"/>
        </w:rPr>
        <w:t>5G</w:t>
      </w:r>
      <w:r>
        <w:rPr>
          <w:rFonts w:hint="eastAsia"/>
        </w:rPr>
        <w:t>、特高压、城际高铁、新能源汽车充电桩、大数据中心、人工智能、工业互联网。</w:t>
      </w:r>
    </w:p>
    <w:p w14:paraId="55E10079" w14:textId="4854E9BC" w:rsidR="00EA726D" w:rsidRPr="00264717" w:rsidRDefault="00EA726D" w:rsidP="00D91C75">
      <w:pPr>
        <w:ind w:firstLine="480"/>
        <w:rPr>
          <w:rFonts w:hint="eastAsia"/>
        </w:rPr>
      </w:pPr>
    </w:p>
    <w:p w14:paraId="701AF65B" w14:textId="6E794878" w:rsidR="005C7704" w:rsidRDefault="004A1D89" w:rsidP="004A1D89">
      <w:pPr>
        <w:pStyle w:val="2"/>
      </w:pPr>
      <w:r>
        <w:rPr>
          <w:rFonts w:hint="eastAsia"/>
        </w:rPr>
        <w:t xml:space="preserve">5.2 </w:t>
      </w:r>
      <w:r>
        <w:rPr>
          <w:rFonts w:hint="eastAsia"/>
        </w:rPr>
        <w:t>审批</w:t>
      </w:r>
    </w:p>
    <w:p w14:paraId="0D1BD151" w14:textId="72FFACBD" w:rsidR="004A1D89" w:rsidRDefault="00711883" w:rsidP="00D91C75">
      <w:pPr>
        <w:ind w:firstLine="480"/>
      </w:pPr>
      <w:r>
        <w:rPr>
          <w:rFonts w:hint="eastAsia"/>
        </w:rPr>
        <w:t>基建项目一般要经历</w:t>
      </w:r>
      <w:r>
        <w:rPr>
          <w:rFonts w:hint="eastAsia"/>
        </w:rPr>
        <w:t>5</w:t>
      </w:r>
      <w:r>
        <w:rPr>
          <w:rFonts w:hint="eastAsia"/>
        </w:rPr>
        <w:t>个阶段：申报、审批、融资、施工、运营。其中，申报和审批与政府意愿相关，融资与资金来源相关，施工直接反映在基建投资上，运营则长达十几年。</w:t>
      </w:r>
    </w:p>
    <w:p w14:paraId="29297A79" w14:textId="7F56FE94" w:rsidR="00B9446F" w:rsidRDefault="00B9446F" w:rsidP="00D91C75">
      <w:pPr>
        <w:ind w:firstLine="480"/>
      </w:pPr>
      <w:r>
        <w:rPr>
          <w:rFonts w:hint="eastAsia"/>
        </w:rPr>
        <w:t>基础设施投资，一般初期投资金额大、收益率偏低且回收期长，但又有利于老百姓，所以政府往往是基建项目的发起者。</w:t>
      </w:r>
      <w:r w:rsidR="00D9671D">
        <w:rPr>
          <w:rFonts w:hint="eastAsia"/>
        </w:rPr>
        <w:t>所以，政府的基建意愿很重要。</w:t>
      </w:r>
      <w:r w:rsidR="00600E6C">
        <w:rPr>
          <w:rFonts w:hint="eastAsia"/>
        </w:rPr>
        <w:t>我们一般关注重要会议上关于财政政策的表述，来分析政府的基建</w:t>
      </w:r>
      <w:r w:rsidR="00006E6E">
        <w:rPr>
          <w:rFonts w:hint="eastAsia"/>
        </w:rPr>
        <w:t>意愿。</w:t>
      </w:r>
    </w:p>
    <w:p w14:paraId="67A2E3D4" w14:textId="224BB62C" w:rsidR="00006E6E" w:rsidRDefault="00006E6E" w:rsidP="00D91C75">
      <w:pPr>
        <w:ind w:firstLine="480"/>
      </w:pPr>
      <w:r>
        <w:rPr>
          <w:rFonts w:hint="eastAsia"/>
        </w:rPr>
        <w:t>最重要的三个会议是：</w:t>
      </w:r>
      <w:r>
        <w:rPr>
          <w:rFonts w:hint="eastAsia"/>
        </w:rPr>
        <w:t>1</w:t>
      </w:r>
      <w:r>
        <w:rPr>
          <w:rFonts w:hint="eastAsia"/>
        </w:rPr>
        <w:t>、两会及政府工作报告；</w:t>
      </w:r>
      <w:r>
        <w:rPr>
          <w:rFonts w:hint="eastAsia"/>
        </w:rPr>
        <w:t>2</w:t>
      </w:r>
      <w:r>
        <w:rPr>
          <w:rFonts w:hint="eastAsia"/>
        </w:rPr>
        <w:t>、中共中央政治局会议；</w:t>
      </w:r>
      <w:r>
        <w:rPr>
          <w:rFonts w:hint="eastAsia"/>
        </w:rPr>
        <w:t>3</w:t>
      </w:r>
      <w:r>
        <w:rPr>
          <w:rFonts w:hint="eastAsia"/>
        </w:rPr>
        <w:t>、中央经济工作会议。</w:t>
      </w:r>
    </w:p>
    <w:p w14:paraId="0B02E146" w14:textId="72A2F9A4" w:rsidR="00926157" w:rsidRDefault="00926157" w:rsidP="00D91C75">
      <w:pPr>
        <w:ind w:firstLine="480"/>
        <w:rPr>
          <w:rFonts w:hint="eastAsia"/>
        </w:rPr>
      </w:pPr>
      <w:r>
        <w:rPr>
          <w:rFonts w:hint="eastAsia"/>
        </w:rPr>
        <w:t>两会是每年召开的全国人民代表大会和全中国人民政治协商会议，一般每年</w:t>
      </w:r>
      <w:r>
        <w:rPr>
          <w:rFonts w:hint="eastAsia"/>
        </w:rPr>
        <w:t>3</w:t>
      </w:r>
      <w:r>
        <w:rPr>
          <w:rFonts w:hint="eastAsia"/>
        </w:rPr>
        <w:t>月召开，持续</w:t>
      </w:r>
      <w:r>
        <w:rPr>
          <w:rFonts w:hint="eastAsia"/>
        </w:rPr>
        <w:t>2</w:t>
      </w:r>
      <w:r>
        <w:rPr>
          <w:rFonts w:hint="eastAsia"/>
        </w:rPr>
        <w:t>周。需要关注两会期间发布的政府工作报告。</w:t>
      </w:r>
    </w:p>
    <w:p w14:paraId="66A46082" w14:textId="75DA84D5" w:rsidR="004A1D89" w:rsidRDefault="00926157" w:rsidP="00D91C75">
      <w:pPr>
        <w:ind w:firstLine="480"/>
      </w:pPr>
      <w:r>
        <w:rPr>
          <w:rFonts w:hint="eastAsia"/>
        </w:rPr>
        <w:t>中共中央政治局会议，于每个月月底召开，其中</w:t>
      </w:r>
      <w:r>
        <w:rPr>
          <w:rFonts w:hint="eastAsia"/>
        </w:rPr>
        <w:t>4</w:t>
      </w:r>
      <w:r>
        <w:rPr>
          <w:rFonts w:hint="eastAsia"/>
        </w:rPr>
        <w:t>月、</w:t>
      </w:r>
      <w:r>
        <w:rPr>
          <w:rFonts w:hint="eastAsia"/>
        </w:rPr>
        <w:t>7</w:t>
      </w:r>
      <w:r>
        <w:rPr>
          <w:rFonts w:hint="eastAsia"/>
        </w:rPr>
        <w:t>月、</w:t>
      </w:r>
      <w:r>
        <w:rPr>
          <w:rFonts w:hint="eastAsia"/>
        </w:rPr>
        <w:t>10</w:t>
      </w:r>
      <w:r>
        <w:rPr>
          <w:rFonts w:hint="eastAsia"/>
        </w:rPr>
        <w:t>月、</w:t>
      </w:r>
      <w:r>
        <w:rPr>
          <w:rFonts w:hint="eastAsia"/>
        </w:rPr>
        <w:t>12</w:t>
      </w:r>
      <w:r>
        <w:rPr>
          <w:rFonts w:hint="eastAsia"/>
        </w:rPr>
        <w:t>月的会议以经济为主题。会议会总结各个季度经济工作，分析当前经济形势，制定下阶段宏观政策。其中，</w:t>
      </w:r>
      <w:r>
        <w:rPr>
          <w:rFonts w:hint="eastAsia"/>
        </w:rPr>
        <w:t>7</w:t>
      </w:r>
      <w:r>
        <w:rPr>
          <w:rFonts w:hint="eastAsia"/>
        </w:rPr>
        <w:t>月底的会议对下半年经济政策尤为重要。</w:t>
      </w:r>
      <w:r w:rsidR="00B05639">
        <w:rPr>
          <w:rFonts w:hint="eastAsia"/>
        </w:rPr>
        <w:t>需要关注对外发布的新闻稿。</w:t>
      </w:r>
    </w:p>
    <w:p w14:paraId="5F963D0D" w14:textId="1B31B605" w:rsidR="00DA6EEA" w:rsidRDefault="00DA6EEA" w:rsidP="00D91C75">
      <w:pPr>
        <w:ind w:firstLine="480"/>
      </w:pPr>
      <w:r>
        <w:rPr>
          <w:rFonts w:hint="eastAsia"/>
        </w:rPr>
        <w:t>中央经济工作会议，每年年底举行，持续</w:t>
      </w:r>
      <w:r>
        <w:rPr>
          <w:rFonts w:hint="eastAsia"/>
        </w:rPr>
        <w:t>3</w:t>
      </w:r>
      <w:r>
        <w:rPr>
          <w:rFonts w:hint="eastAsia"/>
        </w:rPr>
        <w:t>天。会议总结当年经济工作，制定来年规划。</w:t>
      </w:r>
      <w:r w:rsidR="00AF4C8D">
        <w:rPr>
          <w:rFonts w:hint="eastAsia"/>
        </w:rPr>
        <w:t>需要关注对外发布的新闻稿。</w:t>
      </w:r>
    </w:p>
    <w:p w14:paraId="2A2CC69B" w14:textId="1DB59DBC" w:rsidR="006B24BE" w:rsidRPr="00D9671D" w:rsidRDefault="006B24BE" w:rsidP="00D91C75">
      <w:pPr>
        <w:ind w:firstLine="480"/>
        <w:rPr>
          <w:rFonts w:hint="eastAsia"/>
        </w:rPr>
      </w:pPr>
      <w:r>
        <w:rPr>
          <w:rFonts w:hint="eastAsia"/>
        </w:rPr>
        <w:t>另外可以定量跟踪政策文件：</w:t>
      </w:r>
      <w:r>
        <w:rPr>
          <w:rFonts w:hint="eastAsia"/>
        </w:rPr>
        <w:t>1</w:t>
      </w:r>
      <w:r>
        <w:rPr>
          <w:rFonts w:hint="eastAsia"/>
        </w:rPr>
        <w:t>、发改委项目批复数据；</w:t>
      </w:r>
      <w:r>
        <w:rPr>
          <w:rFonts w:hint="eastAsia"/>
        </w:rPr>
        <w:t>2</w:t>
      </w:r>
      <w:r>
        <w:rPr>
          <w:rFonts w:hint="eastAsia"/>
        </w:rPr>
        <w:t>、地方政府重大</w:t>
      </w:r>
      <w:r>
        <w:rPr>
          <w:rFonts w:hint="eastAsia"/>
        </w:rPr>
        <w:lastRenderedPageBreak/>
        <w:t>项目计划投资额。</w:t>
      </w:r>
    </w:p>
    <w:p w14:paraId="59C52083" w14:textId="77777777" w:rsidR="004A1D89" w:rsidRPr="00926157" w:rsidRDefault="004A1D89" w:rsidP="00D91C75">
      <w:pPr>
        <w:ind w:firstLine="480"/>
      </w:pPr>
    </w:p>
    <w:p w14:paraId="2DC88EAB" w14:textId="35457CDA" w:rsidR="004A1D89" w:rsidRDefault="004A1D89" w:rsidP="004A1D89">
      <w:pPr>
        <w:pStyle w:val="2"/>
      </w:pPr>
      <w:r>
        <w:rPr>
          <w:rFonts w:hint="eastAsia"/>
        </w:rPr>
        <w:t xml:space="preserve">5.3 </w:t>
      </w:r>
      <w:r>
        <w:rPr>
          <w:rFonts w:hint="eastAsia"/>
        </w:rPr>
        <w:t>融资</w:t>
      </w:r>
    </w:p>
    <w:p w14:paraId="5FA980DD" w14:textId="77777777" w:rsidR="004A1D89" w:rsidRDefault="004A1D89" w:rsidP="00D91C75">
      <w:pPr>
        <w:ind w:firstLine="480"/>
      </w:pPr>
    </w:p>
    <w:p w14:paraId="0F777ACA" w14:textId="77777777" w:rsidR="004A1D89" w:rsidRDefault="004A1D89" w:rsidP="00D91C75">
      <w:pPr>
        <w:ind w:firstLine="480"/>
      </w:pPr>
    </w:p>
    <w:p w14:paraId="3A49CDCB" w14:textId="77777777" w:rsidR="004A1D89" w:rsidRDefault="004A1D89" w:rsidP="00D91C75">
      <w:pPr>
        <w:ind w:firstLine="480"/>
      </w:pPr>
    </w:p>
    <w:p w14:paraId="18561E53" w14:textId="75B85E2F" w:rsidR="004A1D89" w:rsidRDefault="004A1D89" w:rsidP="004A1D89">
      <w:pPr>
        <w:pStyle w:val="2"/>
        <w:rPr>
          <w:rFonts w:hint="eastAsia"/>
        </w:rPr>
      </w:pPr>
      <w:r>
        <w:rPr>
          <w:rFonts w:hint="eastAsia"/>
        </w:rPr>
        <w:t xml:space="preserve">5.4 </w:t>
      </w:r>
      <w:r>
        <w:rPr>
          <w:rFonts w:hint="eastAsia"/>
        </w:rPr>
        <w:t>施工</w:t>
      </w:r>
    </w:p>
    <w:p w14:paraId="220BEA18" w14:textId="77777777" w:rsidR="00AD2D3C" w:rsidRDefault="00AD2D3C" w:rsidP="00D91C75">
      <w:pPr>
        <w:ind w:firstLine="480"/>
      </w:pPr>
    </w:p>
    <w:p w14:paraId="7AF1287A" w14:textId="77777777" w:rsidR="00AD2D3C" w:rsidRDefault="00AD2D3C" w:rsidP="00D91C75">
      <w:pPr>
        <w:ind w:firstLine="480"/>
        <w:rPr>
          <w:rFonts w:hint="eastAsia"/>
        </w:rPr>
      </w:pPr>
    </w:p>
    <w:p w14:paraId="5CEAAE17" w14:textId="77777777" w:rsidR="005C7704" w:rsidRDefault="005C7704" w:rsidP="00D91C75">
      <w:pPr>
        <w:ind w:firstLine="480"/>
      </w:pPr>
    </w:p>
    <w:p w14:paraId="11639874" w14:textId="77777777" w:rsidR="00501D0A" w:rsidRDefault="00501D0A" w:rsidP="00D91C75">
      <w:pPr>
        <w:ind w:firstLine="480"/>
      </w:pPr>
    </w:p>
    <w:p w14:paraId="61B7CB96" w14:textId="77777777" w:rsidR="006321AC" w:rsidRDefault="006321AC" w:rsidP="00D91C75">
      <w:pPr>
        <w:ind w:firstLine="480"/>
      </w:pPr>
    </w:p>
    <w:p w14:paraId="034C97C1" w14:textId="77777777" w:rsidR="00FB53B3" w:rsidRDefault="00FB53B3">
      <w:pPr>
        <w:widowControl/>
        <w:adjustRightInd/>
        <w:snapToGrid/>
        <w:spacing w:line="240" w:lineRule="auto"/>
        <w:ind w:firstLineChars="0" w:firstLine="0"/>
        <w:rPr>
          <w:rFonts w:ascii="Times New Roman" w:hAnsi="Times New Roman"/>
          <w:b/>
          <w:bCs/>
          <w:kern w:val="44"/>
          <w:sz w:val="44"/>
          <w:szCs w:val="44"/>
        </w:rPr>
      </w:pPr>
      <w:r>
        <w:br w:type="page"/>
      </w:r>
    </w:p>
    <w:p w14:paraId="17717493" w14:textId="13717971" w:rsidR="006321AC" w:rsidRPr="00266B46" w:rsidRDefault="005C7704" w:rsidP="00266B46">
      <w:pPr>
        <w:pStyle w:val="1"/>
      </w:pPr>
      <w:r>
        <w:rPr>
          <w:rFonts w:hint="eastAsia"/>
        </w:rPr>
        <w:lastRenderedPageBreak/>
        <w:t xml:space="preserve">6. </w:t>
      </w:r>
      <w:r>
        <w:rPr>
          <w:rFonts w:hint="eastAsia"/>
        </w:rPr>
        <w:t>房地产</w:t>
      </w:r>
    </w:p>
    <w:p w14:paraId="02A5F78F" w14:textId="743E2CC1" w:rsidR="00501D0A" w:rsidRDefault="00501D0A" w:rsidP="00501D0A">
      <w:pPr>
        <w:pStyle w:val="2"/>
      </w:pPr>
      <w:r>
        <w:rPr>
          <w:rFonts w:hint="eastAsia"/>
        </w:rPr>
        <w:t>重要数据</w:t>
      </w:r>
      <w:r w:rsidR="002C3566">
        <w:rPr>
          <w:rFonts w:hint="eastAsia"/>
        </w:rPr>
        <w:t>列表</w:t>
      </w:r>
    </w:p>
    <w:tbl>
      <w:tblPr>
        <w:tblStyle w:val="a3"/>
        <w:tblW w:w="0" w:type="auto"/>
        <w:tblLook w:val="04A0" w:firstRow="1" w:lastRow="0" w:firstColumn="1" w:lastColumn="0" w:noHBand="0" w:noVBand="1"/>
      </w:tblPr>
      <w:tblGrid>
        <w:gridCol w:w="5807"/>
        <w:gridCol w:w="1276"/>
        <w:gridCol w:w="1213"/>
      </w:tblGrid>
      <w:tr w:rsidR="006321AC" w14:paraId="17762FD6" w14:textId="77777777" w:rsidTr="008F6099">
        <w:tc>
          <w:tcPr>
            <w:tcW w:w="5807" w:type="dxa"/>
          </w:tcPr>
          <w:p w14:paraId="783570E9" w14:textId="0F0DFD51" w:rsidR="006321AC" w:rsidRDefault="006321AC" w:rsidP="00D91C75">
            <w:pPr>
              <w:ind w:firstLineChars="0" w:firstLine="0"/>
            </w:pPr>
            <w:r>
              <w:rPr>
                <w:rFonts w:hint="eastAsia"/>
              </w:rPr>
              <w:t>数据名称</w:t>
            </w:r>
          </w:p>
        </w:tc>
        <w:tc>
          <w:tcPr>
            <w:tcW w:w="1276" w:type="dxa"/>
          </w:tcPr>
          <w:p w14:paraId="3539A09E" w14:textId="126745B6" w:rsidR="006321AC" w:rsidRDefault="006321AC" w:rsidP="00D91C75">
            <w:pPr>
              <w:ind w:firstLineChars="0" w:firstLine="0"/>
            </w:pPr>
            <w:r>
              <w:rPr>
                <w:rFonts w:hint="eastAsia"/>
              </w:rPr>
              <w:t>发布机构</w:t>
            </w:r>
          </w:p>
        </w:tc>
        <w:tc>
          <w:tcPr>
            <w:tcW w:w="1213" w:type="dxa"/>
          </w:tcPr>
          <w:p w14:paraId="7ED39E8B" w14:textId="2A5D12DA" w:rsidR="006321AC" w:rsidRDefault="006321AC" w:rsidP="00D91C75">
            <w:pPr>
              <w:ind w:firstLineChars="0" w:firstLine="0"/>
            </w:pPr>
            <w:r>
              <w:rPr>
                <w:rFonts w:hint="eastAsia"/>
              </w:rPr>
              <w:t>发布时间</w:t>
            </w:r>
          </w:p>
        </w:tc>
      </w:tr>
      <w:tr w:rsidR="006321AC" w14:paraId="16D6E3BD" w14:textId="77777777" w:rsidTr="008F6099">
        <w:tc>
          <w:tcPr>
            <w:tcW w:w="5807" w:type="dxa"/>
          </w:tcPr>
          <w:p w14:paraId="45FB9F37" w14:textId="2FF545B9" w:rsidR="006321AC" w:rsidRDefault="006321AC" w:rsidP="00D91C75">
            <w:pPr>
              <w:ind w:firstLineChars="0" w:firstLine="0"/>
            </w:pPr>
            <w:r>
              <w:rPr>
                <w:rFonts w:hint="eastAsia"/>
              </w:rPr>
              <w:t>房地产开发投资</w:t>
            </w:r>
            <w:r w:rsidR="0087569E">
              <w:rPr>
                <w:rFonts w:hint="eastAsia"/>
              </w:rPr>
              <w:t>完成额</w:t>
            </w:r>
            <w:r w:rsidR="006B4E8A">
              <w:rPr>
                <w:rFonts w:hint="eastAsia"/>
              </w:rPr>
              <w:t>：</w:t>
            </w:r>
          </w:p>
          <w:p w14:paraId="67D0E24C" w14:textId="25B51BB9" w:rsidR="006B4E8A" w:rsidRPr="008F6099" w:rsidRDefault="006B4E8A" w:rsidP="006B4E8A">
            <w:pPr>
              <w:ind w:firstLineChars="0" w:firstLine="480"/>
              <w:rPr>
                <w:sz w:val="22"/>
                <w:szCs w:val="21"/>
              </w:rPr>
            </w:pPr>
            <w:r w:rsidRPr="008F6099">
              <w:rPr>
                <w:rFonts w:hint="eastAsia"/>
                <w:sz w:val="22"/>
                <w:szCs w:val="21"/>
              </w:rPr>
              <w:t>住宅、办公楼、商业；</w:t>
            </w:r>
          </w:p>
          <w:p w14:paraId="025B429D" w14:textId="77777777" w:rsidR="006B4E8A" w:rsidRPr="008F6099" w:rsidRDefault="006B4E8A" w:rsidP="006B4E8A">
            <w:pPr>
              <w:ind w:firstLineChars="0" w:firstLine="480"/>
              <w:rPr>
                <w:sz w:val="22"/>
                <w:szCs w:val="21"/>
              </w:rPr>
            </w:pPr>
            <w:r w:rsidRPr="008F6099">
              <w:rPr>
                <w:rFonts w:hint="eastAsia"/>
                <w:sz w:val="22"/>
                <w:szCs w:val="21"/>
              </w:rPr>
              <w:t>建筑、安装、设备工器具、其他；</w:t>
            </w:r>
          </w:p>
          <w:p w14:paraId="2C15E99A" w14:textId="6301A5D9" w:rsidR="00202EF7" w:rsidRDefault="00202EF7" w:rsidP="006B4E8A">
            <w:pPr>
              <w:ind w:firstLineChars="0" w:firstLine="480"/>
            </w:pPr>
            <w:r w:rsidRPr="008F6099">
              <w:rPr>
                <w:rFonts w:hint="eastAsia"/>
                <w:sz w:val="22"/>
                <w:szCs w:val="21"/>
              </w:rPr>
              <w:t>东部、中部、西部</w:t>
            </w:r>
          </w:p>
        </w:tc>
        <w:tc>
          <w:tcPr>
            <w:tcW w:w="1276" w:type="dxa"/>
          </w:tcPr>
          <w:p w14:paraId="5FAF9003" w14:textId="49D2953F" w:rsidR="006321AC" w:rsidRDefault="006321AC" w:rsidP="00D91C75">
            <w:pPr>
              <w:ind w:firstLineChars="0" w:firstLine="0"/>
            </w:pPr>
            <w:r>
              <w:rPr>
                <w:rFonts w:hint="eastAsia"/>
              </w:rPr>
              <w:t>国家统计局</w:t>
            </w:r>
          </w:p>
        </w:tc>
        <w:tc>
          <w:tcPr>
            <w:tcW w:w="1213" w:type="dxa"/>
          </w:tcPr>
          <w:p w14:paraId="6D349F79" w14:textId="45091478" w:rsidR="006321AC" w:rsidRDefault="006321AC" w:rsidP="00D91C75">
            <w:pPr>
              <w:ind w:firstLineChars="0" w:firstLine="0"/>
            </w:pPr>
            <w:r>
              <w:rPr>
                <w:rFonts w:hint="eastAsia"/>
              </w:rPr>
              <w:t>每月中旬</w:t>
            </w:r>
          </w:p>
        </w:tc>
      </w:tr>
      <w:tr w:rsidR="006321AC" w14:paraId="4FA8E829" w14:textId="77777777" w:rsidTr="008F6099">
        <w:tc>
          <w:tcPr>
            <w:tcW w:w="5807" w:type="dxa"/>
          </w:tcPr>
          <w:p w14:paraId="4CEB8A06" w14:textId="72E4ED68" w:rsidR="006321AC" w:rsidRDefault="00E800A7" w:rsidP="00D91C75">
            <w:pPr>
              <w:ind w:firstLineChars="0" w:firstLine="0"/>
            </w:pPr>
            <w:r>
              <w:rPr>
                <w:rFonts w:hint="eastAsia"/>
              </w:rPr>
              <w:t>房屋施工面积</w:t>
            </w:r>
          </w:p>
        </w:tc>
        <w:tc>
          <w:tcPr>
            <w:tcW w:w="1276" w:type="dxa"/>
          </w:tcPr>
          <w:p w14:paraId="031AE326" w14:textId="77777777" w:rsidR="006321AC" w:rsidRDefault="006321AC" w:rsidP="00D91C75">
            <w:pPr>
              <w:ind w:firstLineChars="0" w:firstLine="0"/>
            </w:pPr>
          </w:p>
        </w:tc>
        <w:tc>
          <w:tcPr>
            <w:tcW w:w="1213" w:type="dxa"/>
          </w:tcPr>
          <w:p w14:paraId="3988C98D" w14:textId="77777777" w:rsidR="006321AC" w:rsidRDefault="006321AC" w:rsidP="00D91C75">
            <w:pPr>
              <w:ind w:firstLineChars="0" w:firstLine="0"/>
            </w:pPr>
          </w:p>
        </w:tc>
      </w:tr>
      <w:tr w:rsidR="006321AC" w14:paraId="646B9B4C" w14:textId="77777777" w:rsidTr="008F6099">
        <w:tc>
          <w:tcPr>
            <w:tcW w:w="5807" w:type="dxa"/>
          </w:tcPr>
          <w:p w14:paraId="1DDF57BF" w14:textId="4608DCD1" w:rsidR="006321AC" w:rsidRDefault="00E800A7" w:rsidP="00D91C75">
            <w:pPr>
              <w:ind w:firstLineChars="0" w:firstLine="0"/>
            </w:pPr>
            <w:r>
              <w:rPr>
                <w:rFonts w:hint="eastAsia"/>
              </w:rPr>
              <w:t>房地产竣工面积</w:t>
            </w:r>
          </w:p>
        </w:tc>
        <w:tc>
          <w:tcPr>
            <w:tcW w:w="1276" w:type="dxa"/>
          </w:tcPr>
          <w:p w14:paraId="1C35EE9D" w14:textId="77777777" w:rsidR="006321AC" w:rsidRDefault="006321AC" w:rsidP="00D91C75">
            <w:pPr>
              <w:ind w:firstLineChars="0" w:firstLine="0"/>
            </w:pPr>
          </w:p>
        </w:tc>
        <w:tc>
          <w:tcPr>
            <w:tcW w:w="1213" w:type="dxa"/>
          </w:tcPr>
          <w:p w14:paraId="5C0FC7AA" w14:textId="77777777" w:rsidR="006321AC" w:rsidRDefault="006321AC" w:rsidP="00D91C75">
            <w:pPr>
              <w:ind w:firstLineChars="0" w:firstLine="0"/>
            </w:pPr>
          </w:p>
        </w:tc>
      </w:tr>
      <w:tr w:rsidR="00AD77AB" w14:paraId="4D73F691" w14:textId="77777777" w:rsidTr="00AD77AB">
        <w:trPr>
          <w:trHeight w:val="171"/>
        </w:trPr>
        <w:tc>
          <w:tcPr>
            <w:tcW w:w="8296" w:type="dxa"/>
            <w:gridSpan w:val="3"/>
          </w:tcPr>
          <w:p w14:paraId="0378D444" w14:textId="77777777" w:rsidR="00AD77AB" w:rsidRPr="00AD77AB" w:rsidRDefault="00AD77AB" w:rsidP="00D91C75">
            <w:pPr>
              <w:ind w:firstLineChars="0" w:firstLine="0"/>
              <w:rPr>
                <w:sz w:val="6"/>
                <w:szCs w:val="4"/>
              </w:rPr>
            </w:pPr>
          </w:p>
        </w:tc>
      </w:tr>
      <w:tr w:rsidR="006321AC" w14:paraId="64818119" w14:textId="77777777" w:rsidTr="008F6099">
        <w:tc>
          <w:tcPr>
            <w:tcW w:w="5807" w:type="dxa"/>
          </w:tcPr>
          <w:p w14:paraId="01E227A3" w14:textId="77777777" w:rsidR="006321AC" w:rsidRDefault="008F6099" w:rsidP="00D91C75">
            <w:pPr>
              <w:ind w:firstLineChars="0" w:firstLine="0"/>
            </w:pPr>
            <w:r>
              <w:rPr>
                <w:rFonts w:hint="eastAsia"/>
              </w:rPr>
              <w:t>房地产开发资金来源</w:t>
            </w:r>
          </w:p>
          <w:p w14:paraId="47617877" w14:textId="69BCF7E0" w:rsidR="008F6099" w:rsidRDefault="008F6099" w:rsidP="00D91C75">
            <w:pPr>
              <w:ind w:firstLineChars="0" w:firstLine="0"/>
            </w:pPr>
            <w:r>
              <w:rPr>
                <w:rFonts w:hint="eastAsia"/>
              </w:rPr>
              <w:t xml:space="preserve">    </w:t>
            </w:r>
            <w:r w:rsidRPr="008F6099">
              <w:rPr>
                <w:rFonts w:hint="eastAsia"/>
                <w:sz w:val="22"/>
                <w:szCs w:val="21"/>
              </w:rPr>
              <w:t>国内贷款、自筹资金、其他资金、外资、</w:t>
            </w:r>
            <w:r w:rsidR="00761EAD">
              <w:rPr>
                <w:rFonts w:hint="eastAsia"/>
                <w:sz w:val="22"/>
                <w:szCs w:val="21"/>
              </w:rPr>
              <w:t>各项</w:t>
            </w:r>
            <w:r w:rsidRPr="008F6099">
              <w:rPr>
                <w:rFonts w:hint="eastAsia"/>
                <w:sz w:val="22"/>
                <w:szCs w:val="21"/>
              </w:rPr>
              <w:t>应付款</w:t>
            </w:r>
          </w:p>
        </w:tc>
        <w:tc>
          <w:tcPr>
            <w:tcW w:w="1276" w:type="dxa"/>
          </w:tcPr>
          <w:p w14:paraId="01574653" w14:textId="77777777" w:rsidR="006321AC" w:rsidRDefault="006321AC" w:rsidP="00D91C75">
            <w:pPr>
              <w:ind w:firstLineChars="0" w:firstLine="0"/>
            </w:pPr>
          </w:p>
        </w:tc>
        <w:tc>
          <w:tcPr>
            <w:tcW w:w="1213" w:type="dxa"/>
          </w:tcPr>
          <w:p w14:paraId="0C319082" w14:textId="77777777" w:rsidR="006321AC" w:rsidRDefault="006321AC" w:rsidP="00D91C75">
            <w:pPr>
              <w:ind w:firstLineChars="0" w:firstLine="0"/>
            </w:pPr>
          </w:p>
        </w:tc>
      </w:tr>
      <w:tr w:rsidR="00AD77AB" w14:paraId="7125B545" w14:textId="77777777" w:rsidTr="00112147">
        <w:trPr>
          <w:trHeight w:val="171"/>
        </w:trPr>
        <w:tc>
          <w:tcPr>
            <w:tcW w:w="8296" w:type="dxa"/>
            <w:gridSpan w:val="3"/>
          </w:tcPr>
          <w:p w14:paraId="4DE8A599" w14:textId="77777777" w:rsidR="00AD77AB" w:rsidRPr="00AD77AB" w:rsidRDefault="00AD77AB" w:rsidP="00112147">
            <w:pPr>
              <w:ind w:firstLineChars="0" w:firstLine="0"/>
              <w:rPr>
                <w:sz w:val="6"/>
                <w:szCs w:val="4"/>
              </w:rPr>
            </w:pPr>
          </w:p>
        </w:tc>
      </w:tr>
      <w:tr w:rsidR="006321AC" w14:paraId="2FC0F9A4" w14:textId="77777777" w:rsidTr="008F6099">
        <w:tc>
          <w:tcPr>
            <w:tcW w:w="5807" w:type="dxa"/>
          </w:tcPr>
          <w:p w14:paraId="5742986D" w14:textId="3FDABD6F" w:rsidR="006321AC" w:rsidRPr="00AD77AB" w:rsidRDefault="00AD77AB" w:rsidP="00D91C75">
            <w:pPr>
              <w:ind w:firstLineChars="0" w:firstLine="0"/>
            </w:pPr>
            <w:r>
              <w:rPr>
                <w:rFonts w:hint="eastAsia"/>
              </w:rPr>
              <w:t>房地产销售面积</w:t>
            </w:r>
          </w:p>
        </w:tc>
        <w:tc>
          <w:tcPr>
            <w:tcW w:w="1276" w:type="dxa"/>
          </w:tcPr>
          <w:p w14:paraId="30DE64D1" w14:textId="77777777" w:rsidR="006321AC" w:rsidRDefault="006321AC" w:rsidP="00D91C75">
            <w:pPr>
              <w:ind w:firstLineChars="0" w:firstLine="0"/>
            </w:pPr>
          </w:p>
        </w:tc>
        <w:tc>
          <w:tcPr>
            <w:tcW w:w="1213" w:type="dxa"/>
          </w:tcPr>
          <w:p w14:paraId="5ECE69E2" w14:textId="77777777" w:rsidR="006321AC" w:rsidRDefault="006321AC" w:rsidP="00D91C75">
            <w:pPr>
              <w:ind w:firstLineChars="0" w:firstLine="0"/>
            </w:pPr>
          </w:p>
        </w:tc>
      </w:tr>
    </w:tbl>
    <w:p w14:paraId="6989707F" w14:textId="77777777" w:rsidR="00501D0A" w:rsidRDefault="00501D0A" w:rsidP="00D91C75">
      <w:pPr>
        <w:ind w:firstLine="480"/>
      </w:pPr>
    </w:p>
    <w:p w14:paraId="599A85C9" w14:textId="77777777" w:rsidR="00B20E9C" w:rsidRDefault="00B20E9C" w:rsidP="00B20E9C">
      <w:pPr>
        <w:pStyle w:val="2"/>
      </w:pPr>
      <w:r>
        <w:rPr>
          <w:rFonts w:hint="eastAsia"/>
        </w:rPr>
        <w:t>房地产和基建是紧密相关的</w:t>
      </w:r>
    </w:p>
    <w:p w14:paraId="180B613D" w14:textId="77777777" w:rsidR="00B20E9C" w:rsidRDefault="00B20E9C" w:rsidP="00B20E9C">
      <w:pPr>
        <w:ind w:firstLine="480"/>
      </w:pPr>
      <w:r>
        <w:rPr>
          <w:rFonts w:hint="eastAsia"/>
        </w:rPr>
        <w:t>房地产开发企业在拿地环节，将资金交给政府。政府有钱之后，会扩大基建投资。</w:t>
      </w:r>
    </w:p>
    <w:p w14:paraId="079E263F" w14:textId="77777777" w:rsidR="00B20E9C" w:rsidRDefault="00B20E9C" w:rsidP="00B20E9C">
      <w:pPr>
        <w:ind w:firstLine="480"/>
      </w:pPr>
      <w:r>
        <w:rPr>
          <w:rFonts w:hint="eastAsia"/>
        </w:rPr>
        <w:t>另一方面，</w:t>
      </w:r>
      <w:r w:rsidRPr="00CB20FE">
        <w:rPr>
          <w:rFonts w:hint="eastAsia"/>
        </w:rPr>
        <w:t>地方政府投融资平台</w:t>
      </w:r>
      <w:r>
        <w:rPr>
          <w:rFonts w:hint="eastAsia"/>
        </w:rPr>
        <w:t>把土地作为重要的抵押品。房地产市场火爆，土地价格上涨后，城投平台的抵押品价值提高，基建投资增速也会加快。</w:t>
      </w:r>
    </w:p>
    <w:p w14:paraId="2ABBC6A9" w14:textId="77777777" w:rsidR="00055C5C" w:rsidRPr="00B20E9C" w:rsidRDefault="00055C5C" w:rsidP="00D91C75">
      <w:pPr>
        <w:ind w:firstLine="480"/>
      </w:pPr>
    </w:p>
    <w:p w14:paraId="33BD184D" w14:textId="77777777" w:rsidR="00957952" w:rsidRDefault="00957952" w:rsidP="00957952">
      <w:pPr>
        <w:pStyle w:val="2"/>
      </w:pPr>
      <w:r>
        <w:rPr>
          <w:rFonts w:hint="eastAsia"/>
        </w:rPr>
        <w:t>房地产开发流程</w:t>
      </w:r>
    </w:p>
    <w:p w14:paraId="785A1E6C" w14:textId="071C80DE" w:rsidR="00957952" w:rsidRDefault="00957952" w:rsidP="00957952">
      <w:pPr>
        <w:ind w:firstLine="480"/>
      </w:pPr>
      <w:r>
        <w:rPr>
          <w:rFonts w:hint="eastAsia"/>
        </w:rPr>
        <w:t>房地产开发流程可以分为四个环节：拿地、开工、预售、竣工</w:t>
      </w:r>
      <w:r w:rsidR="00CB0BFC">
        <w:rPr>
          <w:rFonts w:hint="eastAsia"/>
        </w:rPr>
        <w:t>。</w:t>
      </w:r>
    </w:p>
    <w:p w14:paraId="0A58A8D2" w14:textId="77777777" w:rsidR="00055C5C" w:rsidRPr="00957952" w:rsidRDefault="00055C5C" w:rsidP="00D91C75">
      <w:pPr>
        <w:ind w:firstLine="480"/>
      </w:pPr>
    </w:p>
    <w:p w14:paraId="5C2A91C8" w14:textId="741A2BD9" w:rsidR="00E70C3A" w:rsidRDefault="002C3566" w:rsidP="002C3566">
      <w:pPr>
        <w:pStyle w:val="2"/>
      </w:pPr>
      <w:r>
        <w:rPr>
          <w:rFonts w:hint="eastAsia"/>
        </w:rPr>
        <w:t>数据</w:t>
      </w:r>
      <w:r>
        <w:rPr>
          <w:rFonts w:hint="eastAsia"/>
        </w:rPr>
        <w:t>1</w:t>
      </w:r>
      <w:r>
        <w:rPr>
          <w:rFonts w:hint="eastAsia"/>
        </w:rPr>
        <w:t>：</w:t>
      </w:r>
      <w:r w:rsidR="00BF2E2D" w:rsidRPr="00BF2E2D">
        <w:rPr>
          <w:rFonts w:hint="eastAsia"/>
        </w:rPr>
        <w:t>房地产开发投资</w:t>
      </w:r>
    </w:p>
    <w:p w14:paraId="26518832" w14:textId="2299E850" w:rsidR="003D6FB2" w:rsidRDefault="00E70C3A" w:rsidP="003D6FB2">
      <w:pPr>
        <w:pStyle w:val="3"/>
        <w:ind w:firstLine="482"/>
      </w:pPr>
      <w:r>
        <w:rPr>
          <w:rFonts w:hint="eastAsia"/>
        </w:rPr>
        <w:t>定义</w:t>
      </w:r>
    </w:p>
    <w:p w14:paraId="7454E430" w14:textId="5C2C309B" w:rsidR="00501D0A" w:rsidRDefault="00BF2E2D" w:rsidP="00D91C75">
      <w:pPr>
        <w:ind w:firstLine="480"/>
      </w:pPr>
      <w:r w:rsidRPr="00BF2E2D">
        <w:rPr>
          <w:rFonts w:hint="eastAsia"/>
        </w:rPr>
        <w:t>指房地产开发企业完成的全部用于房屋建设工程、土地开发工程的投资额</w:t>
      </w:r>
      <w:r w:rsidRPr="00BF2E2D">
        <w:rPr>
          <w:rFonts w:hint="eastAsia"/>
        </w:rPr>
        <w:lastRenderedPageBreak/>
        <w:t>以及公益性建筑和土地购置费等的投资</w:t>
      </w:r>
      <w:r>
        <w:rPr>
          <w:rFonts w:hint="eastAsia"/>
        </w:rPr>
        <w:t>。</w:t>
      </w:r>
      <w:r w:rsidR="00DF1E49">
        <w:rPr>
          <w:rFonts w:hint="eastAsia"/>
        </w:rPr>
        <w:t>（国家统计局）</w:t>
      </w:r>
    </w:p>
    <w:p w14:paraId="0EFE7EDD" w14:textId="55EA72ED" w:rsidR="00501D0A" w:rsidRDefault="00E70C3A" w:rsidP="00D91C75">
      <w:pPr>
        <w:ind w:firstLine="480"/>
      </w:pPr>
      <w:r>
        <w:rPr>
          <w:rFonts w:hint="eastAsia"/>
        </w:rPr>
        <w:t>注意点：</w:t>
      </w:r>
      <w:r w:rsidR="00B95A8B">
        <w:rPr>
          <w:rFonts w:hint="eastAsia"/>
        </w:rPr>
        <w:t>不包括非房地产开发企业，比如城投公司的老旧小区改造算是基建投资、而不是房地产开发投资；</w:t>
      </w:r>
      <w:r w:rsidR="003600A4">
        <w:rPr>
          <w:rFonts w:hint="eastAsia"/>
        </w:rPr>
        <w:t>不仅包含住宅，还包括商场、办公楼、写字楼、仓库、厂房。</w:t>
      </w:r>
    </w:p>
    <w:p w14:paraId="3399B2CF" w14:textId="0571F7CB" w:rsidR="003D6FB2" w:rsidRDefault="00FD4214" w:rsidP="003D6FB2">
      <w:pPr>
        <w:pStyle w:val="3"/>
        <w:ind w:firstLine="482"/>
      </w:pPr>
      <w:r>
        <w:rPr>
          <w:rFonts w:hint="eastAsia"/>
        </w:rPr>
        <w:t>细分项</w:t>
      </w:r>
    </w:p>
    <w:p w14:paraId="742D142E" w14:textId="1FC27CA8" w:rsidR="00501D0A" w:rsidRDefault="00275638" w:rsidP="00D91C75">
      <w:pPr>
        <w:ind w:firstLine="480"/>
      </w:pPr>
      <w:r>
        <w:rPr>
          <w:rFonts w:hint="eastAsia"/>
        </w:rPr>
        <w:t>房地产开发投资包括了：建筑工程投资、安装工程投资、设备工器具购置投资、其他费用投资</w:t>
      </w:r>
      <w:r w:rsidR="00CE0472">
        <w:rPr>
          <w:rFonts w:hint="eastAsia"/>
        </w:rPr>
        <w:t>，分别占比大约</w:t>
      </w:r>
      <w:r w:rsidR="00CE0472">
        <w:rPr>
          <w:rFonts w:hint="eastAsia"/>
        </w:rPr>
        <w:t>55%</w:t>
      </w:r>
      <w:r w:rsidR="00CE0472">
        <w:rPr>
          <w:rFonts w:hint="eastAsia"/>
        </w:rPr>
        <w:t>、</w:t>
      </w:r>
      <w:r w:rsidR="00CE0472">
        <w:rPr>
          <w:rFonts w:hint="eastAsia"/>
        </w:rPr>
        <w:t>5%</w:t>
      </w:r>
      <w:r w:rsidR="00CE0472">
        <w:rPr>
          <w:rFonts w:hint="eastAsia"/>
        </w:rPr>
        <w:t>、</w:t>
      </w:r>
      <w:r w:rsidR="00CE0472">
        <w:rPr>
          <w:rFonts w:hint="eastAsia"/>
        </w:rPr>
        <w:t>1%</w:t>
      </w:r>
      <w:r w:rsidR="00CE0472">
        <w:rPr>
          <w:rFonts w:hint="eastAsia"/>
        </w:rPr>
        <w:t>、</w:t>
      </w:r>
      <w:r w:rsidR="00CE0472">
        <w:rPr>
          <w:rFonts w:hint="eastAsia"/>
        </w:rPr>
        <w:t>39%</w:t>
      </w:r>
      <w:r w:rsidR="00CE0472">
        <w:rPr>
          <w:rFonts w:hint="eastAsia"/>
        </w:rPr>
        <w:t>。</w:t>
      </w:r>
    </w:p>
    <w:p w14:paraId="447A88B1" w14:textId="686C1329" w:rsidR="009D625F" w:rsidRDefault="00AC3A9D" w:rsidP="00D91C75">
      <w:pPr>
        <w:ind w:firstLine="482"/>
      </w:pPr>
      <w:r w:rsidRPr="00971345">
        <w:rPr>
          <w:rFonts w:hint="eastAsia"/>
          <w:b/>
          <w:bCs/>
        </w:rPr>
        <w:t>建筑工程投资</w:t>
      </w:r>
      <w:r>
        <w:rPr>
          <w:rFonts w:hint="eastAsia"/>
        </w:rPr>
        <w:t>指房屋建筑的建造工程，需要通过施工活动实现。所以，建筑工程投资与房地产施工数据</w:t>
      </w:r>
      <w:r w:rsidR="00D87B02">
        <w:rPr>
          <w:rFonts w:hint="eastAsia"/>
        </w:rPr>
        <w:t>、钢铁建材价格数据</w:t>
      </w:r>
      <w:r>
        <w:rPr>
          <w:rFonts w:hint="eastAsia"/>
        </w:rPr>
        <w:t>走势接近。</w:t>
      </w:r>
    </w:p>
    <w:p w14:paraId="03903B01" w14:textId="220671C4" w:rsidR="009D625F" w:rsidRDefault="00CE0472" w:rsidP="00D91C75">
      <w:pPr>
        <w:ind w:firstLine="482"/>
      </w:pPr>
      <w:r w:rsidRPr="00971345">
        <w:rPr>
          <w:rFonts w:hint="eastAsia"/>
          <w:b/>
          <w:bCs/>
        </w:rPr>
        <w:t>安装工程</w:t>
      </w:r>
      <w:r w:rsidR="00971345">
        <w:rPr>
          <w:rFonts w:hint="eastAsia"/>
          <w:b/>
          <w:bCs/>
        </w:rPr>
        <w:t>投资</w:t>
      </w:r>
      <w:r>
        <w:rPr>
          <w:rFonts w:hint="eastAsia"/>
        </w:rPr>
        <w:t>指设备的安装，一般在房屋建设竣工后开始安装。所以，安装工程与房地产竣工数据趋势接近。</w:t>
      </w:r>
    </w:p>
    <w:p w14:paraId="6CA3FB87" w14:textId="22F2FB86" w:rsidR="00CE0472" w:rsidRDefault="00CE0472" w:rsidP="00D91C75">
      <w:pPr>
        <w:ind w:firstLine="482"/>
      </w:pPr>
      <w:r w:rsidRPr="00971345">
        <w:rPr>
          <w:rFonts w:hint="eastAsia"/>
          <w:b/>
          <w:bCs/>
        </w:rPr>
        <w:t>设备工具器具</w:t>
      </w:r>
      <w:r>
        <w:rPr>
          <w:rFonts w:hint="eastAsia"/>
        </w:rPr>
        <w:t>购置占比很小。</w:t>
      </w:r>
    </w:p>
    <w:p w14:paraId="2BB876C2" w14:textId="77777777" w:rsidR="00CC79BC" w:rsidRDefault="00CE0472" w:rsidP="00D91C75">
      <w:pPr>
        <w:ind w:firstLine="480"/>
      </w:pPr>
      <w:r>
        <w:rPr>
          <w:rFonts w:hint="eastAsia"/>
        </w:rPr>
        <w:t>其他费用中，占比最大的是</w:t>
      </w:r>
      <w:r w:rsidRPr="00971345">
        <w:rPr>
          <w:rFonts w:hint="eastAsia"/>
          <w:b/>
          <w:bCs/>
        </w:rPr>
        <w:t>土地购置费</w:t>
      </w:r>
      <w:r>
        <w:rPr>
          <w:rFonts w:hint="eastAsia"/>
        </w:rPr>
        <w:t>，达到</w:t>
      </w:r>
      <w:r>
        <w:rPr>
          <w:rFonts w:hint="eastAsia"/>
        </w:rPr>
        <w:t>70%-80%</w:t>
      </w:r>
      <w:r>
        <w:rPr>
          <w:rFonts w:hint="eastAsia"/>
        </w:rPr>
        <w:t>。</w:t>
      </w:r>
    </w:p>
    <w:p w14:paraId="3B2C86B1" w14:textId="5C0033A0" w:rsidR="00CC79BC" w:rsidRDefault="00FA1CC0" w:rsidP="00CC79BC">
      <w:pPr>
        <w:pStyle w:val="3"/>
        <w:ind w:firstLine="482"/>
      </w:pPr>
      <w:r>
        <w:rPr>
          <w:rFonts w:hint="eastAsia"/>
        </w:rPr>
        <w:t>数据逻辑</w:t>
      </w:r>
      <w:r w:rsidR="002D7836">
        <w:rPr>
          <w:rFonts w:hint="eastAsia"/>
        </w:rPr>
        <w:t>点</w:t>
      </w:r>
    </w:p>
    <w:p w14:paraId="6D17C752" w14:textId="5EB0AEBE" w:rsidR="00CE0472" w:rsidRPr="00CE0472" w:rsidRDefault="00485AA5" w:rsidP="00D91C75">
      <w:pPr>
        <w:ind w:firstLine="480"/>
      </w:pPr>
      <w:r>
        <w:rPr>
          <w:rFonts w:hint="eastAsia"/>
        </w:rPr>
        <w:t>土地购置费是按照当期的实际发生额计入投资，如果土地购置费是分期付款的，那么应该分期计入房地产开发投资。</w:t>
      </w:r>
      <w:r w:rsidR="00C64F82">
        <w:rPr>
          <w:rFonts w:hint="eastAsia"/>
        </w:rPr>
        <w:t>而</w:t>
      </w:r>
      <w:r w:rsidR="00C64F82" w:rsidRPr="00971345">
        <w:rPr>
          <w:rFonts w:hint="eastAsia"/>
          <w:b/>
          <w:bCs/>
        </w:rPr>
        <w:t>土地成交价款</w:t>
      </w:r>
      <w:r w:rsidR="00C64F82">
        <w:rPr>
          <w:rFonts w:hint="eastAsia"/>
        </w:rPr>
        <w:t>，是按照合同数据来统计的。所以</w:t>
      </w:r>
      <w:r w:rsidR="007730A2">
        <w:rPr>
          <w:rFonts w:hint="eastAsia"/>
        </w:rPr>
        <w:t>土地购置费会滞后</w:t>
      </w:r>
      <w:r w:rsidR="007730A2">
        <w:rPr>
          <w:rFonts w:hint="eastAsia"/>
        </w:rPr>
        <w:t>1</w:t>
      </w:r>
      <w:r w:rsidR="007730A2">
        <w:rPr>
          <w:rFonts w:hint="eastAsia"/>
        </w:rPr>
        <w:t>年。</w:t>
      </w:r>
      <w:r w:rsidR="0020760D" w:rsidRPr="00971345">
        <w:rPr>
          <w:rFonts w:hint="eastAsia"/>
          <w:b/>
          <w:bCs/>
        </w:rPr>
        <w:t>这也导致房地产开发投资这个数据整体上也略显滞后，</w:t>
      </w:r>
      <w:r w:rsidR="00971345">
        <w:rPr>
          <w:rFonts w:hint="eastAsia"/>
          <w:b/>
          <w:bCs/>
        </w:rPr>
        <w:t>有时候</w:t>
      </w:r>
      <w:r w:rsidR="0020760D" w:rsidRPr="00971345">
        <w:rPr>
          <w:rFonts w:hint="eastAsia"/>
          <w:b/>
          <w:bCs/>
        </w:rPr>
        <w:t>并不能实时准确反映经济发展情况。</w:t>
      </w:r>
    </w:p>
    <w:p w14:paraId="23205A30" w14:textId="77777777" w:rsidR="009D625F" w:rsidRDefault="009D625F" w:rsidP="00D91C75">
      <w:pPr>
        <w:ind w:firstLine="480"/>
      </w:pPr>
    </w:p>
    <w:p w14:paraId="2DF5D9F4" w14:textId="150A9EAF" w:rsidR="00DE39E8" w:rsidRDefault="00DE39E8" w:rsidP="00DE39E8">
      <w:pPr>
        <w:pStyle w:val="2"/>
      </w:pPr>
      <w:r>
        <w:rPr>
          <w:rFonts w:hint="eastAsia"/>
        </w:rPr>
        <w:t>数据</w:t>
      </w:r>
      <w:r>
        <w:rPr>
          <w:rFonts w:hint="eastAsia"/>
        </w:rPr>
        <w:t>2</w:t>
      </w:r>
      <w:r>
        <w:rPr>
          <w:rFonts w:hint="eastAsia"/>
        </w:rPr>
        <w:t>：</w:t>
      </w:r>
      <w:r w:rsidRPr="00BF2E2D">
        <w:rPr>
          <w:rFonts w:hint="eastAsia"/>
        </w:rPr>
        <w:t>房地产开发</w:t>
      </w:r>
      <w:r>
        <w:rPr>
          <w:rFonts w:hint="eastAsia"/>
        </w:rPr>
        <w:t>资金</w:t>
      </w:r>
    </w:p>
    <w:p w14:paraId="28D8F4D8" w14:textId="2E521F95" w:rsidR="007848F2" w:rsidRDefault="007848F2" w:rsidP="007848F2">
      <w:pPr>
        <w:pStyle w:val="3"/>
        <w:ind w:firstLine="482"/>
      </w:pPr>
      <w:r>
        <w:rPr>
          <w:rFonts w:hint="eastAsia"/>
        </w:rPr>
        <w:t>定义</w:t>
      </w:r>
    </w:p>
    <w:p w14:paraId="238F4BC7" w14:textId="2D6578D3" w:rsidR="002D5EC5" w:rsidRDefault="00DE39E8" w:rsidP="00D91C75">
      <w:pPr>
        <w:ind w:firstLine="480"/>
      </w:pPr>
      <w:r>
        <w:rPr>
          <w:rFonts w:hint="eastAsia"/>
        </w:rPr>
        <w:t>房地产开发资金是指房企实际用于房地产开发的各项货币资金，大约领先房地产开发投资</w:t>
      </w:r>
      <w:r>
        <w:rPr>
          <w:rFonts w:hint="eastAsia"/>
        </w:rPr>
        <w:t>3-6</w:t>
      </w:r>
      <w:r>
        <w:rPr>
          <w:rFonts w:hint="eastAsia"/>
        </w:rPr>
        <w:t>个月。</w:t>
      </w:r>
    </w:p>
    <w:p w14:paraId="5CE1513D" w14:textId="5959E460" w:rsidR="00DE39E8" w:rsidRDefault="007848F2" w:rsidP="007848F2">
      <w:pPr>
        <w:pStyle w:val="3"/>
        <w:ind w:firstLine="482"/>
      </w:pPr>
      <w:r>
        <w:rPr>
          <w:rFonts w:hint="eastAsia"/>
        </w:rPr>
        <w:t>细分项</w:t>
      </w:r>
    </w:p>
    <w:p w14:paraId="76C52E02" w14:textId="1C331C4B" w:rsidR="002D5EC5" w:rsidRDefault="00D35F18" w:rsidP="00D91C75">
      <w:pPr>
        <w:ind w:firstLine="480"/>
      </w:pPr>
      <w:r>
        <w:rPr>
          <w:rFonts w:hint="eastAsia"/>
        </w:rPr>
        <w:t>房地产开发资金主要包括国内贷款、自筹资金、其他资金、各项应付款，分别占比大约</w:t>
      </w:r>
      <w:r w:rsidR="006F7CE4">
        <w:rPr>
          <w:rFonts w:hint="eastAsia"/>
        </w:rPr>
        <w:t>10%</w:t>
      </w:r>
      <w:r w:rsidR="006F7CE4">
        <w:rPr>
          <w:rFonts w:hint="eastAsia"/>
        </w:rPr>
        <w:t>、</w:t>
      </w:r>
      <w:r w:rsidR="00524D6C">
        <w:rPr>
          <w:rFonts w:hint="eastAsia"/>
        </w:rPr>
        <w:t>30</w:t>
      </w:r>
      <w:r w:rsidR="006F7CE4">
        <w:rPr>
          <w:rFonts w:hint="eastAsia"/>
        </w:rPr>
        <w:t>%</w:t>
      </w:r>
      <w:r w:rsidR="006F7CE4">
        <w:rPr>
          <w:rFonts w:hint="eastAsia"/>
        </w:rPr>
        <w:t>、</w:t>
      </w:r>
      <w:r w:rsidR="006F7CE4">
        <w:rPr>
          <w:rFonts w:hint="eastAsia"/>
        </w:rPr>
        <w:t>40%</w:t>
      </w:r>
      <w:r w:rsidR="006F7CE4">
        <w:rPr>
          <w:rFonts w:hint="eastAsia"/>
        </w:rPr>
        <w:t>、</w:t>
      </w:r>
      <w:r w:rsidR="006F7CE4">
        <w:rPr>
          <w:rFonts w:hint="eastAsia"/>
        </w:rPr>
        <w:t>20%</w:t>
      </w:r>
      <w:r>
        <w:rPr>
          <w:rFonts w:hint="eastAsia"/>
        </w:rPr>
        <w:t>。</w:t>
      </w:r>
    </w:p>
    <w:p w14:paraId="30D6B70A" w14:textId="164B957B" w:rsidR="005F297D" w:rsidRDefault="002B2F14" w:rsidP="00D91C75">
      <w:pPr>
        <w:ind w:firstLine="480"/>
      </w:pPr>
      <w:r>
        <w:rPr>
          <w:rFonts w:hint="eastAsia"/>
        </w:rPr>
        <w:t>国内贷款包括银行贷款和非银贷款，分别占比</w:t>
      </w:r>
      <w:r>
        <w:rPr>
          <w:rFonts w:hint="eastAsia"/>
        </w:rPr>
        <w:t>80%</w:t>
      </w:r>
      <w:r>
        <w:rPr>
          <w:rFonts w:hint="eastAsia"/>
        </w:rPr>
        <w:t>、</w:t>
      </w:r>
      <w:r>
        <w:rPr>
          <w:rFonts w:hint="eastAsia"/>
        </w:rPr>
        <w:t>20%</w:t>
      </w:r>
      <w:r>
        <w:rPr>
          <w:rFonts w:hint="eastAsia"/>
        </w:rPr>
        <w:t>。</w:t>
      </w:r>
      <w:r w:rsidR="000556E1">
        <w:rPr>
          <w:rFonts w:hint="eastAsia"/>
        </w:rPr>
        <w:t>房企的自筹资金、其他资金部分也会通过信托等渠道从非银机构获得资金。</w:t>
      </w:r>
    </w:p>
    <w:p w14:paraId="43B112A8" w14:textId="7F402C13" w:rsidR="0090355E" w:rsidRDefault="00B210D2" w:rsidP="00D91C75">
      <w:pPr>
        <w:ind w:firstLine="480"/>
      </w:pPr>
      <w:r>
        <w:rPr>
          <w:rFonts w:hint="eastAsia"/>
        </w:rPr>
        <w:t>自筹资金是指报告期内筹集的用于项目建设和购置的资金，包括自有资</w:t>
      </w:r>
      <w:r>
        <w:rPr>
          <w:rFonts w:hint="eastAsia"/>
        </w:rPr>
        <w:lastRenderedPageBreak/>
        <w:t>金、股东资金和借入资金。股东资金和借入资金有可能是明股实债，即会计上记录股权，但是以后要连本带息回购，本质上是债券。</w:t>
      </w:r>
    </w:p>
    <w:p w14:paraId="6A9293EC" w14:textId="3DC5B4C1" w:rsidR="0090355E" w:rsidRDefault="00B210D2" w:rsidP="00D91C75">
      <w:pPr>
        <w:ind w:firstLine="480"/>
      </w:pPr>
      <w:r>
        <w:rPr>
          <w:rFonts w:hint="eastAsia"/>
        </w:rPr>
        <w:t>其他资金主要包括：定金及预付款、个人按揭贷款</w:t>
      </w:r>
      <w:r w:rsidR="00ED113D">
        <w:rPr>
          <w:rFonts w:hint="eastAsia"/>
        </w:rPr>
        <w:t>，也就是销售回款。</w:t>
      </w:r>
    </w:p>
    <w:p w14:paraId="6E21EE2A" w14:textId="1843996E" w:rsidR="00ED113D" w:rsidRDefault="00ED113D" w:rsidP="00D91C75">
      <w:pPr>
        <w:ind w:firstLine="480"/>
      </w:pPr>
      <w:r>
        <w:rPr>
          <w:rFonts w:hint="eastAsia"/>
        </w:rPr>
        <w:t>各项应付款是本年项目建设和购置中应付未付的投资款，主要指应付工程款。这是房企占用上下游的款项。</w:t>
      </w:r>
    </w:p>
    <w:p w14:paraId="50EE66A2" w14:textId="14EB5C1C" w:rsidR="00CC79BC" w:rsidRDefault="00FA1CC0" w:rsidP="00CC79BC">
      <w:pPr>
        <w:pStyle w:val="3"/>
        <w:ind w:firstLine="482"/>
      </w:pPr>
      <w:r>
        <w:rPr>
          <w:rFonts w:hint="eastAsia"/>
        </w:rPr>
        <w:t>数据</w:t>
      </w:r>
      <w:r w:rsidR="00BE26C1">
        <w:rPr>
          <w:rFonts w:hint="eastAsia"/>
        </w:rPr>
        <w:t>逻辑</w:t>
      </w:r>
      <w:r w:rsidR="002D7836">
        <w:rPr>
          <w:rFonts w:hint="eastAsia"/>
        </w:rPr>
        <w:t>点</w:t>
      </w:r>
    </w:p>
    <w:p w14:paraId="20B7CFC9" w14:textId="0FCAE25B" w:rsidR="00CC79BC" w:rsidRDefault="00366185" w:rsidP="00D91C75">
      <w:pPr>
        <w:ind w:firstLine="480"/>
      </w:pPr>
      <w:r>
        <w:rPr>
          <w:rFonts w:hint="eastAsia"/>
        </w:rPr>
        <w:t>房地产的新开工和竣工面积可能出现背离，其原因可能是房企融资难度增加。当房地产销售不景气时，房企会通过加快项目周转、加快预售，来获取资金。短期内，房地产施工会快速增住。但是由于资金不充裕，停工缓建规模上升，导致竣工缓慢。</w:t>
      </w:r>
      <w:r w:rsidR="006A6BAE">
        <w:rPr>
          <w:rFonts w:hint="eastAsia"/>
        </w:rPr>
        <w:t>最终出现新开工和竣工面积的背离。</w:t>
      </w:r>
    </w:p>
    <w:p w14:paraId="2CD30A38" w14:textId="77777777" w:rsidR="00CC79BC" w:rsidRDefault="00CC79BC" w:rsidP="00D91C75">
      <w:pPr>
        <w:ind w:firstLine="480"/>
      </w:pPr>
    </w:p>
    <w:p w14:paraId="61F91D5A" w14:textId="44709A45" w:rsidR="00E74A1E" w:rsidRDefault="00E74A1E" w:rsidP="00E74A1E">
      <w:pPr>
        <w:pStyle w:val="2"/>
      </w:pPr>
      <w:r>
        <w:rPr>
          <w:rFonts w:hint="eastAsia"/>
        </w:rPr>
        <w:t>数据</w:t>
      </w:r>
      <w:r w:rsidR="00E36D4E">
        <w:rPr>
          <w:rFonts w:hint="eastAsia"/>
        </w:rPr>
        <w:t>3</w:t>
      </w:r>
      <w:r>
        <w:rPr>
          <w:rFonts w:hint="eastAsia"/>
        </w:rPr>
        <w:t>：</w:t>
      </w:r>
      <w:r w:rsidRPr="00BF2E2D">
        <w:rPr>
          <w:rFonts w:hint="eastAsia"/>
        </w:rPr>
        <w:t>房地产</w:t>
      </w:r>
      <w:r>
        <w:rPr>
          <w:rFonts w:hint="eastAsia"/>
        </w:rPr>
        <w:t>销售面积</w:t>
      </w:r>
    </w:p>
    <w:p w14:paraId="7795139E" w14:textId="525957BC" w:rsidR="005F297D" w:rsidRPr="00E74A1E" w:rsidRDefault="00E36D4E" w:rsidP="00D91C75">
      <w:pPr>
        <w:ind w:firstLine="480"/>
      </w:pPr>
      <w:r>
        <w:rPr>
          <w:rFonts w:hint="eastAsia"/>
        </w:rPr>
        <w:t>销售面积决定了销售回款，在高周转模式下，销售面积是整个生产过程中的关键。</w:t>
      </w:r>
    </w:p>
    <w:p w14:paraId="021E7858" w14:textId="2A10118C" w:rsidR="00D91C75" w:rsidRDefault="004931E0" w:rsidP="00D91C75">
      <w:pPr>
        <w:ind w:firstLine="480"/>
      </w:pPr>
      <w:r>
        <w:rPr>
          <w:rFonts w:hint="eastAsia"/>
        </w:rPr>
        <w:t>销售供给端相对稳定，主要看需求端的政策。</w:t>
      </w:r>
    </w:p>
    <w:p w14:paraId="7E117B2F" w14:textId="77777777" w:rsidR="00D91C75" w:rsidRDefault="00D91C75" w:rsidP="00D91C75">
      <w:pPr>
        <w:ind w:firstLine="480"/>
      </w:pPr>
    </w:p>
    <w:p w14:paraId="16EE6035" w14:textId="77777777" w:rsidR="00D91C75" w:rsidRPr="001C3262" w:rsidRDefault="00D91C75" w:rsidP="00D91C75">
      <w:pPr>
        <w:ind w:firstLine="480"/>
      </w:pPr>
    </w:p>
    <w:p w14:paraId="2054883F" w14:textId="77777777" w:rsidR="00D91C75" w:rsidRDefault="00D91C75" w:rsidP="00D91C75">
      <w:pPr>
        <w:ind w:firstLine="480"/>
      </w:pPr>
    </w:p>
    <w:p w14:paraId="7F641085" w14:textId="77777777" w:rsidR="00D91C75" w:rsidRDefault="00D91C75" w:rsidP="00D91C75">
      <w:pPr>
        <w:ind w:firstLine="480"/>
      </w:pPr>
    </w:p>
    <w:p w14:paraId="3035F5C5" w14:textId="77777777" w:rsidR="00D91C75" w:rsidRDefault="00D91C75" w:rsidP="00D91C75">
      <w:pPr>
        <w:ind w:firstLine="480"/>
      </w:pPr>
    </w:p>
    <w:p w14:paraId="152C5788" w14:textId="77777777" w:rsidR="00D91C75" w:rsidRDefault="00D91C75" w:rsidP="00D91C75">
      <w:pPr>
        <w:ind w:firstLine="480"/>
      </w:pPr>
    </w:p>
    <w:p w14:paraId="242DA32A" w14:textId="77777777" w:rsidR="00D91C75" w:rsidRDefault="00D91C75" w:rsidP="00D91C75">
      <w:pPr>
        <w:ind w:firstLine="480"/>
      </w:pPr>
    </w:p>
    <w:p w14:paraId="7AB84A67" w14:textId="77777777" w:rsidR="00D91C75" w:rsidRDefault="00D91C75" w:rsidP="00D91C75">
      <w:pPr>
        <w:ind w:firstLine="480"/>
      </w:pPr>
    </w:p>
    <w:p w14:paraId="4BBFF883" w14:textId="77777777" w:rsidR="00D91C75" w:rsidRDefault="00D91C75" w:rsidP="00D91C75">
      <w:pPr>
        <w:ind w:firstLine="480"/>
      </w:pPr>
    </w:p>
    <w:p w14:paraId="0434522E" w14:textId="77777777" w:rsidR="00D91C75" w:rsidRDefault="00D91C75" w:rsidP="00D91C75">
      <w:pPr>
        <w:ind w:firstLine="480"/>
      </w:pPr>
    </w:p>
    <w:p w14:paraId="75130099" w14:textId="77777777" w:rsidR="00D91C75" w:rsidRDefault="00D91C75" w:rsidP="00D91C75">
      <w:pPr>
        <w:ind w:firstLine="480"/>
      </w:pPr>
    </w:p>
    <w:p w14:paraId="3EAD3137" w14:textId="77777777" w:rsidR="00D91C75" w:rsidRDefault="00D91C75" w:rsidP="00D91C75">
      <w:pPr>
        <w:ind w:firstLine="480"/>
      </w:pPr>
    </w:p>
    <w:p w14:paraId="3265C09F" w14:textId="77777777" w:rsidR="00D91C75" w:rsidRDefault="00D91C75" w:rsidP="00D91C75">
      <w:pPr>
        <w:ind w:firstLine="480"/>
      </w:pPr>
    </w:p>
    <w:p w14:paraId="5880CD5C" w14:textId="77777777" w:rsidR="00D91C75" w:rsidRDefault="00D91C75" w:rsidP="00D91C75">
      <w:pPr>
        <w:ind w:firstLine="480"/>
      </w:pPr>
    </w:p>
    <w:p w14:paraId="70C8F87D" w14:textId="77777777" w:rsidR="00D91C75" w:rsidRDefault="00D91C75" w:rsidP="00D91C75">
      <w:pPr>
        <w:ind w:firstLine="480"/>
      </w:pPr>
    </w:p>
    <w:p w14:paraId="20DFB951" w14:textId="77777777" w:rsidR="00D91C75" w:rsidRDefault="00D91C75" w:rsidP="00D91C75">
      <w:pPr>
        <w:ind w:firstLine="480"/>
      </w:pPr>
    </w:p>
    <w:sectPr w:rsidR="00D91C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6C"/>
    <w:rsid w:val="00001FF2"/>
    <w:rsid w:val="00006E6E"/>
    <w:rsid w:val="00016679"/>
    <w:rsid w:val="00047EAF"/>
    <w:rsid w:val="000556E1"/>
    <w:rsid w:val="00055C5C"/>
    <w:rsid w:val="000639C2"/>
    <w:rsid w:val="0009148A"/>
    <w:rsid w:val="00091A0B"/>
    <w:rsid w:val="000A530E"/>
    <w:rsid w:val="000E775E"/>
    <w:rsid w:val="000F082D"/>
    <w:rsid w:val="000F1166"/>
    <w:rsid w:val="000F78EC"/>
    <w:rsid w:val="00110121"/>
    <w:rsid w:val="0011146C"/>
    <w:rsid w:val="00132E0D"/>
    <w:rsid w:val="001515E0"/>
    <w:rsid w:val="001522E5"/>
    <w:rsid w:val="001533AC"/>
    <w:rsid w:val="0015535B"/>
    <w:rsid w:val="00156A69"/>
    <w:rsid w:val="001675C3"/>
    <w:rsid w:val="001708BD"/>
    <w:rsid w:val="001B3301"/>
    <w:rsid w:val="001C3262"/>
    <w:rsid w:val="001D1724"/>
    <w:rsid w:val="001F2E0D"/>
    <w:rsid w:val="0020089E"/>
    <w:rsid w:val="00202EF7"/>
    <w:rsid w:val="0020760D"/>
    <w:rsid w:val="0022458D"/>
    <w:rsid w:val="00236761"/>
    <w:rsid w:val="00246F6A"/>
    <w:rsid w:val="00250FDB"/>
    <w:rsid w:val="00252F16"/>
    <w:rsid w:val="00255EF6"/>
    <w:rsid w:val="00263438"/>
    <w:rsid w:val="002639F8"/>
    <w:rsid w:val="00264717"/>
    <w:rsid w:val="00265721"/>
    <w:rsid w:val="00266B46"/>
    <w:rsid w:val="00271906"/>
    <w:rsid w:val="00275638"/>
    <w:rsid w:val="002B2F14"/>
    <w:rsid w:val="002C0A14"/>
    <w:rsid w:val="002C3566"/>
    <w:rsid w:val="002C74AA"/>
    <w:rsid w:val="002D1F1D"/>
    <w:rsid w:val="002D383D"/>
    <w:rsid w:val="002D5EC5"/>
    <w:rsid w:val="002D7836"/>
    <w:rsid w:val="002F5D0D"/>
    <w:rsid w:val="0030726E"/>
    <w:rsid w:val="0031618C"/>
    <w:rsid w:val="00324970"/>
    <w:rsid w:val="00333D72"/>
    <w:rsid w:val="00345019"/>
    <w:rsid w:val="0035718B"/>
    <w:rsid w:val="003573A2"/>
    <w:rsid w:val="003600A4"/>
    <w:rsid w:val="003603A0"/>
    <w:rsid w:val="00366185"/>
    <w:rsid w:val="003731F8"/>
    <w:rsid w:val="0038652C"/>
    <w:rsid w:val="0039404F"/>
    <w:rsid w:val="003A12B9"/>
    <w:rsid w:val="003A1DA9"/>
    <w:rsid w:val="003B0752"/>
    <w:rsid w:val="003B382C"/>
    <w:rsid w:val="003B4DE1"/>
    <w:rsid w:val="003D4915"/>
    <w:rsid w:val="003D6FB2"/>
    <w:rsid w:val="003E2AE6"/>
    <w:rsid w:val="003F20B1"/>
    <w:rsid w:val="003F324F"/>
    <w:rsid w:val="003F7878"/>
    <w:rsid w:val="00401017"/>
    <w:rsid w:val="00407484"/>
    <w:rsid w:val="00414D9C"/>
    <w:rsid w:val="0042089B"/>
    <w:rsid w:val="00444142"/>
    <w:rsid w:val="00460432"/>
    <w:rsid w:val="004626DB"/>
    <w:rsid w:val="004709F7"/>
    <w:rsid w:val="004851A9"/>
    <w:rsid w:val="00485AA5"/>
    <w:rsid w:val="0048601F"/>
    <w:rsid w:val="004931E0"/>
    <w:rsid w:val="00496282"/>
    <w:rsid w:val="004A1D89"/>
    <w:rsid w:val="004A30C3"/>
    <w:rsid w:val="004B47B1"/>
    <w:rsid w:val="004D40C5"/>
    <w:rsid w:val="004E043F"/>
    <w:rsid w:val="005016C4"/>
    <w:rsid w:val="00501D0A"/>
    <w:rsid w:val="00507479"/>
    <w:rsid w:val="00522764"/>
    <w:rsid w:val="00524D6C"/>
    <w:rsid w:val="005250C5"/>
    <w:rsid w:val="0054465C"/>
    <w:rsid w:val="00553BED"/>
    <w:rsid w:val="00557465"/>
    <w:rsid w:val="00564058"/>
    <w:rsid w:val="00564266"/>
    <w:rsid w:val="00571D32"/>
    <w:rsid w:val="005731AC"/>
    <w:rsid w:val="00582466"/>
    <w:rsid w:val="00590085"/>
    <w:rsid w:val="00590A9D"/>
    <w:rsid w:val="005C7704"/>
    <w:rsid w:val="005D2791"/>
    <w:rsid w:val="005F297D"/>
    <w:rsid w:val="005F44FF"/>
    <w:rsid w:val="00600E6C"/>
    <w:rsid w:val="006130C0"/>
    <w:rsid w:val="00626336"/>
    <w:rsid w:val="00626FAE"/>
    <w:rsid w:val="006321AC"/>
    <w:rsid w:val="00637B03"/>
    <w:rsid w:val="00642068"/>
    <w:rsid w:val="006445CE"/>
    <w:rsid w:val="00647AFD"/>
    <w:rsid w:val="0065234D"/>
    <w:rsid w:val="00683673"/>
    <w:rsid w:val="006A6BAE"/>
    <w:rsid w:val="006B24BE"/>
    <w:rsid w:val="006B3D41"/>
    <w:rsid w:val="006B4E8A"/>
    <w:rsid w:val="006C06FB"/>
    <w:rsid w:val="006D33A8"/>
    <w:rsid w:val="006D69F7"/>
    <w:rsid w:val="006F3557"/>
    <w:rsid w:val="006F7CE4"/>
    <w:rsid w:val="00711883"/>
    <w:rsid w:val="00725FE3"/>
    <w:rsid w:val="00761EAD"/>
    <w:rsid w:val="007730A2"/>
    <w:rsid w:val="007774A9"/>
    <w:rsid w:val="007848F2"/>
    <w:rsid w:val="007862A9"/>
    <w:rsid w:val="007B0A62"/>
    <w:rsid w:val="007B0BBF"/>
    <w:rsid w:val="007D34F6"/>
    <w:rsid w:val="007F00D3"/>
    <w:rsid w:val="007F0EE6"/>
    <w:rsid w:val="00803CF4"/>
    <w:rsid w:val="00813860"/>
    <w:rsid w:val="00817E95"/>
    <w:rsid w:val="008337A6"/>
    <w:rsid w:val="00841D8B"/>
    <w:rsid w:val="00856534"/>
    <w:rsid w:val="0087162B"/>
    <w:rsid w:val="0087569E"/>
    <w:rsid w:val="008806F6"/>
    <w:rsid w:val="0088391C"/>
    <w:rsid w:val="008A4F5F"/>
    <w:rsid w:val="008A6D7A"/>
    <w:rsid w:val="008B4444"/>
    <w:rsid w:val="008D1ECB"/>
    <w:rsid w:val="008D79C3"/>
    <w:rsid w:val="008E5A79"/>
    <w:rsid w:val="008F5061"/>
    <w:rsid w:val="008F6099"/>
    <w:rsid w:val="0090355E"/>
    <w:rsid w:val="00905403"/>
    <w:rsid w:val="00921E92"/>
    <w:rsid w:val="00926157"/>
    <w:rsid w:val="00930CB1"/>
    <w:rsid w:val="00957952"/>
    <w:rsid w:val="00971345"/>
    <w:rsid w:val="00980652"/>
    <w:rsid w:val="009946A2"/>
    <w:rsid w:val="00995CC8"/>
    <w:rsid w:val="009B71BE"/>
    <w:rsid w:val="009D625F"/>
    <w:rsid w:val="009E0395"/>
    <w:rsid w:val="009F5872"/>
    <w:rsid w:val="00A02F55"/>
    <w:rsid w:val="00A10C62"/>
    <w:rsid w:val="00A163F7"/>
    <w:rsid w:val="00A45019"/>
    <w:rsid w:val="00A63708"/>
    <w:rsid w:val="00A64225"/>
    <w:rsid w:val="00A67ADA"/>
    <w:rsid w:val="00A75556"/>
    <w:rsid w:val="00A8093D"/>
    <w:rsid w:val="00A906D6"/>
    <w:rsid w:val="00AC3250"/>
    <w:rsid w:val="00AC3A9D"/>
    <w:rsid w:val="00AD2D3C"/>
    <w:rsid w:val="00AD5C60"/>
    <w:rsid w:val="00AD77AB"/>
    <w:rsid w:val="00AF35B9"/>
    <w:rsid w:val="00AF4C8D"/>
    <w:rsid w:val="00AF7A0F"/>
    <w:rsid w:val="00B05639"/>
    <w:rsid w:val="00B20E9C"/>
    <w:rsid w:val="00B210D2"/>
    <w:rsid w:val="00B241C5"/>
    <w:rsid w:val="00B31D7B"/>
    <w:rsid w:val="00B42C7E"/>
    <w:rsid w:val="00B55982"/>
    <w:rsid w:val="00B73529"/>
    <w:rsid w:val="00B9446F"/>
    <w:rsid w:val="00B95A8B"/>
    <w:rsid w:val="00BE26C1"/>
    <w:rsid w:val="00BE47DB"/>
    <w:rsid w:val="00BF2E2D"/>
    <w:rsid w:val="00C42E69"/>
    <w:rsid w:val="00C46BC2"/>
    <w:rsid w:val="00C62173"/>
    <w:rsid w:val="00C64642"/>
    <w:rsid w:val="00C64F82"/>
    <w:rsid w:val="00C8245E"/>
    <w:rsid w:val="00C962ED"/>
    <w:rsid w:val="00CA08AA"/>
    <w:rsid w:val="00CB0BFC"/>
    <w:rsid w:val="00CB20FE"/>
    <w:rsid w:val="00CC79BC"/>
    <w:rsid w:val="00CD3213"/>
    <w:rsid w:val="00CE0472"/>
    <w:rsid w:val="00CF5E6A"/>
    <w:rsid w:val="00D052DC"/>
    <w:rsid w:val="00D33BF3"/>
    <w:rsid w:val="00D34B4F"/>
    <w:rsid w:val="00D35F18"/>
    <w:rsid w:val="00D61C42"/>
    <w:rsid w:val="00D6375E"/>
    <w:rsid w:val="00D74FAE"/>
    <w:rsid w:val="00D87B02"/>
    <w:rsid w:val="00D91C75"/>
    <w:rsid w:val="00D9671D"/>
    <w:rsid w:val="00DA6EEA"/>
    <w:rsid w:val="00DD6D41"/>
    <w:rsid w:val="00DE39E8"/>
    <w:rsid w:val="00DF1E49"/>
    <w:rsid w:val="00E007EC"/>
    <w:rsid w:val="00E02354"/>
    <w:rsid w:val="00E36D4E"/>
    <w:rsid w:val="00E43B2D"/>
    <w:rsid w:val="00E44E3B"/>
    <w:rsid w:val="00E67D69"/>
    <w:rsid w:val="00E70C3A"/>
    <w:rsid w:val="00E73850"/>
    <w:rsid w:val="00E74A1E"/>
    <w:rsid w:val="00E800A7"/>
    <w:rsid w:val="00E93BE0"/>
    <w:rsid w:val="00E967F6"/>
    <w:rsid w:val="00EA02A1"/>
    <w:rsid w:val="00EA726D"/>
    <w:rsid w:val="00ED113D"/>
    <w:rsid w:val="00F00A6D"/>
    <w:rsid w:val="00F00F9B"/>
    <w:rsid w:val="00F116E9"/>
    <w:rsid w:val="00F11892"/>
    <w:rsid w:val="00F16DCB"/>
    <w:rsid w:val="00F5248C"/>
    <w:rsid w:val="00F55E2A"/>
    <w:rsid w:val="00F63427"/>
    <w:rsid w:val="00F67673"/>
    <w:rsid w:val="00F8119F"/>
    <w:rsid w:val="00FA1CC0"/>
    <w:rsid w:val="00FA5C41"/>
    <w:rsid w:val="00FB53B3"/>
    <w:rsid w:val="00FD4214"/>
    <w:rsid w:val="00FD4ECA"/>
    <w:rsid w:val="00FE3F5F"/>
    <w:rsid w:val="00FF0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95E7"/>
  <w15:chartTrackingRefBased/>
  <w15:docId w15:val="{C9DB61FF-1447-4590-8047-A8775FA3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892"/>
    <w:pPr>
      <w:widowControl w:val="0"/>
      <w:adjustRightInd w:val="0"/>
      <w:snapToGrid w:val="0"/>
      <w:spacing w:line="360" w:lineRule="auto"/>
      <w:ind w:firstLineChars="200" w:firstLine="200"/>
    </w:pPr>
    <w:rPr>
      <w:rFonts w:eastAsia="仿宋"/>
      <w:sz w:val="24"/>
    </w:rPr>
  </w:style>
  <w:style w:type="paragraph" w:styleId="1">
    <w:name w:val="heading 1"/>
    <w:basedOn w:val="a"/>
    <w:next w:val="a"/>
    <w:link w:val="10"/>
    <w:uiPriority w:val="9"/>
    <w:qFormat/>
    <w:rsid w:val="00266B46"/>
    <w:pPr>
      <w:keepNext/>
      <w:keepLines/>
      <w:spacing w:before="340" w:after="330" w:line="578" w:lineRule="auto"/>
      <w:ind w:firstLineChars="0" w:firstLine="0"/>
      <w:outlineLvl w:val="0"/>
    </w:pPr>
    <w:rPr>
      <w:rFonts w:ascii="Times New Roman" w:hAnsi="Times New Roman"/>
      <w:b/>
      <w:bCs/>
      <w:kern w:val="44"/>
      <w:sz w:val="44"/>
      <w:szCs w:val="44"/>
    </w:rPr>
  </w:style>
  <w:style w:type="paragraph" w:styleId="2">
    <w:name w:val="heading 2"/>
    <w:basedOn w:val="a"/>
    <w:next w:val="a"/>
    <w:link w:val="20"/>
    <w:uiPriority w:val="9"/>
    <w:unhideWhenUsed/>
    <w:qFormat/>
    <w:rsid w:val="00444142"/>
    <w:pPr>
      <w:keepNext/>
      <w:keepLines/>
      <w:ind w:firstLineChars="0" w:firstLine="0"/>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CC79BC"/>
    <w:pPr>
      <w:keepNext/>
      <w:keepLines/>
      <w:outlineLvl w:val="2"/>
    </w:pPr>
    <w:rPr>
      <w:b/>
      <w:bCs/>
      <w:szCs w:val="32"/>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44142"/>
    <w:rPr>
      <w:rFonts w:asciiTheme="majorHAnsi" w:eastAsia="仿宋" w:hAnsiTheme="majorHAnsi" w:cstheme="majorBidi"/>
      <w:b/>
      <w:bCs/>
      <w:sz w:val="30"/>
      <w:szCs w:val="32"/>
    </w:rPr>
  </w:style>
  <w:style w:type="table" w:styleId="a3">
    <w:name w:val="Table Grid"/>
    <w:basedOn w:val="a1"/>
    <w:uiPriority w:val="39"/>
    <w:rsid w:val="00632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C79BC"/>
    <w:rPr>
      <w:rFonts w:eastAsia="仿宋"/>
      <w:b/>
      <w:bCs/>
      <w:sz w:val="24"/>
      <w:szCs w:val="32"/>
      <w:u w:val="single"/>
    </w:rPr>
  </w:style>
  <w:style w:type="character" w:customStyle="1" w:styleId="10">
    <w:name w:val="标题 1 字符"/>
    <w:basedOn w:val="a0"/>
    <w:link w:val="1"/>
    <w:uiPriority w:val="9"/>
    <w:rsid w:val="00266B46"/>
    <w:rPr>
      <w:rFonts w:ascii="Times New Roman" w:eastAsia="仿宋" w:hAnsi="Times New Roman"/>
      <w:b/>
      <w:bCs/>
      <w:kern w:val="44"/>
      <w:sz w:val="44"/>
      <w:szCs w:val="44"/>
    </w:rPr>
  </w:style>
  <w:style w:type="character" w:styleId="a4">
    <w:name w:val="Hyperlink"/>
    <w:basedOn w:val="a0"/>
    <w:uiPriority w:val="99"/>
    <w:unhideWhenUsed/>
    <w:rsid w:val="007B0A62"/>
    <w:rPr>
      <w:color w:val="0563C1" w:themeColor="hyperlink"/>
      <w:u w:val="single"/>
    </w:rPr>
  </w:style>
  <w:style w:type="character" w:styleId="a5">
    <w:name w:val="Unresolved Mention"/>
    <w:basedOn w:val="a0"/>
    <w:uiPriority w:val="99"/>
    <w:semiHidden/>
    <w:unhideWhenUsed/>
    <w:rsid w:val="007B0A62"/>
    <w:rPr>
      <w:color w:val="605E5C"/>
      <w:shd w:val="clear" w:color="auto" w:fill="E1DFDD"/>
    </w:rPr>
  </w:style>
  <w:style w:type="table" w:styleId="a6">
    <w:name w:val="Grid Table Light"/>
    <w:basedOn w:val="a1"/>
    <w:uiPriority w:val="40"/>
    <w:rsid w:val="0034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Normal (Web)"/>
    <w:basedOn w:val="a"/>
    <w:uiPriority w:val="99"/>
    <w:semiHidden/>
    <w:unhideWhenUsed/>
    <w:rsid w:val="0040748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4779">
      <w:bodyDiv w:val="1"/>
      <w:marLeft w:val="0"/>
      <w:marRight w:val="0"/>
      <w:marTop w:val="0"/>
      <w:marBottom w:val="0"/>
      <w:divBdr>
        <w:top w:val="none" w:sz="0" w:space="0" w:color="auto"/>
        <w:left w:val="none" w:sz="0" w:space="0" w:color="auto"/>
        <w:bottom w:val="none" w:sz="0" w:space="0" w:color="auto"/>
        <w:right w:val="none" w:sz="0" w:space="0" w:color="auto"/>
      </w:divBdr>
    </w:div>
    <w:div w:id="268437535">
      <w:bodyDiv w:val="1"/>
      <w:marLeft w:val="0"/>
      <w:marRight w:val="0"/>
      <w:marTop w:val="0"/>
      <w:marBottom w:val="0"/>
      <w:divBdr>
        <w:top w:val="none" w:sz="0" w:space="0" w:color="auto"/>
        <w:left w:val="none" w:sz="0" w:space="0" w:color="auto"/>
        <w:bottom w:val="none" w:sz="0" w:space="0" w:color="auto"/>
        <w:right w:val="none" w:sz="0" w:space="0" w:color="auto"/>
      </w:divBdr>
    </w:div>
    <w:div w:id="862013538">
      <w:bodyDiv w:val="1"/>
      <w:marLeft w:val="0"/>
      <w:marRight w:val="0"/>
      <w:marTop w:val="0"/>
      <w:marBottom w:val="0"/>
      <w:divBdr>
        <w:top w:val="none" w:sz="0" w:space="0" w:color="auto"/>
        <w:left w:val="none" w:sz="0" w:space="0" w:color="auto"/>
        <w:bottom w:val="none" w:sz="0" w:space="0" w:color="auto"/>
        <w:right w:val="none" w:sz="0" w:space="0" w:color="auto"/>
      </w:divBdr>
    </w:div>
    <w:div w:id="1518419845">
      <w:bodyDiv w:val="1"/>
      <w:marLeft w:val="0"/>
      <w:marRight w:val="0"/>
      <w:marTop w:val="0"/>
      <w:marBottom w:val="0"/>
      <w:divBdr>
        <w:top w:val="none" w:sz="0" w:space="0" w:color="auto"/>
        <w:left w:val="none" w:sz="0" w:space="0" w:color="auto"/>
        <w:bottom w:val="none" w:sz="0" w:space="0" w:color="auto"/>
        <w:right w:val="none" w:sz="0" w:space="0" w:color="auto"/>
      </w:divBdr>
    </w:div>
    <w:div w:id="1596210611">
      <w:bodyDiv w:val="1"/>
      <w:marLeft w:val="0"/>
      <w:marRight w:val="0"/>
      <w:marTop w:val="0"/>
      <w:marBottom w:val="0"/>
      <w:divBdr>
        <w:top w:val="none" w:sz="0" w:space="0" w:color="auto"/>
        <w:left w:val="none" w:sz="0" w:space="0" w:color="auto"/>
        <w:bottom w:val="none" w:sz="0" w:space="0" w:color="auto"/>
        <w:right w:val="none" w:sz="0" w:space="0" w:color="auto"/>
      </w:divBdr>
    </w:div>
    <w:div w:id="1727028192">
      <w:bodyDiv w:val="1"/>
      <w:marLeft w:val="0"/>
      <w:marRight w:val="0"/>
      <w:marTop w:val="0"/>
      <w:marBottom w:val="0"/>
      <w:divBdr>
        <w:top w:val="none" w:sz="0" w:space="0" w:color="auto"/>
        <w:left w:val="none" w:sz="0" w:space="0" w:color="auto"/>
        <w:bottom w:val="none" w:sz="0" w:space="0" w:color="auto"/>
        <w:right w:val="none" w:sz="0" w:space="0" w:color="auto"/>
      </w:divBdr>
    </w:div>
    <w:div w:id="2020350531">
      <w:bodyDiv w:val="1"/>
      <w:marLeft w:val="0"/>
      <w:marRight w:val="0"/>
      <w:marTop w:val="0"/>
      <w:marBottom w:val="0"/>
      <w:divBdr>
        <w:top w:val="none" w:sz="0" w:space="0" w:color="auto"/>
        <w:left w:val="none" w:sz="0" w:space="0" w:color="auto"/>
        <w:bottom w:val="none" w:sz="0" w:space="0" w:color="auto"/>
        <w:right w:val="none" w:sz="0" w:space="0" w:color="auto"/>
      </w:divBdr>
    </w:div>
    <w:div w:id="202358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mca.gov.cn/images3/www/file/201711/1509495881341.pdf"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stats.gov.cn/sj/ndsj/2021/html/zb1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s.gov.cn/sj/zxfb/202406/t20240617_1954714.html" TargetMode="External"/><Relationship Id="rId11" Type="http://schemas.openxmlformats.org/officeDocument/2006/relationships/hyperlink" Target="https://www.mca.gov.cn/images3/www/file/201711/1509495881341.pdf" TargetMode="External"/><Relationship Id="rId5" Type="http://schemas.openxmlformats.org/officeDocument/2006/relationships/hyperlink" Target="https://www.stats.gov.cn/sj/zxfb/202402/t20240228_1947915.html" TargetMode="External"/><Relationship Id="rId15" Type="http://schemas.openxmlformats.org/officeDocument/2006/relationships/theme" Target="theme/theme1.xml"/><Relationship Id="rId10" Type="http://schemas.openxmlformats.org/officeDocument/2006/relationships/hyperlink" Target="https://www.stats.gov.cn/sj/zxfb/202406/t20240617_1954714.html" TargetMode="External"/><Relationship Id="rId4" Type="http://schemas.openxmlformats.org/officeDocument/2006/relationships/hyperlink" Target="https://www.stats.gov.cn/sj/zbjs/202302/t20230202_1897101.html" TargetMode="Externa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ng\Desktop\China_Economics\&#20013;&#22269;&#32463;&#2798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ing\Desktop\&#20013;&#22269;&#23439;&#35266;&#25968;&#25454;&#2421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固定资产投资完成额累计同比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官方同比</c:v>
          </c:tx>
          <c:spPr>
            <a:ln w="28575" cap="rnd">
              <a:solidFill>
                <a:schemeClr val="accent1"/>
              </a:solidFill>
              <a:round/>
            </a:ln>
            <a:effectLst/>
          </c:spPr>
          <c:marker>
            <c:symbol val="none"/>
          </c:marker>
          <c:cat>
            <c:numRef>
              <c:f>同比!$A$21:$A$343</c:f>
              <c:numCache>
                <c:formatCode>yyyy\-mm\-dd</c:formatCode>
                <c:ptCount val="323"/>
                <c:pt idx="0">
                  <c:v>34758</c:v>
                </c:pt>
                <c:pt idx="1">
                  <c:v>34789</c:v>
                </c:pt>
                <c:pt idx="2">
                  <c:v>34819</c:v>
                </c:pt>
                <c:pt idx="3">
                  <c:v>34850</c:v>
                </c:pt>
                <c:pt idx="4">
                  <c:v>34880</c:v>
                </c:pt>
                <c:pt idx="5">
                  <c:v>34911</c:v>
                </c:pt>
                <c:pt idx="6">
                  <c:v>34942</c:v>
                </c:pt>
                <c:pt idx="7">
                  <c:v>34972</c:v>
                </c:pt>
                <c:pt idx="8">
                  <c:v>35003</c:v>
                </c:pt>
                <c:pt idx="9">
                  <c:v>35033</c:v>
                </c:pt>
                <c:pt idx="10">
                  <c:v>35064</c:v>
                </c:pt>
                <c:pt idx="11">
                  <c:v>35124</c:v>
                </c:pt>
                <c:pt idx="12">
                  <c:v>35155</c:v>
                </c:pt>
                <c:pt idx="13">
                  <c:v>35185</c:v>
                </c:pt>
                <c:pt idx="14">
                  <c:v>35216</c:v>
                </c:pt>
                <c:pt idx="15">
                  <c:v>35246</c:v>
                </c:pt>
                <c:pt idx="16">
                  <c:v>35277</c:v>
                </c:pt>
                <c:pt idx="17">
                  <c:v>35308</c:v>
                </c:pt>
                <c:pt idx="18">
                  <c:v>35338</c:v>
                </c:pt>
                <c:pt idx="19">
                  <c:v>35369</c:v>
                </c:pt>
                <c:pt idx="20">
                  <c:v>35399</c:v>
                </c:pt>
                <c:pt idx="21">
                  <c:v>35430</c:v>
                </c:pt>
                <c:pt idx="22">
                  <c:v>35489</c:v>
                </c:pt>
                <c:pt idx="23">
                  <c:v>35520</c:v>
                </c:pt>
                <c:pt idx="24">
                  <c:v>35550</c:v>
                </c:pt>
                <c:pt idx="25">
                  <c:v>35581</c:v>
                </c:pt>
                <c:pt idx="26">
                  <c:v>35611</c:v>
                </c:pt>
                <c:pt idx="27">
                  <c:v>35642</c:v>
                </c:pt>
                <c:pt idx="28">
                  <c:v>35673</c:v>
                </c:pt>
                <c:pt idx="29">
                  <c:v>35703</c:v>
                </c:pt>
                <c:pt idx="30">
                  <c:v>35734</c:v>
                </c:pt>
                <c:pt idx="31">
                  <c:v>35764</c:v>
                </c:pt>
                <c:pt idx="32">
                  <c:v>35795</c:v>
                </c:pt>
                <c:pt idx="33">
                  <c:v>35854</c:v>
                </c:pt>
                <c:pt idx="34">
                  <c:v>35885</c:v>
                </c:pt>
                <c:pt idx="35">
                  <c:v>35915</c:v>
                </c:pt>
                <c:pt idx="36">
                  <c:v>35946</c:v>
                </c:pt>
                <c:pt idx="37">
                  <c:v>35976</c:v>
                </c:pt>
                <c:pt idx="38">
                  <c:v>36007</c:v>
                </c:pt>
                <c:pt idx="39">
                  <c:v>36038</c:v>
                </c:pt>
                <c:pt idx="40">
                  <c:v>36068</c:v>
                </c:pt>
                <c:pt idx="41">
                  <c:v>36099</c:v>
                </c:pt>
                <c:pt idx="42">
                  <c:v>36129</c:v>
                </c:pt>
                <c:pt idx="43">
                  <c:v>36160</c:v>
                </c:pt>
                <c:pt idx="44">
                  <c:v>36219</c:v>
                </c:pt>
                <c:pt idx="45">
                  <c:v>36250</c:v>
                </c:pt>
                <c:pt idx="46">
                  <c:v>36280</c:v>
                </c:pt>
                <c:pt idx="47">
                  <c:v>36311</c:v>
                </c:pt>
                <c:pt idx="48">
                  <c:v>36341</c:v>
                </c:pt>
                <c:pt idx="49">
                  <c:v>36372</c:v>
                </c:pt>
                <c:pt idx="50">
                  <c:v>36403</c:v>
                </c:pt>
                <c:pt idx="51">
                  <c:v>36433</c:v>
                </c:pt>
                <c:pt idx="52">
                  <c:v>36464</c:v>
                </c:pt>
                <c:pt idx="53">
                  <c:v>36494</c:v>
                </c:pt>
                <c:pt idx="54">
                  <c:v>36525</c:v>
                </c:pt>
                <c:pt idx="55">
                  <c:v>36585</c:v>
                </c:pt>
                <c:pt idx="56">
                  <c:v>36616</c:v>
                </c:pt>
                <c:pt idx="57">
                  <c:v>36646</c:v>
                </c:pt>
                <c:pt idx="58">
                  <c:v>36677</c:v>
                </c:pt>
                <c:pt idx="59">
                  <c:v>36707</c:v>
                </c:pt>
                <c:pt idx="60">
                  <c:v>36738</c:v>
                </c:pt>
                <c:pt idx="61">
                  <c:v>36769</c:v>
                </c:pt>
                <c:pt idx="62">
                  <c:v>36799</c:v>
                </c:pt>
                <c:pt idx="63">
                  <c:v>36830</c:v>
                </c:pt>
                <c:pt idx="64">
                  <c:v>36860</c:v>
                </c:pt>
                <c:pt idx="65">
                  <c:v>36891</c:v>
                </c:pt>
                <c:pt idx="66">
                  <c:v>36950</c:v>
                </c:pt>
                <c:pt idx="67">
                  <c:v>36981</c:v>
                </c:pt>
                <c:pt idx="68">
                  <c:v>37011</c:v>
                </c:pt>
                <c:pt idx="69">
                  <c:v>37042</c:v>
                </c:pt>
                <c:pt idx="70">
                  <c:v>37072</c:v>
                </c:pt>
                <c:pt idx="71">
                  <c:v>37103</c:v>
                </c:pt>
                <c:pt idx="72">
                  <c:v>37134</c:v>
                </c:pt>
                <c:pt idx="73">
                  <c:v>37164</c:v>
                </c:pt>
                <c:pt idx="74">
                  <c:v>37195</c:v>
                </c:pt>
                <c:pt idx="75">
                  <c:v>37225</c:v>
                </c:pt>
                <c:pt idx="76">
                  <c:v>37256</c:v>
                </c:pt>
                <c:pt idx="77">
                  <c:v>37315</c:v>
                </c:pt>
                <c:pt idx="78">
                  <c:v>37346</c:v>
                </c:pt>
                <c:pt idx="79">
                  <c:v>37376</c:v>
                </c:pt>
                <c:pt idx="80">
                  <c:v>37407</c:v>
                </c:pt>
                <c:pt idx="81">
                  <c:v>37437</c:v>
                </c:pt>
                <c:pt idx="82">
                  <c:v>37468</c:v>
                </c:pt>
                <c:pt idx="83">
                  <c:v>37499</c:v>
                </c:pt>
                <c:pt idx="84">
                  <c:v>37529</c:v>
                </c:pt>
                <c:pt idx="85">
                  <c:v>37560</c:v>
                </c:pt>
                <c:pt idx="86">
                  <c:v>37590</c:v>
                </c:pt>
                <c:pt idx="87">
                  <c:v>37621</c:v>
                </c:pt>
                <c:pt idx="88">
                  <c:v>37680</c:v>
                </c:pt>
                <c:pt idx="89">
                  <c:v>37711</c:v>
                </c:pt>
                <c:pt idx="90">
                  <c:v>37741</c:v>
                </c:pt>
                <c:pt idx="91">
                  <c:v>37772</c:v>
                </c:pt>
                <c:pt idx="92">
                  <c:v>37802</c:v>
                </c:pt>
                <c:pt idx="93">
                  <c:v>37833</c:v>
                </c:pt>
                <c:pt idx="94">
                  <c:v>37864</c:v>
                </c:pt>
                <c:pt idx="95">
                  <c:v>37894</c:v>
                </c:pt>
                <c:pt idx="96">
                  <c:v>37925</c:v>
                </c:pt>
                <c:pt idx="97">
                  <c:v>37955</c:v>
                </c:pt>
                <c:pt idx="98">
                  <c:v>37986</c:v>
                </c:pt>
                <c:pt idx="99">
                  <c:v>38046</c:v>
                </c:pt>
                <c:pt idx="100">
                  <c:v>38077</c:v>
                </c:pt>
                <c:pt idx="101">
                  <c:v>38107</c:v>
                </c:pt>
                <c:pt idx="102">
                  <c:v>38138</c:v>
                </c:pt>
                <c:pt idx="103">
                  <c:v>38168</c:v>
                </c:pt>
                <c:pt idx="104">
                  <c:v>38199</c:v>
                </c:pt>
                <c:pt idx="105">
                  <c:v>38230</c:v>
                </c:pt>
                <c:pt idx="106">
                  <c:v>38260</c:v>
                </c:pt>
                <c:pt idx="107">
                  <c:v>38291</c:v>
                </c:pt>
                <c:pt idx="108">
                  <c:v>38321</c:v>
                </c:pt>
                <c:pt idx="109">
                  <c:v>38352</c:v>
                </c:pt>
                <c:pt idx="110">
                  <c:v>38411</c:v>
                </c:pt>
                <c:pt idx="111">
                  <c:v>38442</c:v>
                </c:pt>
                <c:pt idx="112">
                  <c:v>38472</c:v>
                </c:pt>
                <c:pt idx="113">
                  <c:v>38503</c:v>
                </c:pt>
                <c:pt idx="114">
                  <c:v>38533</c:v>
                </c:pt>
                <c:pt idx="115">
                  <c:v>38564</c:v>
                </c:pt>
                <c:pt idx="116">
                  <c:v>38595</c:v>
                </c:pt>
                <c:pt idx="117">
                  <c:v>38625</c:v>
                </c:pt>
                <c:pt idx="118">
                  <c:v>38656</c:v>
                </c:pt>
                <c:pt idx="119">
                  <c:v>38686</c:v>
                </c:pt>
                <c:pt idx="120">
                  <c:v>38717</c:v>
                </c:pt>
                <c:pt idx="121">
                  <c:v>38776</c:v>
                </c:pt>
                <c:pt idx="122">
                  <c:v>38807</c:v>
                </c:pt>
                <c:pt idx="123">
                  <c:v>38837</c:v>
                </c:pt>
                <c:pt idx="124">
                  <c:v>38868</c:v>
                </c:pt>
                <c:pt idx="125">
                  <c:v>38898</c:v>
                </c:pt>
                <c:pt idx="126">
                  <c:v>38929</c:v>
                </c:pt>
                <c:pt idx="127">
                  <c:v>38960</c:v>
                </c:pt>
                <c:pt idx="128">
                  <c:v>38990</c:v>
                </c:pt>
                <c:pt idx="129">
                  <c:v>39021</c:v>
                </c:pt>
                <c:pt idx="130">
                  <c:v>39051</c:v>
                </c:pt>
                <c:pt idx="131">
                  <c:v>39082</c:v>
                </c:pt>
                <c:pt idx="132">
                  <c:v>39141</c:v>
                </c:pt>
                <c:pt idx="133">
                  <c:v>39172</c:v>
                </c:pt>
                <c:pt idx="134">
                  <c:v>39202</c:v>
                </c:pt>
                <c:pt idx="135">
                  <c:v>39233</c:v>
                </c:pt>
                <c:pt idx="136">
                  <c:v>39263</c:v>
                </c:pt>
                <c:pt idx="137">
                  <c:v>39294</c:v>
                </c:pt>
                <c:pt idx="138">
                  <c:v>39325</c:v>
                </c:pt>
                <c:pt idx="139">
                  <c:v>39355</c:v>
                </c:pt>
                <c:pt idx="140">
                  <c:v>39386</c:v>
                </c:pt>
                <c:pt idx="141">
                  <c:v>39416</c:v>
                </c:pt>
                <c:pt idx="142">
                  <c:v>39447</c:v>
                </c:pt>
                <c:pt idx="143">
                  <c:v>39507</c:v>
                </c:pt>
                <c:pt idx="144">
                  <c:v>39538</c:v>
                </c:pt>
                <c:pt idx="145">
                  <c:v>39568</c:v>
                </c:pt>
                <c:pt idx="146">
                  <c:v>39599</c:v>
                </c:pt>
                <c:pt idx="147">
                  <c:v>39629</c:v>
                </c:pt>
                <c:pt idx="148">
                  <c:v>39660</c:v>
                </c:pt>
                <c:pt idx="149">
                  <c:v>39691</c:v>
                </c:pt>
                <c:pt idx="150">
                  <c:v>39721</c:v>
                </c:pt>
                <c:pt idx="151">
                  <c:v>39752</c:v>
                </c:pt>
                <c:pt idx="152">
                  <c:v>39782</c:v>
                </c:pt>
                <c:pt idx="153">
                  <c:v>39813</c:v>
                </c:pt>
                <c:pt idx="154">
                  <c:v>39872</c:v>
                </c:pt>
                <c:pt idx="155">
                  <c:v>39903</c:v>
                </c:pt>
                <c:pt idx="156">
                  <c:v>39933</c:v>
                </c:pt>
                <c:pt idx="157">
                  <c:v>39964</c:v>
                </c:pt>
                <c:pt idx="158">
                  <c:v>39994</c:v>
                </c:pt>
                <c:pt idx="159">
                  <c:v>40025</c:v>
                </c:pt>
                <c:pt idx="160">
                  <c:v>40056</c:v>
                </c:pt>
                <c:pt idx="161">
                  <c:v>40086</c:v>
                </c:pt>
                <c:pt idx="162">
                  <c:v>40117</c:v>
                </c:pt>
                <c:pt idx="163">
                  <c:v>40147</c:v>
                </c:pt>
                <c:pt idx="164">
                  <c:v>40178</c:v>
                </c:pt>
                <c:pt idx="165">
                  <c:v>40237</c:v>
                </c:pt>
                <c:pt idx="166">
                  <c:v>40268</c:v>
                </c:pt>
                <c:pt idx="167">
                  <c:v>40298</c:v>
                </c:pt>
                <c:pt idx="168">
                  <c:v>40329</c:v>
                </c:pt>
                <c:pt idx="169">
                  <c:v>40359</c:v>
                </c:pt>
                <c:pt idx="170">
                  <c:v>40390</c:v>
                </c:pt>
                <c:pt idx="171">
                  <c:v>40421</c:v>
                </c:pt>
                <c:pt idx="172">
                  <c:v>40451</c:v>
                </c:pt>
                <c:pt idx="173">
                  <c:v>40482</c:v>
                </c:pt>
                <c:pt idx="174">
                  <c:v>40512</c:v>
                </c:pt>
                <c:pt idx="175">
                  <c:v>40543</c:v>
                </c:pt>
                <c:pt idx="176">
                  <c:v>40602</c:v>
                </c:pt>
                <c:pt idx="177">
                  <c:v>40633</c:v>
                </c:pt>
                <c:pt idx="178">
                  <c:v>40663</c:v>
                </c:pt>
                <c:pt idx="179">
                  <c:v>40694</c:v>
                </c:pt>
                <c:pt idx="180">
                  <c:v>40724</c:v>
                </c:pt>
                <c:pt idx="181">
                  <c:v>40755</c:v>
                </c:pt>
                <c:pt idx="182">
                  <c:v>40786</c:v>
                </c:pt>
                <c:pt idx="183">
                  <c:v>40816</c:v>
                </c:pt>
                <c:pt idx="184">
                  <c:v>40847</c:v>
                </c:pt>
                <c:pt idx="185">
                  <c:v>40877</c:v>
                </c:pt>
                <c:pt idx="186">
                  <c:v>40908</c:v>
                </c:pt>
                <c:pt idx="187">
                  <c:v>40968</c:v>
                </c:pt>
                <c:pt idx="188">
                  <c:v>40999</c:v>
                </c:pt>
                <c:pt idx="189">
                  <c:v>41029</c:v>
                </c:pt>
                <c:pt idx="190">
                  <c:v>41060</c:v>
                </c:pt>
                <c:pt idx="191">
                  <c:v>41090</c:v>
                </c:pt>
                <c:pt idx="192">
                  <c:v>41121</c:v>
                </c:pt>
                <c:pt idx="193">
                  <c:v>41152</c:v>
                </c:pt>
                <c:pt idx="194">
                  <c:v>41182</c:v>
                </c:pt>
                <c:pt idx="195">
                  <c:v>41213</c:v>
                </c:pt>
                <c:pt idx="196">
                  <c:v>41243</c:v>
                </c:pt>
                <c:pt idx="197">
                  <c:v>41274</c:v>
                </c:pt>
                <c:pt idx="198">
                  <c:v>41333</c:v>
                </c:pt>
                <c:pt idx="199">
                  <c:v>41364</c:v>
                </c:pt>
                <c:pt idx="200">
                  <c:v>41394</c:v>
                </c:pt>
                <c:pt idx="201">
                  <c:v>41425</c:v>
                </c:pt>
                <c:pt idx="202">
                  <c:v>41455</c:v>
                </c:pt>
                <c:pt idx="203">
                  <c:v>41486</c:v>
                </c:pt>
                <c:pt idx="204">
                  <c:v>41517</c:v>
                </c:pt>
                <c:pt idx="205">
                  <c:v>41547</c:v>
                </c:pt>
                <c:pt idx="206">
                  <c:v>41578</c:v>
                </c:pt>
                <c:pt idx="207">
                  <c:v>41608</c:v>
                </c:pt>
                <c:pt idx="208">
                  <c:v>41639</c:v>
                </c:pt>
                <c:pt idx="209">
                  <c:v>41698</c:v>
                </c:pt>
                <c:pt idx="210">
                  <c:v>41729</c:v>
                </c:pt>
                <c:pt idx="211">
                  <c:v>41759</c:v>
                </c:pt>
                <c:pt idx="212">
                  <c:v>41790</c:v>
                </c:pt>
                <c:pt idx="213">
                  <c:v>41820</c:v>
                </c:pt>
                <c:pt idx="214">
                  <c:v>41851</c:v>
                </c:pt>
                <c:pt idx="215">
                  <c:v>41882</c:v>
                </c:pt>
                <c:pt idx="216">
                  <c:v>41912</c:v>
                </c:pt>
                <c:pt idx="217">
                  <c:v>41943</c:v>
                </c:pt>
                <c:pt idx="218">
                  <c:v>41973</c:v>
                </c:pt>
                <c:pt idx="219">
                  <c:v>42004</c:v>
                </c:pt>
                <c:pt idx="220">
                  <c:v>42063</c:v>
                </c:pt>
                <c:pt idx="221">
                  <c:v>42094</c:v>
                </c:pt>
                <c:pt idx="222">
                  <c:v>42124</c:v>
                </c:pt>
                <c:pt idx="223">
                  <c:v>42155</c:v>
                </c:pt>
                <c:pt idx="224">
                  <c:v>42185</c:v>
                </c:pt>
                <c:pt idx="225">
                  <c:v>42216</c:v>
                </c:pt>
                <c:pt idx="226">
                  <c:v>42247</c:v>
                </c:pt>
                <c:pt idx="227">
                  <c:v>42277</c:v>
                </c:pt>
                <c:pt idx="228">
                  <c:v>42308</c:v>
                </c:pt>
                <c:pt idx="229">
                  <c:v>42338</c:v>
                </c:pt>
                <c:pt idx="230">
                  <c:v>42369</c:v>
                </c:pt>
                <c:pt idx="231">
                  <c:v>42429</c:v>
                </c:pt>
                <c:pt idx="232">
                  <c:v>42460</c:v>
                </c:pt>
                <c:pt idx="233">
                  <c:v>42490</c:v>
                </c:pt>
                <c:pt idx="234">
                  <c:v>42521</c:v>
                </c:pt>
                <c:pt idx="235">
                  <c:v>42551</c:v>
                </c:pt>
                <c:pt idx="236">
                  <c:v>42582</c:v>
                </c:pt>
                <c:pt idx="237">
                  <c:v>42613</c:v>
                </c:pt>
                <c:pt idx="238">
                  <c:v>42643</c:v>
                </c:pt>
                <c:pt idx="239">
                  <c:v>42674</c:v>
                </c:pt>
                <c:pt idx="240">
                  <c:v>42704</c:v>
                </c:pt>
                <c:pt idx="241">
                  <c:v>42735</c:v>
                </c:pt>
                <c:pt idx="242">
                  <c:v>42794</c:v>
                </c:pt>
                <c:pt idx="243">
                  <c:v>42825</c:v>
                </c:pt>
                <c:pt idx="244">
                  <c:v>42855</c:v>
                </c:pt>
                <c:pt idx="245">
                  <c:v>42886</c:v>
                </c:pt>
                <c:pt idx="246">
                  <c:v>42916</c:v>
                </c:pt>
                <c:pt idx="247">
                  <c:v>42947</c:v>
                </c:pt>
                <c:pt idx="248">
                  <c:v>42978</c:v>
                </c:pt>
                <c:pt idx="249">
                  <c:v>43008</c:v>
                </c:pt>
                <c:pt idx="250">
                  <c:v>43039</c:v>
                </c:pt>
                <c:pt idx="251">
                  <c:v>43069</c:v>
                </c:pt>
                <c:pt idx="252">
                  <c:v>43100</c:v>
                </c:pt>
                <c:pt idx="253">
                  <c:v>43159</c:v>
                </c:pt>
                <c:pt idx="254">
                  <c:v>43190</c:v>
                </c:pt>
                <c:pt idx="255">
                  <c:v>43220</c:v>
                </c:pt>
                <c:pt idx="256">
                  <c:v>43251</c:v>
                </c:pt>
                <c:pt idx="257">
                  <c:v>43281</c:v>
                </c:pt>
                <c:pt idx="258">
                  <c:v>43312</c:v>
                </c:pt>
                <c:pt idx="259">
                  <c:v>43343</c:v>
                </c:pt>
                <c:pt idx="260">
                  <c:v>43373</c:v>
                </c:pt>
                <c:pt idx="261">
                  <c:v>43404</c:v>
                </c:pt>
                <c:pt idx="262">
                  <c:v>43434</c:v>
                </c:pt>
                <c:pt idx="263">
                  <c:v>43465</c:v>
                </c:pt>
                <c:pt idx="264">
                  <c:v>43524</c:v>
                </c:pt>
                <c:pt idx="265">
                  <c:v>43555</c:v>
                </c:pt>
                <c:pt idx="266">
                  <c:v>43585</c:v>
                </c:pt>
                <c:pt idx="267">
                  <c:v>43616</c:v>
                </c:pt>
                <c:pt idx="268">
                  <c:v>43646</c:v>
                </c:pt>
                <c:pt idx="269">
                  <c:v>43677</c:v>
                </c:pt>
                <c:pt idx="270">
                  <c:v>43708</c:v>
                </c:pt>
                <c:pt idx="271">
                  <c:v>43738</c:v>
                </c:pt>
                <c:pt idx="272">
                  <c:v>43769</c:v>
                </c:pt>
                <c:pt idx="273">
                  <c:v>43799</c:v>
                </c:pt>
                <c:pt idx="274">
                  <c:v>43830</c:v>
                </c:pt>
                <c:pt idx="275">
                  <c:v>43890</c:v>
                </c:pt>
                <c:pt idx="276">
                  <c:v>43921</c:v>
                </c:pt>
                <c:pt idx="277">
                  <c:v>43951</c:v>
                </c:pt>
                <c:pt idx="278">
                  <c:v>43982</c:v>
                </c:pt>
                <c:pt idx="279">
                  <c:v>44012</c:v>
                </c:pt>
                <c:pt idx="280">
                  <c:v>44043</c:v>
                </c:pt>
                <c:pt idx="281">
                  <c:v>44074</c:v>
                </c:pt>
                <c:pt idx="282">
                  <c:v>44104</c:v>
                </c:pt>
                <c:pt idx="283">
                  <c:v>44135</c:v>
                </c:pt>
                <c:pt idx="284">
                  <c:v>44165</c:v>
                </c:pt>
                <c:pt idx="285">
                  <c:v>44196</c:v>
                </c:pt>
                <c:pt idx="286">
                  <c:v>44255</c:v>
                </c:pt>
                <c:pt idx="287">
                  <c:v>44286</c:v>
                </c:pt>
                <c:pt idx="288">
                  <c:v>44316</c:v>
                </c:pt>
                <c:pt idx="289">
                  <c:v>44347</c:v>
                </c:pt>
                <c:pt idx="290">
                  <c:v>44377</c:v>
                </c:pt>
                <c:pt idx="291">
                  <c:v>44408</c:v>
                </c:pt>
                <c:pt idx="292">
                  <c:v>44439</c:v>
                </c:pt>
                <c:pt idx="293">
                  <c:v>44469</c:v>
                </c:pt>
                <c:pt idx="294">
                  <c:v>44500</c:v>
                </c:pt>
                <c:pt idx="295">
                  <c:v>44530</c:v>
                </c:pt>
                <c:pt idx="296">
                  <c:v>44561</c:v>
                </c:pt>
                <c:pt idx="297">
                  <c:v>44620</c:v>
                </c:pt>
                <c:pt idx="298">
                  <c:v>44651</c:v>
                </c:pt>
                <c:pt idx="299">
                  <c:v>44681</c:v>
                </c:pt>
                <c:pt idx="300">
                  <c:v>44712</c:v>
                </c:pt>
                <c:pt idx="301">
                  <c:v>44742</c:v>
                </c:pt>
                <c:pt idx="302">
                  <c:v>44773</c:v>
                </c:pt>
                <c:pt idx="303">
                  <c:v>44804</c:v>
                </c:pt>
                <c:pt idx="304">
                  <c:v>44834</c:v>
                </c:pt>
                <c:pt idx="305">
                  <c:v>44865</c:v>
                </c:pt>
                <c:pt idx="306">
                  <c:v>44895</c:v>
                </c:pt>
                <c:pt idx="307">
                  <c:v>44926</c:v>
                </c:pt>
                <c:pt idx="308">
                  <c:v>44985</c:v>
                </c:pt>
                <c:pt idx="309">
                  <c:v>45016</c:v>
                </c:pt>
                <c:pt idx="310">
                  <c:v>45046</c:v>
                </c:pt>
                <c:pt idx="311">
                  <c:v>45077</c:v>
                </c:pt>
                <c:pt idx="312">
                  <c:v>45107</c:v>
                </c:pt>
                <c:pt idx="313">
                  <c:v>45138</c:v>
                </c:pt>
                <c:pt idx="314">
                  <c:v>45169</c:v>
                </c:pt>
                <c:pt idx="315">
                  <c:v>45199</c:v>
                </c:pt>
                <c:pt idx="316">
                  <c:v>45230</c:v>
                </c:pt>
                <c:pt idx="317">
                  <c:v>45260</c:v>
                </c:pt>
                <c:pt idx="318">
                  <c:v>45291</c:v>
                </c:pt>
                <c:pt idx="319">
                  <c:v>45351</c:v>
                </c:pt>
                <c:pt idx="320">
                  <c:v>45382</c:v>
                </c:pt>
                <c:pt idx="321">
                  <c:v>45412</c:v>
                </c:pt>
                <c:pt idx="322">
                  <c:v>45443</c:v>
                </c:pt>
              </c:numCache>
            </c:numRef>
          </c:cat>
          <c:val>
            <c:numRef>
              <c:f>同比!$C$21:$C$343</c:f>
              <c:numCache>
                <c:formatCode>#,##0.00</c:formatCode>
                <c:ptCount val="323"/>
                <c:pt idx="0">
                  <c:v>59.09</c:v>
                </c:pt>
                <c:pt idx="1">
                  <c:v>65.34</c:v>
                </c:pt>
                <c:pt idx="2">
                  <c:v>56.13</c:v>
                </c:pt>
                <c:pt idx="3">
                  <c:v>51.71</c:v>
                </c:pt>
                <c:pt idx="4">
                  <c:v>43.83</c:v>
                </c:pt>
                <c:pt idx="5">
                  <c:v>35.299999999999997</c:v>
                </c:pt>
                <c:pt idx="6">
                  <c:v>38.380000000000003</c:v>
                </c:pt>
                <c:pt idx="7">
                  <c:v>39.06</c:v>
                </c:pt>
                <c:pt idx="8">
                  <c:v>39.46</c:v>
                </c:pt>
                <c:pt idx="9">
                  <c:v>38.51</c:v>
                </c:pt>
                <c:pt idx="10">
                  <c:v>63.66</c:v>
                </c:pt>
                <c:pt idx="11">
                  <c:v>7.05</c:v>
                </c:pt>
                <c:pt idx="12">
                  <c:v>16.18</c:v>
                </c:pt>
                <c:pt idx="13">
                  <c:v>16.3</c:v>
                </c:pt>
                <c:pt idx="14">
                  <c:v>19.36</c:v>
                </c:pt>
                <c:pt idx="15">
                  <c:v>23.98</c:v>
                </c:pt>
                <c:pt idx="16">
                  <c:v>24.17</c:v>
                </c:pt>
                <c:pt idx="17">
                  <c:v>21.09</c:v>
                </c:pt>
                <c:pt idx="18">
                  <c:v>19.989999999999998</c:v>
                </c:pt>
                <c:pt idx="19">
                  <c:v>19.25</c:v>
                </c:pt>
                <c:pt idx="20">
                  <c:v>19.78</c:v>
                </c:pt>
                <c:pt idx="21">
                  <c:v>12.3</c:v>
                </c:pt>
                <c:pt idx="22">
                  <c:v>23.93</c:v>
                </c:pt>
                <c:pt idx="23">
                  <c:v>13.82</c:v>
                </c:pt>
                <c:pt idx="24">
                  <c:v>15.84</c:v>
                </c:pt>
                <c:pt idx="25">
                  <c:v>13.98</c:v>
                </c:pt>
                <c:pt idx="26">
                  <c:v>13.39</c:v>
                </c:pt>
                <c:pt idx="27">
                  <c:v>9.06</c:v>
                </c:pt>
                <c:pt idx="28">
                  <c:v>9.7799999999999994</c:v>
                </c:pt>
                <c:pt idx="29">
                  <c:v>9.82</c:v>
                </c:pt>
                <c:pt idx="30">
                  <c:v>11.75</c:v>
                </c:pt>
                <c:pt idx="31">
                  <c:v>12.05</c:v>
                </c:pt>
                <c:pt idx="32">
                  <c:v>9.26</c:v>
                </c:pt>
                <c:pt idx="33">
                  <c:v>10.199999999999999</c:v>
                </c:pt>
                <c:pt idx="34">
                  <c:v>10.3</c:v>
                </c:pt>
                <c:pt idx="35">
                  <c:v>12.2</c:v>
                </c:pt>
                <c:pt idx="36">
                  <c:v>12.7</c:v>
                </c:pt>
                <c:pt idx="37">
                  <c:v>13.8</c:v>
                </c:pt>
                <c:pt idx="38">
                  <c:v>15.6</c:v>
                </c:pt>
                <c:pt idx="39">
                  <c:v>17.399999999999999</c:v>
                </c:pt>
                <c:pt idx="40">
                  <c:v>20</c:v>
                </c:pt>
                <c:pt idx="41">
                  <c:v>21.2</c:v>
                </c:pt>
                <c:pt idx="42">
                  <c:v>22.3</c:v>
                </c:pt>
                <c:pt idx="43">
                  <c:v>19.5</c:v>
                </c:pt>
                <c:pt idx="44">
                  <c:v>28.3</c:v>
                </c:pt>
                <c:pt idx="45">
                  <c:v>22.7</c:v>
                </c:pt>
                <c:pt idx="46">
                  <c:v>18.100000000000001</c:v>
                </c:pt>
                <c:pt idx="47">
                  <c:v>17.600000000000001</c:v>
                </c:pt>
                <c:pt idx="48">
                  <c:v>15.1</c:v>
                </c:pt>
                <c:pt idx="49">
                  <c:v>12.7</c:v>
                </c:pt>
                <c:pt idx="50">
                  <c:v>10.4</c:v>
                </c:pt>
                <c:pt idx="51">
                  <c:v>8.1</c:v>
                </c:pt>
                <c:pt idx="52">
                  <c:v>7</c:v>
                </c:pt>
                <c:pt idx="53">
                  <c:v>6.8</c:v>
                </c:pt>
                <c:pt idx="54">
                  <c:v>6.3</c:v>
                </c:pt>
                <c:pt idx="55">
                  <c:v>8.6</c:v>
                </c:pt>
                <c:pt idx="56">
                  <c:v>8.5</c:v>
                </c:pt>
                <c:pt idx="57">
                  <c:v>9.3000000000000007</c:v>
                </c:pt>
                <c:pt idx="58">
                  <c:v>9.5</c:v>
                </c:pt>
                <c:pt idx="59">
                  <c:v>12.1</c:v>
                </c:pt>
                <c:pt idx="60">
                  <c:v>12.6</c:v>
                </c:pt>
                <c:pt idx="61">
                  <c:v>12.7</c:v>
                </c:pt>
                <c:pt idx="62">
                  <c:v>12.9</c:v>
                </c:pt>
                <c:pt idx="63">
                  <c:v>12.6</c:v>
                </c:pt>
                <c:pt idx="64">
                  <c:v>11.7</c:v>
                </c:pt>
                <c:pt idx="65">
                  <c:v>9.6999999999999993</c:v>
                </c:pt>
                <c:pt idx="66">
                  <c:v>16.7</c:v>
                </c:pt>
                <c:pt idx="67">
                  <c:v>15.1</c:v>
                </c:pt>
                <c:pt idx="68">
                  <c:v>16.5</c:v>
                </c:pt>
                <c:pt idx="69">
                  <c:v>17.600000000000001</c:v>
                </c:pt>
                <c:pt idx="70">
                  <c:v>17.899999999999999</c:v>
                </c:pt>
                <c:pt idx="71">
                  <c:v>18.399999999999999</c:v>
                </c:pt>
                <c:pt idx="72">
                  <c:v>18.899999999999999</c:v>
                </c:pt>
                <c:pt idx="73">
                  <c:v>18.2</c:v>
                </c:pt>
                <c:pt idx="74">
                  <c:v>17.399999999999999</c:v>
                </c:pt>
                <c:pt idx="75">
                  <c:v>16.3</c:v>
                </c:pt>
                <c:pt idx="76">
                  <c:v>13.7</c:v>
                </c:pt>
                <c:pt idx="77">
                  <c:v>24.5</c:v>
                </c:pt>
                <c:pt idx="78">
                  <c:v>26.1</c:v>
                </c:pt>
                <c:pt idx="79">
                  <c:v>27.1</c:v>
                </c:pt>
                <c:pt idx="80">
                  <c:v>25.8</c:v>
                </c:pt>
                <c:pt idx="81">
                  <c:v>24.4</c:v>
                </c:pt>
                <c:pt idx="82">
                  <c:v>24.1</c:v>
                </c:pt>
                <c:pt idx="83">
                  <c:v>24.2</c:v>
                </c:pt>
                <c:pt idx="84">
                  <c:v>24.3</c:v>
                </c:pt>
                <c:pt idx="85">
                  <c:v>24.1</c:v>
                </c:pt>
                <c:pt idx="86">
                  <c:v>23.4</c:v>
                </c:pt>
                <c:pt idx="87">
                  <c:v>14.4</c:v>
                </c:pt>
                <c:pt idx="88">
                  <c:v>32.82</c:v>
                </c:pt>
                <c:pt idx="89">
                  <c:v>31.6</c:v>
                </c:pt>
                <c:pt idx="90">
                  <c:v>30.52</c:v>
                </c:pt>
                <c:pt idx="91">
                  <c:v>31.7</c:v>
                </c:pt>
                <c:pt idx="92">
                  <c:v>32.79</c:v>
                </c:pt>
                <c:pt idx="93">
                  <c:v>32.700000000000003</c:v>
                </c:pt>
                <c:pt idx="94">
                  <c:v>32.369999999999997</c:v>
                </c:pt>
                <c:pt idx="95">
                  <c:v>31.41</c:v>
                </c:pt>
                <c:pt idx="96">
                  <c:v>30.2</c:v>
                </c:pt>
                <c:pt idx="97">
                  <c:v>29.6</c:v>
                </c:pt>
                <c:pt idx="98">
                  <c:v>28.4</c:v>
                </c:pt>
                <c:pt idx="99">
                  <c:v>52.96</c:v>
                </c:pt>
                <c:pt idx="100">
                  <c:v>47.78</c:v>
                </c:pt>
                <c:pt idx="101">
                  <c:v>42.8</c:v>
                </c:pt>
                <c:pt idx="102">
                  <c:v>34.799999999999997</c:v>
                </c:pt>
                <c:pt idx="103">
                  <c:v>31</c:v>
                </c:pt>
                <c:pt idx="104">
                  <c:v>31.1</c:v>
                </c:pt>
                <c:pt idx="105">
                  <c:v>30.3</c:v>
                </c:pt>
                <c:pt idx="106">
                  <c:v>29.9</c:v>
                </c:pt>
                <c:pt idx="107">
                  <c:v>29.5</c:v>
                </c:pt>
                <c:pt idx="108">
                  <c:v>28.9</c:v>
                </c:pt>
                <c:pt idx="109">
                  <c:v>27.6</c:v>
                </c:pt>
                <c:pt idx="110">
                  <c:v>24.5</c:v>
                </c:pt>
                <c:pt idx="111">
                  <c:v>25.3</c:v>
                </c:pt>
                <c:pt idx="112">
                  <c:v>25.7</c:v>
                </c:pt>
                <c:pt idx="113">
                  <c:v>26.4</c:v>
                </c:pt>
                <c:pt idx="114">
                  <c:v>27.1</c:v>
                </c:pt>
                <c:pt idx="115">
                  <c:v>27.2</c:v>
                </c:pt>
                <c:pt idx="116">
                  <c:v>27.4</c:v>
                </c:pt>
                <c:pt idx="117">
                  <c:v>27.72</c:v>
                </c:pt>
                <c:pt idx="118">
                  <c:v>27.6</c:v>
                </c:pt>
                <c:pt idx="119">
                  <c:v>27.8</c:v>
                </c:pt>
                <c:pt idx="120">
                  <c:v>27.2</c:v>
                </c:pt>
                <c:pt idx="121">
                  <c:v>26.6</c:v>
                </c:pt>
                <c:pt idx="122">
                  <c:v>29.8</c:v>
                </c:pt>
                <c:pt idx="123">
                  <c:v>29.6</c:v>
                </c:pt>
                <c:pt idx="124">
                  <c:v>30.3</c:v>
                </c:pt>
                <c:pt idx="125">
                  <c:v>31.3</c:v>
                </c:pt>
                <c:pt idx="126">
                  <c:v>30.5</c:v>
                </c:pt>
                <c:pt idx="127">
                  <c:v>29.1</c:v>
                </c:pt>
                <c:pt idx="128">
                  <c:v>28.2</c:v>
                </c:pt>
                <c:pt idx="129">
                  <c:v>26.8</c:v>
                </c:pt>
                <c:pt idx="130">
                  <c:v>26.6</c:v>
                </c:pt>
                <c:pt idx="131">
                  <c:v>24.5</c:v>
                </c:pt>
                <c:pt idx="132">
                  <c:v>23.4</c:v>
                </c:pt>
                <c:pt idx="133">
                  <c:v>25.3</c:v>
                </c:pt>
                <c:pt idx="134">
                  <c:v>25.5</c:v>
                </c:pt>
                <c:pt idx="135">
                  <c:v>25.9</c:v>
                </c:pt>
                <c:pt idx="136">
                  <c:v>26.7</c:v>
                </c:pt>
                <c:pt idx="137">
                  <c:v>26.6</c:v>
                </c:pt>
                <c:pt idx="138">
                  <c:v>26.7</c:v>
                </c:pt>
                <c:pt idx="139">
                  <c:v>26.4</c:v>
                </c:pt>
                <c:pt idx="140">
                  <c:v>26.9</c:v>
                </c:pt>
                <c:pt idx="141">
                  <c:v>26.8</c:v>
                </c:pt>
                <c:pt idx="142">
                  <c:v>25.8</c:v>
                </c:pt>
                <c:pt idx="143">
                  <c:v>24.3</c:v>
                </c:pt>
                <c:pt idx="144">
                  <c:v>25.9</c:v>
                </c:pt>
                <c:pt idx="145">
                  <c:v>25.7</c:v>
                </c:pt>
                <c:pt idx="146">
                  <c:v>25.6</c:v>
                </c:pt>
                <c:pt idx="147">
                  <c:v>26.8</c:v>
                </c:pt>
                <c:pt idx="148">
                  <c:v>27.3</c:v>
                </c:pt>
                <c:pt idx="149">
                  <c:v>27.4</c:v>
                </c:pt>
                <c:pt idx="150">
                  <c:v>27.6</c:v>
                </c:pt>
                <c:pt idx="151">
                  <c:v>27.2</c:v>
                </c:pt>
                <c:pt idx="152">
                  <c:v>26.8</c:v>
                </c:pt>
                <c:pt idx="153">
                  <c:v>26.1</c:v>
                </c:pt>
                <c:pt idx="154">
                  <c:v>26.5</c:v>
                </c:pt>
                <c:pt idx="155">
                  <c:v>28.6</c:v>
                </c:pt>
                <c:pt idx="156">
                  <c:v>30.5</c:v>
                </c:pt>
                <c:pt idx="157">
                  <c:v>32.9</c:v>
                </c:pt>
                <c:pt idx="158">
                  <c:v>33.6</c:v>
                </c:pt>
                <c:pt idx="159">
                  <c:v>32.9</c:v>
                </c:pt>
                <c:pt idx="160">
                  <c:v>33</c:v>
                </c:pt>
                <c:pt idx="161">
                  <c:v>33.299999999999997</c:v>
                </c:pt>
                <c:pt idx="162">
                  <c:v>33.1</c:v>
                </c:pt>
                <c:pt idx="163">
                  <c:v>32.1</c:v>
                </c:pt>
                <c:pt idx="164">
                  <c:v>30.5</c:v>
                </c:pt>
                <c:pt idx="165">
                  <c:v>26.6</c:v>
                </c:pt>
                <c:pt idx="166">
                  <c:v>26.4</c:v>
                </c:pt>
                <c:pt idx="167">
                  <c:v>26.1</c:v>
                </c:pt>
                <c:pt idx="168">
                  <c:v>25.9</c:v>
                </c:pt>
                <c:pt idx="169">
                  <c:v>25.5</c:v>
                </c:pt>
                <c:pt idx="170">
                  <c:v>24.9</c:v>
                </c:pt>
                <c:pt idx="171">
                  <c:v>24.8</c:v>
                </c:pt>
                <c:pt idx="172">
                  <c:v>24.5</c:v>
                </c:pt>
                <c:pt idx="173">
                  <c:v>24.4</c:v>
                </c:pt>
                <c:pt idx="174">
                  <c:v>24.9</c:v>
                </c:pt>
                <c:pt idx="175">
                  <c:v>24.5</c:v>
                </c:pt>
                <c:pt idx="176">
                  <c:v>24.9</c:v>
                </c:pt>
                <c:pt idx="177">
                  <c:v>25</c:v>
                </c:pt>
                <c:pt idx="178">
                  <c:v>25.4</c:v>
                </c:pt>
                <c:pt idx="179">
                  <c:v>25.8</c:v>
                </c:pt>
                <c:pt idx="180">
                  <c:v>25.6</c:v>
                </c:pt>
                <c:pt idx="181">
                  <c:v>25.4</c:v>
                </c:pt>
                <c:pt idx="182">
                  <c:v>25</c:v>
                </c:pt>
                <c:pt idx="183">
                  <c:v>24.9</c:v>
                </c:pt>
                <c:pt idx="184">
                  <c:v>24.9</c:v>
                </c:pt>
                <c:pt idx="185">
                  <c:v>24.5</c:v>
                </c:pt>
                <c:pt idx="186">
                  <c:v>23.8</c:v>
                </c:pt>
                <c:pt idx="187">
                  <c:v>21.4666</c:v>
                </c:pt>
                <c:pt idx="188">
                  <c:v>20.9</c:v>
                </c:pt>
                <c:pt idx="189">
                  <c:v>20.242000000000001</c:v>
                </c:pt>
                <c:pt idx="190">
                  <c:v>20.149100000000001</c:v>
                </c:pt>
                <c:pt idx="191">
                  <c:v>20.399999999999999</c:v>
                </c:pt>
                <c:pt idx="192">
                  <c:v>20.399999999999999</c:v>
                </c:pt>
                <c:pt idx="193">
                  <c:v>20.247699999999998</c:v>
                </c:pt>
                <c:pt idx="194">
                  <c:v>20.5</c:v>
                </c:pt>
                <c:pt idx="195">
                  <c:v>20.747900000000001</c:v>
                </c:pt>
                <c:pt idx="196">
                  <c:v>20.7378</c:v>
                </c:pt>
                <c:pt idx="197">
                  <c:v>20.648099999999999</c:v>
                </c:pt>
                <c:pt idx="198">
                  <c:v>21.2</c:v>
                </c:pt>
                <c:pt idx="199">
                  <c:v>20.9</c:v>
                </c:pt>
                <c:pt idx="200">
                  <c:v>20.6</c:v>
                </c:pt>
                <c:pt idx="201">
                  <c:v>20.399999999999999</c:v>
                </c:pt>
                <c:pt idx="202">
                  <c:v>20.100000000000001</c:v>
                </c:pt>
                <c:pt idx="203">
                  <c:v>20.100000000000001</c:v>
                </c:pt>
                <c:pt idx="204">
                  <c:v>20.3</c:v>
                </c:pt>
                <c:pt idx="205">
                  <c:v>20.2</c:v>
                </c:pt>
                <c:pt idx="206">
                  <c:v>20.100000000000001</c:v>
                </c:pt>
                <c:pt idx="207">
                  <c:v>19.899999999999999</c:v>
                </c:pt>
                <c:pt idx="208">
                  <c:v>19.600000000000001</c:v>
                </c:pt>
                <c:pt idx="209">
                  <c:v>17.899999999999999</c:v>
                </c:pt>
                <c:pt idx="210">
                  <c:v>17.600000000000001</c:v>
                </c:pt>
                <c:pt idx="211">
                  <c:v>17.3</c:v>
                </c:pt>
                <c:pt idx="212">
                  <c:v>17.2</c:v>
                </c:pt>
                <c:pt idx="213">
                  <c:v>17.3</c:v>
                </c:pt>
                <c:pt idx="214">
                  <c:v>17</c:v>
                </c:pt>
                <c:pt idx="215">
                  <c:v>16.5</c:v>
                </c:pt>
                <c:pt idx="216">
                  <c:v>16.100000000000001</c:v>
                </c:pt>
                <c:pt idx="217">
                  <c:v>15.9</c:v>
                </c:pt>
                <c:pt idx="218">
                  <c:v>15.8</c:v>
                </c:pt>
                <c:pt idx="219">
                  <c:v>15.7</c:v>
                </c:pt>
                <c:pt idx="220">
                  <c:v>13.9</c:v>
                </c:pt>
                <c:pt idx="221">
                  <c:v>13.5</c:v>
                </c:pt>
                <c:pt idx="222">
                  <c:v>12</c:v>
                </c:pt>
                <c:pt idx="223">
                  <c:v>11.4</c:v>
                </c:pt>
                <c:pt idx="224">
                  <c:v>11.4</c:v>
                </c:pt>
                <c:pt idx="225">
                  <c:v>11.2</c:v>
                </c:pt>
                <c:pt idx="226">
                  <c:v>10.9</c:v>
                </c:pt>
                <c:pt idx="227">
                  <c:v>10.3</c:v>
                </c:pt>
                <c:pt idx="228">
                  <c:v>10.199999999999999</c:v>
                </c:pt>
                <c:pt idx="229">
                  <c:v>10.199999999999999</c:v>
                </c:pt>
                <c:pt idx="230">
                  <c:v>10</c:v>
                </c:pt>
                <c:pt idx="231">
                  <c:v>10.199999999999999</c:v>
                </c:pt>
                <c:pt idx="232">
                  <c:v>10.7</c:v>
                </c:pt>
                <c:pt idx="233">
                  <c:v>10.5</c:v>
                </c:pt>
                <c:pt idx="234">
                  <c:v>9.6</c:v>
                </c:pt>
                <c:pt idx="235">
                  <c:v>9</c:v>
                </c:pt>
                <c:pt idx="236">
                  <c:v>8.1</c:v>
                </c:pt>
                <c:pt idx="237">
                  <c:v>8.1</c:v>
                </c:pt>
                <c:pt idx="238">
                  <c:v>8.1999999999999993</c:v>
                </c:pt>
                <c:pt idx="239">
                  <c:v>8.3000000000000007</c:v>
                </c:pt>
                <c:pt idx="240">
                  <c:v>8.3000000000000007</c:v>
                </c:pt>
                <c:pt idx="241">
                  <c:v>8.1</c:v>
                </c:pt>
                <c:pt idx="242">
                  <c:v>8.9</c:v>
                </c:pt>
                <c:pt idx="243">
                  <c:v>9.1999999999999993</c:v>
                </c:pt>
                <c:pt idx="244">
                  <c:v>8.9</c:v>
                </c:pt>
                <c:pt idx="245">
                  <c:v>8.6</c:v>
                </c:pt>
                <c:pt idx="246">
                  <c:v>8.6</c:v>
                </c:pt>
                <c:pt idx="247">
                  <c:v>8.3000000000000007</c:v>
                </c:pt>
                <c:pt idx="248">
                  <c:v>7.8</c:v>
                </c:pt>
                <c:pt idx="249">
                  <c:v>7.5</c:v>
                </c:pt>
                <c:pt idx="250">
                  <c:v>7.3</c:v>
                </c:pt>
                <c:pt idx="251">
                  <c:v>7.2</c:v>
                </c:pt>
                <c:pt idx="252">
                  <c:v>7.2</c:v>
                </c:pt>
                <c:pt idx="253">
                  <c:v>7.9</c:v>
                </c:pt>
                <c:pt idx="254">
                  <c:v>7.5</c:v>
                </c:pt>
                <c:pt idx="255">
                  <c:v>7</c:v>
                </c:pt>
                <c:pt idx="256">
                  <c:v>6.1</c:v>
                </c:pt>
                <c:pt idx="257">
                  <c:v>6</c:v>
                </c:pt>
                <c:pt idx="258">
                  <c:v>5.5</c:v>
                </c:pt>
                <c:pt idx="259">
                  <c:v>5.3</c:v>
                </c:pt>
                <c:pt idx="260">
                  <c:v>5.4</c:v>
                </c:pt>
                <c:pt idx="261">
                  <c:v>5.7</c:v>
                </c:pt>
                <c:pt idx="262">
                  <c:v>5.9</c:v>
                </c:pt>
                <c:pt idx="263">
                  <c:v>5.9</c:v>
                </c:pt>
                <c:pt idx="264">
                  <c:v>6.1</c:v>
                </c:pt>
                <c:pt idx="265">
                  <c:v>6.3</c:v>
                </c:pt>
                <c:pt idx="266">
                  <c:v>6.1</c:v>
                </c:pt>
                <c:pt idx="267">
                  <c:v>5.6</c:v>
                </c:pt>
                <c:pt idx="268">
                  <c:v>5.8</c:v>
                </c:pt>
                <c:pt idx="269">
                  <c:v>5.7</c:v>
                </c:pt>
                <c:pt idx="270">
                  <c:v>5.5</c:v>
                </c:pt>
                <c:pt idx="271">
                  <c:v>5.4</c:v>
                </c:pt>
                <c:pt idx="272">
                  <c:v>5.2</c:v>
                </c:pt>
                <c:pt idx="273">
                  <c:v>5.2</c:v>
                </c:pt>
                <c:pt idx="274">
                  <c:v>5.4</c:v>
                </c:pt>
                <c:pt idx="275">
                  <c:v>-24.5</c:v>
                </c:pt>
                <c:pt idx="276">
                  <c:v>-16.100000000000001</c:v>
                </c:pt>
                <c:pt idx="277">
                  <c:v>-10.3</c:v>
                </c:pt>
                <c:pt idx="278">
                  <c:v>-6.3</c:v>
                </c:pt>
                <c:pt idx="279">
                  <c:v>-3.1</c:v>
                </c:pt>
                <c:pt idx="280">
                  <c:v>-1.6</c:v>
                </c:pt>
                <c:pt idx="281">
                  <c:v>-0.3</c:v>
                </c:pt>
                <c:pt idx="282">
                  <c:v>0.8</c:v>
                </c:pt>
                <c:pt idx="283">
                  <c:v>1.8</c:v>
                </c:pt>
                <c:pt idx="284">
                  <c:v>2.6</c:v>
                </c:pt>
                <c:pt idx="285">
                  <c:v>2.9</c:v>
                </c:pt>
                <c:pt idx="286">
                  <c:v>35</c:v>
                </c:pt>
                <c:pt idx="287">
                  <c:v>25.6</c:v>
                </c:pt>
                <c:pt idx="288">
                  <c:v>19.899999999999999</c:v>
                </c:pt>
                <c:pt idx="289">
                  <c:v>15.4</c:v>
                </c:pt>
                <c:pt idx="290">
                  <c:v>12.6</c:v>
                </c:pt>
                <c:pt idx="291">
                  <c:v>10.3</c:v>
                </c:pt>
                <c:pt idx="292">
                  <c:v>8.9</c:v>
                </c:pt>
                <c:pt idx="293">
                  <c:v>7.3</c:v>
                </c:pt>
                <c:pt idx="294">
                  <c:v>6.1</c:v>
                </c:pt>
                <c:pt idx="295">
                  <c:v>5.2</c:v>
                </c:pt>
                <c:pt idx="296">
                  <c:v>4.9000000000000004</c:v>
                </c:pt>
                <c:pt idx="297">
                  <c:v>12.2</c:v>
                </c:pt>
                <c:pt idx="298">
                  <c:v>9.3000000000000007</c:v>
                </c:pt>
                <c:pt idx="299">
                  <c:v>6.8</c:v>
                </c:pt>
                <c:pt idx="300">
                  <c:v>6.2</c:v>
                </c:pt>
                <c:pt idx="301">
                  <c:v>6.1</c:v>
                </c:pt>
                <c:pt idx="302">
                  <c:v>5.7</c:v>
                </c:pt>
                <c:pt idx="303">
                  <c:v>5.8</c:v>
                </c:pt>
                <c:pt idx="304">
                  <c:v>5.9</c:v>
                </c:pt>
                <c:pt idx="305">
                  <c:v>5.8</c:v>
                </c:pt>
                <c:pt idx="306">
                  <c:v>5.3</c:v>
                </c:pt>
                <c:pt idx="307">
                  <c:v>5.0999999999999996</c:v>
                </c:pt>
                <c:pt idx="308">
                  <c:v>5.5</c:v>
                </c:pt>
                <c:pt idx="309">
                  <c:v>5.0999999999999996</c:v>
                </c:pt>
                <c:pt idx="310">
                  <c:v>4.7</c:v>
                </c:pt>
                <c:pt idx="311">
                  <c:v>4</c:v>
                </c:pt>
                <c:pt idx="312">
                  <c:v>3.8</c:v>
                </c:pt>
                <c:pt idx="313">
                  <c:v>3.4</c:v>
                </c:pt>
                <c:pt idx="314">
                  <c:v>3.2</c:v>
                </c:pt>
                <c:pt idx="315">
                  <c:v>3.1</c:v>
                </c:pt>
                <c:pt idx="316">
                  <c:v>2.9</c:v>
                </c:pt>
                <c:pt idx="317">
                  <c:v>2.9</c:v>
                </c:pt>
                <c:pt idx="318">
                  <c:v>3</c:v>
                </c:pt>
                <c:pt idx="319">
                  <c:v>4.2</c:v>
                </c:pt>
                <c:pt idx="320">
                  <c:v>4.5</c:v>
                </c:pt>
                <c:pt idx="321">
                  <c:v>4.2</c:v>
                </c:pt>
                <c:pt idx="322">
                  <c:v>4</c:v>
                </c:pt>
              </c:numCache>
            </c:numRef>
          </c:val>
          <c:smooth val="0"/>
          <c:extLst>
            <c:ext xmlns:c16="http://schemas.microsoft.com/office/drawing/2014/chart" uri="{C3380CC4-5D6E-409C-BE32-E72D297353CC}">
              <c16:uniqueId val="{00000000-DBFB-4A96-ADA0-22587C394B8B}"/>
            </c:ext>
          </c:extLst>
        </c:ser>
        <c:ser>
          <c:idx val="1"/>
          <c:order val="1"/>
          <c:tx>
            <c:v>绝对值同比</c:v>
          </c:tx>
          <c:spPr>
            <a:ln w="28575" cap="rnd">
              <a:solidFill>
                <a:schemeClr val="accent2"/>
              </a:solidFill>
              <a:round/>
            </a:ln>
            <a:effectLst/>
          </c:spPr>
          <c:marker>
            <c:symbol val="none"/>
          </c:marker>
          <c:cat>
            <c:numRef>
              <c:f>同比!$A$21:$A$343</c:f>
              <c:numCache>
                <c:formatCode>yyyy\-mm\-dd</c:formatCode>
                <c:ptCount val="323"/>
                <c:pt idx="0">
                  <c:v>34758</c:v>
                </c:pt>
                <c:pt idx="1">
                  <c:v>34789</c:v>
                </c:pt>
                <c:pt idx="2">
                  <c:v>34819</c:v>
                </c:pt>
                <c:pt idx="3">
                  <c:v>34850</c:v>
                </c:pt>
                <c:pt idx="4">
                  <c:v>34880</c:v>
                </c:pt>
                <c:pt idx="5">
                  <c:v>34911</c:v>
                </c:pt>
                <c:pt idx="6">
                  <c:v>34942</c:v>
                </c:pt>
                <c:pt idx="7">
                  <c:v>34972</c:v>
                </c:pt>
                <c:pt idx="8">
                  <c:v>35003</c:v>
                </c:pt>
                <c:pt idx="9">
                  <c:v>35033</c:v>
                </c:pt>
                <c:pt idx="10">
                  <c:v>35064</c:v>
                </c:pt>
                <c:pt idx="11">
                  <c:v>35124</c:v>
                </c:pt>
                <c:pt idx="12">
                  <c:v>35155</c:v>
                </c:pt>
                <c:pt idx="13">
                  <c:v>35185</c:v>
                </c:pt>
                <c:pt idx="14">
                  <c:v>35216</c:v>
                </c:pt>
                <c:pt idx="15">
                  <c:v>35246</c:v>
                </c:pt>
                <c:pt idx="16">
                  <c:v>35277</c:v>
                </c:pt>
                <c:pt idx="17">
                  <c:v>35308</c:v>
                </c:pt>
                <c:pt idx="18">
                  <c:v>35338</c:v>
                </c:pt>
                <c:pt idx="19">
                  <c:v>35369</c:v>
                </c:pt>
                <c:pt idx="20">
                  <c:v>35399</c:v>
                </c:pt>
                <c:pt idx="21">
                  <c:v>35430</c:v>
                </c:pt>
                <c:pt idx="22">
                  <c:v>35489</c:v>
                </c:pt>
                <c:pt idx="23">
                  <c:v>35520</c:v>
                </c:pt>
                <c:pt idx="24">
                  <c:v>35550</c:v>
                </c:pt>
                <c:pt idx="25">
                  <c:v>35581</c:v>
                </c:pt>
                <c:pt idx="26">
                  <c:v>35611</c:v>
                </c:pt>
                <c:pt idx="27">
                  <c:v>35642</c:v>
                </c:pt>
                <c:pt idx="28">
                  <c:v>35673</c:v>
                </c:pt>
                <c:pt idx="29">
                  <c:v>35703</c:v>
                </c:pt>
                <c:pt idx="30">
                  <c:v>35734</c:v>
                </c:pt>
                <c:pt idx="31">
                  <c:v>35764</c:v>
                </c:pt>
                <c:pt idx="32">
                  <c:v>35795</c:v>
                </c:pt>
                <c:pt idx="33">
                  <c:v>35854</c:v>
                </c:pt>
                <c:pt idx="34">
                  <c:v>35885</c:v>
                </c:pt>
                <c:pt idx="35">
                  <c:v>35915</c:v>
                </c:pt>
                <c:pt idx="36">
                  <c:v>35946</c:v>
                </c:pt>
                <c:pt idx="37">
                  <c:v>35976</c:v>
                </c:pt>
                <c:pt idx="38">
                  <c:v>36007</c:v>
                </c:pt>
                <c:pt idx="39">
                  <c:v>36038</c:v>
                </c:pt>
                <c:pt idx="40">
                  <c:v>36068</c:v>
                </c:pt>
                <c:pt idx="41">
                  <c:v>36099</c:v>
                </c:pt>
                <c:pt idx="42">
                  <c:v>36129</c:v>
                </c:pt>
                <c:pt idx="43">
                  <c:v>36160</c:v>
                </c:pt>
                <c:pt idx="44">
                  <c:v>36219</c:v>
                </c:pt>
                <c:pt idx="45">
                  <c:v>36250</c:v>
                </c:pt>
                <c:pt idx="46">
                  <c:v>36280</c:v>
                </c:pt>
                <c:pt idx="47">
                  <c:v>36311</c:v>
                </c:pt>
                <c:pt idx="48">
                  <c:v>36341</c:v>
                </c:pt>
                <c:pt idx="49">
                  <c:v>36372</c:v>
                </c:pt>
                <c:pt idx="50">
                  <c:v>36403</c:v>
                </c:pt>
                <c:pt idx="51">
                  <c:v>36433</c:v>
                </c:pt>
                <c:pt idx="52">
                  <c:v>36464</c:v>
                </c:pt>
                <c:pt idx="53">
                  <c:v>36494</c:v>
                </c:pt>
                <c:pt idx="54">
                  <c:v>36525</c:v>
                </c:pt>
                <c:pt idx="55">
                  <c:v>36585</c:v>
                </c:pt>
                <c:pt idx="56">
                  <c:v>36616</c:v>
                </c:pt>
                <c:pt idx="57">
                  <c:v>36646</c:v>
                </c:pt>
                <c:pt idx="58">
                  <c:v>36677</c:v>
                </c:pt>
                <c:pt idx="59">
                  <c:v>36707</c:v>
                </c:pt>
                <c:pt idx="60">
                  <c:v>36738</c:v>
                </c:pt>
                <c:pt idx="61">
                  <c:v>36769</c:v>
                </c:pt>
                <c:pt idx="62">
                  <c:v>36799</c:v>
                </c:pt>
                <c:pt idx="63">
                  <c:v>36830</c:v>
                </c:pt>
                <c:pt idx="64">
                  <c:v>36860</c:v>
                </c:pt>
                <c:pt idx="65">
                  <c:v>36891</c:v>
                </c:pt>
                <c:pt idx="66">
                  <c:v>36950</c:v>
                </c:pt>
                <c:pt idx="67">
                  <c:v>36981</c:v>
                </c:pt>
                <c:pt idx="68">
                  <c:v>37011</c:v>
                </c:pt>
                <c:pt idx="69">
                  <c:v>37042</c:v>
                </c:pt>
                <c:pt idx="70">
                  <c:v>37072</c:v>
                </c:pt>
                <c:pt idx="71">
                  <c:v>37103</c:v>
                </c:pt>
                <c:pt idx="72">
                  <c:v>37134</c:v>
                </c:pt>
                <c:pt idx="73">
                  <c:v>37164</c:v>
                </c:pt>
                <c:pt idx="74">
                  <c:v>37195</c:v>
                </c:pt>
                <c:pt idx="75">
                  <c:v>37225</c:v>
                </c:pt>
                <c:pt idx="76">
                  <c:v>37256</c:v>
                </c:pt>
                <c:pt idx="77">
                  <c:v>37315</c:v>
                </c:pt>
                <c:pt idx="78">
                  <c:v>37346</c:v>
                </c:pt>
                <c:pt idx="79">
                  <c:v>37376</c:v>
                </c:pt>
                <c:pt idx="80">
                  <c:v>37407</c:v>
                </c:pt>
                <c:pt idx="81">
                  <c:v>37437</c:v>
                </c:pt>
                <c:pt idx="82">
                  <c:v>37468</c:v>
                </c:pt>
                <c:pt idx="83">
                  <c:v>37499</c:v>
                </c:pt>
                <c:pt idx="84">
                  <c:v>37529</c:v>
                </c:pt>
                <c:pt idx="85">
                  <c:v>37560</c:v>
                </c:pt>
                <c:pt idx="86">
                  <c:v>37590</c:v>
                </c:pt>
                <c:pt idx="87">
                  <c:v>37621</c:v>
                </c:pt>
                <c:pt idx="88">
                  <c:v>37680</c:v>
                </c:pt>
                <c:pt idx="89">
                  <c:v>37711</c:v>
                </c:pt>
                <c:pt idx="90">
                  <c:v>37741</c:v>
                </c:pt>
                <c:pt idx="91">
                  <c:v>37772</c:v>
                </c:pt>
                <c:pt idx="92">
                  <c:v>37802</c:v>
                </c:pt>
                <c:pt idx="93">
                  <c:v>37833</c:v>
                </c:pt>
                <c:pt idx="94">
                  <c:v>37864</c:v>
                </c:pt>
                <c:pt idx="95">
                  <c:v>37894</c:v>
                </c:pt>
                <c:pt idx="96">
                  <c:v>37925</c:v>
                </c:pt>
                <c:pt idx="97">
                  <c:v>37955</c:v>
                </c:pt>
                <c:pt idx="98">
                  <c:v>37986</c:v>
                </c:pt>
                <c:pt idx="99">
                  <c:v>38046</c:v>
                </c:pt>
                <c:pt idx="100">
                  <c:v>38077</c:v>
                </c:pt>
                <c:pt idx="101">
                  <c:v>38107</c:v>
                </c:pt>
                <c:pt idx="102">
                  <c:v>38138</c:v>
                </c:pt>
                <c:pt idx="103">
                  <c:v>38168</c:v>
                </c:pt>
                <c:pt idx="104">
                  <c:v>38199</c:v>
                </c:pt>
                <c:pt idx="105">
                  <c:v>38230</c:v>
                </c:pt>
                <c:pt idx="106">
                  <c:v>38260</c:v>
                </c:pt>
                <c:pt idx="107">
                  <c:v>38291</c:v>
                </c:pt>
                <c:pt idx="108">
                  <c:v>38321</c:v>
                </c:pt>
                <c:pt idx="109">
                  <c:v>38352</c:v>
                </c:pt>
                <c:pt idx="110">
                  <c:v>38411</c:v>
                </c:pt>
                <c:pt idx="111">
                  <c:v>38442</c:v>
                </c:pt>
                <c:pt idx="112">
                  <c:v>38472</c:v>
                </c:pt>
                <c:pt idx="113">
                  <c:v>38503</c:v>
                </c:pt>
                <c:pt idx="114">
                  <c:v>38533</c:v>
                </c:pt>
                <c:pt idx="115">
                  <c:v>38564</c:v>
                </c:pt>
                <c:pt idx="116">
                  <c:v>38595</c:v>
                </c:pt>
                <c:pt idx="117">
                  <c:v>38625</c:v>
                </c:pt>
                <c:pt idx="118">
                  <c:v>38656</c:v>
                </c:pt>
                <c:pt idx="119">
                  <c:v>38686</c:v>
                </c:pt>
                <c:pt idx="120">
                  <c:v>38717</c:v>
                </c:pt>
                <c:pt idx="121">
                  <c:v>38776</c:v>
                </c:pt>
                <c:pt idx="122">
                  <c:v>38807</c:v>
                </c:pt>
                <c:pt idx="123">
                  <c:v>38837</c:v>
                </c:pt>
                <c:pt idx="124">
                  <c:v>38868</c:v>
                </c:pt>
                <c:pt idx="125">
                  <c:v>38898</c:v>
                </c:pt>
                <c:pt idx="126">
                  <c:v>38929</c:v>
                </c:pt>
                <c:pt idx="127">
                  <c:v>38960</c:v>
                </c:pt>
                <c:pt idx="128">
                  <c:v>38990</c:v>
                </c:pt>
                <c:pt idx="129">
                  <c:v>39021</c:v>
                </c:pt>
                <c:pt idx="130">
                  <c:v>39051</c:v>
                </c:pt>
                <c:pt idx="131">
                  <c:v>39082</c:v>
                </c:pt>
                <c:pt idx="132">
                  <c:v>39141</c:v>
                </c:pt>
                <c:pt idx="133">
                  <c:v>39172</c:v>
                </c:pt>
                <c:pt idx="134">
                  <c:v>39202</c:v>
                </c:pt>
                <c:pt idx="135">
                  <c:v>39233</c:v>
                </c:pt>
                <c:pt idx="136">
                  <c:v>39263</c:v>
                </c:pt>
                <c:pt idx="137">
                  <c:v>39294</c:v>
                </c:pt>
                <c:pt idx="138">
                  <c:v>39325</c:v>
                </c:pt>
                <c:pt idx="139">
                  <c:v>39355</c:v>
                </c:pt>
                <c:pt idx="140">
                  <c:v>39386</c:v>
                </c:pt>
                <c:pt idx="141">
                  <c:v>39416</c:v>
                </c:pt>
                <c:pt idx="142">
                  <c:v>39447</c:v>
                </c:pt>
                <c:pt idx="143">
                  <c:v>39507</c:v>
                </c:pt>
                <c:pt idx="144">
                  <c:v>39538</c:v>
                </c:pt>
                <c:pt idx="145">
                  <c:v>39568</c:v>
                </c:pt>
                <c:pt idx="146">
                  <c:v>39599</c:v>
                </c:pt>
                <c:pt idx="147">
                  <c:v>39629</c:v>
                </c:pt>
                <c:pt idx="148">
                  <c:v>39660</c:v>
                </c:pt>
                <c:pt idx="149">
                  <c:v>39691</c:v>
                </c:pt>
                <c:pt idx="150">
                  <c:v>39721</c:v>
                </c:pt>
                <c:pt idx="151">
                  <c:v>39752</c:v>
                </c:pt>
                <c:pt idx="152">
                  <c:v>39782</c:v>
                </c:pt>
                <c:pt idx="153">
                  <c:v>39813</c:v>
                </c:pt>
                <c:pt idx="154">
                  <c:v>39872</c:v>
                </c:pt>
                <c:pt idx="155">
                  <c:v>39903</c:v>
                </c:pt>
                <c:pt idx="156">
                  <c:v>39933</c:v>
                </c:pt>
                <c:pt idx="157">
                  <c:v>39964</c:v>
                </c:pt>
                <c:pt idx="158">
                  <c:v>39994</c:v>
                </c:pt>
                <c:pt idx="159">
                  <c:v>40025</c:v>
                </c:pt>
                <c:pt idx="160">
                  <c:v>40056</c:v>
                </c:pt>
                <c:pt idx="161">
                  <c:v>40086</c:v>
                </c:pt>
                <c:pt idx="162">
                  <c:v>40117</c:v>
                </c:pt>
                <c:pt idx="163">
                  <c:v>40147</c:v>
                </c:pt>
                <c:pt idx="164">
                  <c:v>40178</c:v>
                </c:pt>
                <c:pt idx="165">
                  <c:v>40237</c:v>
                </c:pt>
                <c:pt idx="166">
                  <c:v>40268</c:v>
                </c:pt>
                <c:pt idx="167">
                  <c:v>40298</c:v>
                </c:pt>
                <c:pt idx="168">
                  <c:v>40329</c:v>
                </c:pt>
                <c:pt idx="169">
                  <c:v>40359</c:v>
                </c:pt>
                <c:pt idx="170">
                  <c:v>40390</c:v>
                </c:pt>
                <c:pt idx="171">
                  <c:v>40421</c:v>
                </c:pt>
                <c:pt idx="172">
                  <c:v>40451</c:v>
                </c:pt>
                <c:pt idx="173">
                  <c:v>40482</c:v>
                </c:pt>
                <c:pt idx="174">
                  <c:v>40512</c:v>
                </c:pt>
                <c:pt idx="175">
                  <c:v>40543</c:v>
                </c:pt>
                <c:pt idx="176">
                  <c:v>40602</c:v>
                </c:pt>
                <c:pt idx="177">
                  <c:v>40633</c:v>
                </c:pt>
                <c:pt idx="178">
                  <c:v>40663</c:v>
                </c:pt>
                <c:pt idx="179">
                  <c:v>40694</c:v>
                </c:pt>
                <c:pt idx="180">
                  <c:v>40724</c:v>
                </c:pt>
                <c:pt idx="181">
                  <c:v>40755</c:v>
                </c:pt>
                <c:pt idx="182">
                  <c:v>40786</c:v>
                </c:pt>
                <c:pt idx="183">
                  <c:v>40816</c:v>
                </c:pt>
                <c:pt idx="184">
                  <c:v>40847</c:v>
                </c:pt>
                <c:pt idx="185">
                  <c:v>40877</c:v>
                </c:pt>
                <c:pt idx="186">
                  <c:v>40908</c:v>
                </c:pt>
                <c:pt idx="187">
                  <c:v>40968</c:v>
                </c:pt>
                <c:pt idx="188">
                  <c:v>40999</c:v>
                </c:pt>
                <c:pt idx="189">
                  <c:v>41029</c:v>
                </c:pt>
                <c:pt idx="190">
                  <c:v>41060</c:v>
                </c:pt>
                <c:pt idx="191">
                  <c:v>41090</c:v>
                </c:pt>
                <c:pt idx="192">
                  <c:v>41121</c:v>
                </c:pt>
                <c:pt idx="193">
                  <c:v>41152</c:v>
                </c:pt>
                <c:pt idx="194">
                  <c:v>41182</c:v>
                </c:pt>
                <c:pt idx="195">
                  <c:v>41213</c:v>
                </c:pt>
                <c:pt idx="196">
                  <c:v>41243</c:v>
                </c:pt>
                <c:pt idx="197">
                  <c:v>41274</c:v>
                </c:pt>
                <c:pt idx="198">
                  <c:v>41333</c:v>
                </c:pt>
                <c:pt idx="199">
                  <c:v>41364</c:v>
                </c:pt>
                <c:pt idx="200">
                  <c:v>41394</c:v>
                </c:pt>
                <c:pt idx="201">
                  <c:v>41425</c:v>
                </c:pt>
                <c:pt idx="202">
                  <c:v>41455</c:v>
                </c:pt>
                <c:pt idx="203">
                  <c:v>41486</c:v>
                </c:pt>
                <c:pt idx="204">
                  <c:v>41517</c:v>
                </c:pt>
                <c:pt idx="205">
                  <c:v>41547</c:v>
                </c:pt>
                <c:pt idx="206">
                  <c:v>41578</c:v>
                </c:pt>
                <c:pt idx="207">
                  <c:v>41608</c:v>
                </c:pt>
                <c:pt idx="208">
                  <c:v>41639</c:v>
                </c:pt>
                <c:pt idx="209">
                  <c:v>41698</c:v>
                </c:pt>
                <c:pt idx="210">
                  <c:v>41729</c:v>
                </c:pt>
                <c:pt idx="211">
                  <c:v>41759</c:v>
                </c:pt>
                <c:pt idx="212">
                  <c:v>41790</c:v>
                </c:pt>
                <c:pt idx="213">
                  <c:v>41820</c:v>
                </c:pt>
                <c:pt idx="214">
                  <c:v>41851</c:v>
                </c:pt>
                <c:pt idx="215">
                  <c:v>41882</c:v>
                </c:pt>
                <c:pt idx="216">
                  <c:v>41912</c:v>
                </c:pt>
                <c:pt idx="217">
                  <c:v>41943</c:v>
                </c:pt>
                <c:pt idx="218">
                  <c:v>41973</c:v>
                </c:pt>
                <c:pt idx="219">
                  <c:v>42004</c:v>
                </c:pt>
                <c:pt idx="220">
                  <c:v>42063</c:v>
                </c:pt>
                <c:pt idx="221">
                  <c:v>42094</c:v>
                </c:pt>
                <c:pt idx="222">
                  <c:v>42124</c:v>
                </c:pt>
                <c:pt idx="223">
                  <c:v>42155</c:v>
                </c:pt>
                <c:pt idx="224">
                  <c:v>42185</c:v>
                </c:pt>
                <c:pt idx="225">
                  <c:v>42216</c:v>
                </c:pt>
                <c:pt idx="226">
                  <c:v>42247</c:v>
                </c:pt>
                <c:pt idx="227">
                  <c:v>42277</c:v>
                </c:pt>
                <c:pt idx="228">
                  <c:v>42308</c:v>
                </c:pt>
                <c:pt idx="229">
                  <c:v>42338</c:v>
                </c:pt>
                <c:pt idx="230">
                  <c:v>42369</c:v>
                </c:pt>
                <c:pt idx="231">
                  <c:v>42429</c:v>
                </c:pt>
                <c:pt idx="232">
                  <c:v>42460</c:v>
                </c:pt>
                <c:pt idx="233">
                  <c:v>42490</c:v>
                </c:pt>
                <c:pt idx="234">
                  <c:v>42521</c:v>
                </c:pt>
                <c:pt idx="235">
                  <c:v>42551</c:v>
                </c:pt>
                <c:pt idx="236">
                  <c:v>42582</c:v>
                </c:pt>
                <c:pt idx="237">
                  <c:v>42613</c:v>
                </c:pt>
                <c:pt idx="238">
                  <c:v>42643</c:v>
                </c:pt>
                <c:pt idx="239">
                  <c:v>42674</c:v>
                </c:pt>
                <c:pt idx="240">
                  <c:v>42704</c:v>
                </c:pt>
                <c:pt idx="241">
                  <c:v>42735</c:v>
                </c:pt>
                <c:pt idx="242">
                  <c:v>42794</c:v>
                </c:pt>
                <c:pt idx="243">
                  <c:v>42825</c:v>
                </c:pt>
                <c:pt idx="244">
                  <c:v>42855</c:v>
                </c:pt>
                <c:pt idx="245">
                  <c:v>42886</c:v>
                </c:pt>
                <c:pt idx="246">
                  <c:v>42916</c:v>
                </c:pt>
                <c:pt idx="247">
                  <c:v>42947</c:v>
                </c:pt>
                <c:pt idx="248">
                  <c:v>42978</c:v>
                </c:pt>
                <c:pt idx="249">
                  <c:v>43008</c:v>
                </c:pt>
                <c:pt idx="250">
                  <c:v>43039</c:v>
                </c:pt>
                <c:pt idx="251">
                  <c:v>43069</c:v>
                </c:pt>
                <c:pt idx="252">
                  <c:v>43100</c:v>
                </c:pt>
                <c:pt idx="253">
                  <c:v>43159</c:v>
                </c:pt>
                <c:pt idx="254">
                  <c:v>43190</c:v>
                </c:pt>
                <c:pt idx="255">
                  <c:v>43220</c:v>
                </c:pt>
                <c:pt idx="256">
                  <c:v>43251</c:v>
                </c:pt>
                <c:pt idx="257">
                  <c:v>43281</c:v>
                </c:pt>
                <c:pt idx="258">
                  <c:v>43312</c:v>
                </c:pt>
                <c:pt idx="259">
                  <c:v>43343</c:v>
                </c:pt>
                <c:pt idx="260">
                  <c:v>43373</c:v>
                </c:pt>
                <c:pt idx="261">
                  <c:v>43404</c:v>
                </c:pt>
                <c:pt idx="262">
                  <c:v>43434</c:v>
                </c:pt>
                <c:pt idx="263">
                  <c:v>43465</c:v>
                </c:pt>
                <c:pt idx="264">
                  <c:v>43524</c:v>
                </c:pt>
                <c:pt idx="265">
                  <c:v>43555</c:v>
                </c:pt>
                <c:pt idx="266">
                  <c:v>43585</c:v>
                </c:pt>
                <c:pt idx="267">
                  <c:v>43616</c:v>
                </c:pt>
                <c:pt idx="268">
                  <c:v>43646</c:v>
                </c:pt>
                <c:pt idx="269">
                  <c:v>43677</c:v>
                </c:pt>
                <c:pt idx="270">
                  <c:v>43708</c:v>
                </c:pt>
                <c:pt idx="271">
                  <c:v>43738</c:v>
                </c:pt>
                <c:pt idx="272">
                  <c:v>43769</c:v>
                </c:pt>
                <c:pt idx="273">
                  <c:v>43799</c:v>
                </c:pt>
                <c:pt idx="274">
                  <c:v>43830</c:v>
                </c:pt>
                <c:pt idx="275">
                  <c:v>43890</c:v>
                </c:pt>
                <c:pt idx="276">
                  <c:v>43921</c:v>
                </c:pt>
                <c:pt idx="277">
                  <c:v>43951</c:v>
                </c:pt>
                <c:pt idx="278">
                  <c:v>43982</c:v>
                </c:pt>
                <c:pt idx="279">
                  <c:v>44012</c:v>
                </c:pt>
                <c:pt idx="280">
                  <c:v>44043</c:v>
                </c:pt>
                <c:pt idx="281">
                  <c:v>44074</c:v>
                </c:pt>
                <c:pt idx="282">
                  <c:v>44104</c:v>
                </c:pt>
                <c:pt idx="283">
                  <c:v>44135</c:v>
                </c:pt>
                <c:pt idx="284">
                  <c:v>44165</c:v>
                </c:pt>
                <c:pt idx="285">
                  <c:v>44196</c:v>
                </c:pt>
                <c:pt idx="286">
                  <c:v>44255</c:v>
                </c:pt>
                <c:pt idx="287">
                  <c:v>44286</c:v>
                </c:pt>
                <c:pt idx="288">
                  <c:v>44316</c:v>
                </c:pt>
                <c:pt idx="289">
                  <c:v>44347</c:v>
                </c:pt>
                <c:pt idx="290">
                  <c:v>44377</c:v>
                </c:pt>
                <c:pt idx="291">
                  <c:v>44408</c:v>
                </c:pt>
                <c:pt idx="292">
                  <c:v>44439</c:v>
                </c:pt>
                <c:pt idx="293">
                  <c:v>44469</c:v>
                </c:pt>
                <c:pt idx="294">
                  <c:v>44500</c:v>
                </c:pt>
                <c:pt idx="295">
                  <c:v>44530</c:v>
                </c:pt>
                <c:pt idx="296">
                  <c:v>44561</c:v>
                </c:pt>
                <c:pt idx="297">
                  <c:v>44620</c:v>
                </c:pt>
                <c:pt idx="298">
                  <c:v>44651</c:v>
                </c:pt>
                <c:pt idx="299">
                  <c:v>44681</c:v>
                </c:pt>
                <c:pt idx="300">
                  <c:v>44712</c:v>
                </c:pt>
                <c:pt idx="301">
                  <c:v>44742</c:v>
                </c:pt>
                <c:pt idx="302">
                  <c:v>44773</c:v>
                </c:pt>
                <c:pt idx="303">
                  <c:v>44804</c:v>
                </c:pt>
                <c:pt idx="304">
                  <c:v>44834</c:v>
                </c:pt>
                <c:pt idx="305">
                  <c:v>44865</c:v>
                </c:pt>
                <c:pt idx="306">
                  <c:v>44895</c:v>
                </c:pt>
                <c:pt idx="307">
                  <c:v>44926</c:v>
                </c:pt>
                <c:pt idx="308">
                  <c:v>44985</c:v>
                </c:pt>
                <c:pt idx="309">
                  <c:v>45016</c:v>
                </c:pt>
                <c:pt idx="310">
                  <c:v>45046</c:v>
                </c:pt>
                <c:pt idx="311">
                  <c:v>45077</c:v>
                </c:pt>
                <c:pt idx="312">
                  <c:v>45107</c:v>
                </c:pt>
                <c:pt idx="313">
                  <c:v>45138</c:v>
                </c:pt>
                <c:pt idx="314">
                  <c:v>45169</c:v>
                </c:pt>
                <c:pt idx="315">
                  <c:v>45199</c:v>
                </c:pt>
                <c:pt idx="316">
                  <c:v>45230</c:v>
                </c:pt>
                <c:pt idx="317">
                  <c:v>45260</c:v>
                </c:pt>
                <c:pt idx="318">
                  <c:v>45291</c:v>
                </c:pt>
                <c:pt idx="319">
                  <c:v>45351</c:v>
                </c:pt>
                <c:pt idx="320">
                  <c:v>45382</c:v>
                </c:pt>
                <c:pt idx="321">
                  <c:v>45412</c:v>
                </c:pt>
                <c:pt idx="322">
                  <c:v>45443</c:v>
                </c:pt>
              </c:numCache>
            </c:numRef>
          </c:cat>
          <c:val>
            <c:numRef>
              <c:f>同比!$D$21:$D$343</c:f>
              <c:numCache>
                <c:formatCode>General</c:formatCode>
                <c:ptCount val="323"/>
                <c:pt idx="0">
                  <c:v>59.089931153184175</c:v>
                </c:pt>
                <c:pt idx="1">
                  <c:v>65.337967756249043</c:v>
                </c:pt>
                <c:pt idx="2">
                  <c:v>56.126547359837616</c:v>
                </c:pt>
                <c:pt idx="3">
                  <c:v>51.709998204574291</c:v>
                </c:pt>
                <c:pt idx="4">
                  <c:v>43.832449288433018</c:v>
                </c:pt>
                <c:pt idx="5">
                  <c:v>35.298838812498758</c:v>
                </c:pt>
                <c:pt idx="6">
                  <c:v>38.383592892756077</c:v>
                </c:pt>
                <c:pt idx="7">
                  <c:v>39.05640276505504</c:v>
                </c:pt>
                <c:pt idx="8">
                  <c:v>39.461200216444524</c:v>
                </c:pt>
                <c:pt idx="9">
                  <c:v>38.512581802667967</c:v>
                </c:pt>
                <c:pt idx="10">
                  <c:v>63.664763275785255</c:v>
                </c:pt>
                <c:pt idx="11">
                  <c:v>7.0480311943561524</c:v>
                </c:pt>
                <c:pt idx="12">
                  <c:v>16.179272711007741</c:v>
                </c:pt>
                <c:pt idx="13">
                  <c:v>16.299769971885446</c:v>
                </c:pt>
                <c:pt idx="14">
                  <c:v>19.35566380600433</c:v>
                </c:pt>
                <c:pt idx="15">
                  <c:v>23.984855529724335</c:v>
                </c:pt>
                <c:pt idx="16">
                  <c:v>24.169885151468272</c:v>
                </c:pt>
                <c:pt idx="17">
                  <c:v>21.091344122388001</c:v>
                </c:pt>
                <c:pt idx="18">
                  <c:v>19.989175589067077</c:v>
                </c:pt>
                <c:pt idx="19">
                  <c:v>19.248131252440714</c:v>
                </c:pt>
                <c:pt idx="20">
                  <c:v>19.777793667119514</c:v>
                </c:pt>
                <c:pt idx="21">
                  <c:v>12.295684524760775</c:v>
                </c:pt>
                <c:pt idx="22">
                  <c:v>23.929338442750669</c:v>
                </c:pt>
                <c:pt idx="23">
                  <c:v>13.8183274172063</c:v>
                </c:pt>
                <c:pt idx="24">
                  <c:v>15.835061199919753</c:v>
                </c:pt>
                <c:pt idx="25">
                  <c:v>13.975595323769774</c:v>
                </c:pt>
                <c:pt idx="26">
                  <c:v>13.392107112855944</c:v>
                </c:pt>
                <c:pt idx="27">
                  <c:v>9.0594064473859426</c:v>
                </c:pt>
                <c:pt idx="28">
                  <c:v>9.7757986625176088</c:v>
                </c:pt>
                <c:pt idx="29">
                  <c:v>9.8206047560599465</c:v>
                </c:pt>
                <c:pt idx="30">
                  <c:v>11.748285473302023</c:v>
                </c:pt>
                <c:pt idx="31">
                  <c:v>12.050974507236024</c:v>
                </c:pt>
                <c:pt idx="32">
                  <c:v>9.2615783961018217</c:v>
                </c:pt>
                <c:pt idx="33">
                  <c:v>11.070524473742328</c:v>
                </c:pt>
                <c:pt idx="34">
                  <c:v>9.4704939215381145</c:v>
                </c:pt>
                <c:pt idx="35">
                  <c:v>11.910879777611893</c:v>
                </c:pt>
                <c:pt idx="36">
                  <c:v>12.412618321317614</c:v>
                </c:pt>
                <c:pt idx="37">
                  <c:v>10.137921389721471</c:v>
                </c:pt>
                <c:pt idx="38">
                  <c:v>15.173616814899994</c:v>
                </c:pt>
                <c:pt idx="39">
                  <c:v>16.985584595662285</c:v>
                </c:pt>
                <c:pt idx="40">
                  <c:v>19.622730015547994</c:v>
                </c:pt>
                <c:pt idx="41">
                  <c:v>20.757785630153116</c:v>
                </c:pt>
                <c:pt idx="42">
                  <c:v>23.230847914392228</c:v>
                </c:pt>
                <c:pt idx="43">
                  <c:v>9.9411280490981682</c:v>
                </c:pt>
                <c:pt idx="44">
                  <c:v>29.28336520076482</c:v>
                </c:pt>
                <c:pt idx="45">
                  <c:v>25.008033816186281</c:v>
                </c:pt>
                <c:pt idx="46">
                  <c:v>20.513529251339648</c:v>
                </c:pt>
                <c:pt idx="47">
                  <c:v>18.587263150011246</c:v>
                </c:pt>
                <c:pt idx="48">
                  <c:v>14.734568091889644</c:v>
                </c:pt>
                <c:pt idx="49">
                  <c:v>12.711496039033721</c:v>
                </c:pt>
                <c:pt idx="50">
                  <c:v>10.791248652589491</c:v>
                </c:pt>
                <c:pt idx="51">
                  <c:v>8.2896937574158169</c:v>
                </c:pt>
                <c:pt idx="52">
                  <c:v>7.2676510016838947</c:v>
                </c:pt>
                <c:pt idx="53">
                  <c:v>7.1380968533631295</c:v>
                </c:pt>
                <c:pt idx="54">
                  <c:v>12.461568206718511</c:v>
                </c:pt>
                <c:pt idx="55">
                  <c:v>12.976963759628003</c:v>
                </c:pt>
                <c:pt idx="56">
                  <c:v>10.506567531626487</c:v>
                </c:pt>
                <c:pt idx="57">
                  <c:v>10.434282673647321</c:v>
                </c:pt>
                <c:pt idx="58">
                  <c:v>10.154623440871525</c:v>
                </c:pt>
                <c:pt idx="59">
                  <c:v>12.727601744990324</c:v>
                </c:pt>
                <c:pt idx="60">
                  <c:v>13.074560959501746</c:v>
                </c:pt>
                <c:pt idx="61">
                  <c:v>12.984563213112455</c:v>
                </c:pt>
                <c:pt idx="62">
                  <c:v>14.504295670667799</c:v>
                </c:pt>
                <c:pt idx="63">
                  <c:v>14.114775802368552</c:v>
                </c:pt>
                <c:pt idx="64">
                  <c:v>12.929281265830328</c:v>
                </c:pt>
                <c:pt idx="65">
                  <c:v>2.152452384965442</c:v>
                </c:pt>
                <c:pt idx="66">
                  <c:v>18.417166734738764</c:v>
                </c:pt>
                <c:pt idx="67">
                  <c:v>14.531440125975227</c:v>
                </c:pt>
                <c:pt idx="68">
                  <c:v>17.294576026185272</c:v>
                </c:pt>
                <c:pt idx="69">
                  <c:v>18.471052742220916</c:v>
                </c:pt>
                <c:pt idx="70">
                  <c:v>18.446430632521469</c:v>
                </c:pt>
                <c:pt idx="71">
                  <c:v>18.423728380008765</c:v>
                </c:pt>
                <c:pt idx="72">
                  <c:v>18.906748562710128</c:v>
                </c:pt>
                <c:pt idx="73">
                  <c:v>18.18019847845067</c:v>
                </c:pt>
                <c:pt idx="74">
                  <c:v>17.445256079346592</c:v>
                </c:pt>
                <c:pt idx="75">
                  <c:v>16.341643482137624</c:v>
                </c:pt>
                <c:pt idx="76">
                  <c:v>14.782933668607857</c:v>
                </c:pt>
                <c:pt idx="77">
                  <c:v>24.520442545965881</c:v>
                </c:pt>
                <c:pt idx="78">
                  <c:v>27.478429335322762</c:v>
                </c:pt>
                <c:pt idx="79">
                  <c:v>27.874534023651186</c:v>
                </c:pt>
                <c:pt idx="80">
                  <c:v>26.269772903983444</c:v>
                </c:pt>
                <c:pt idx="81">
                  <c:v>24.366965612794765</c:v>
                </c:pt>
                <c:pt idx="82">
                  <c:v>24.14281895720778</c:v>
                </c:pt>
                <c:pt idx="83">
                  <c:v>24.21909921171823</c:v>
                </c:pt>
                <c:pt idx="84">
                  <c:v>24.301671415577442</c:v>
                </c:pt>
                <c:pt idx="85">
                  <c:v>24.128423087757731</c:v>
                </c:pt>
                <c:pt idx="86">
                  <c:v>23.411857650734369</c:v>
                </c:pt>
                <c:pt idx="87">
                  <c:v>18.382182241321445</c:v>
                </c:pt>
                <c:pt idx="88">
                  <c:v>37.532226791383458</c:v>
                </c:pt>
                <c:pt idx="89">
                  <c:v>37.224430016331198</c:v>
                </c:pt>
                <c:pt idx="90">
                  <c:v>34.127154098094323</c:v>
                </c:pt>
                <c:pt idx="91">
                  <c:v>35.133961193923049</c:v>
                </c:pt>
                <c:pt idx="92">
                  <c:v>35.74650201017333</c:v>
                </c:pt>
                <c:pt idx="93">
                  <c:v>35.95605810491336</c:v>
                </c:pt>
                <c:pt idx="94">
                  <c:v>35.255387179628286</c:v>
                </c:pt>
                <c:pt idx="95">
                  <c:v>33.982240868641966</c:v>
                </c:pt>
                <c:pt idx="96">
                  <c:v>33.220984067626461</c:v>
                </c:pt>
                <c:pt idx="97">
                  <c:v>32.54197975843978</c:v>
                </c:pt>
                <c:pt idx="98">
                  <c:v>29.450946154668102</c:v>
                </c:pt>
                <c:pt idx="99">
                  <c:v>69.746028795108558</c:v>
                </c:pt>
                <c:pt idx="100">
                  <c:v>57.605312398126188</c:v>
                </c:pt>
                <c:pt idx="101">
                  <c:v>52.066170306776847</c:v>
                </c:pt>
                <c:pt idx="102">
                  <c:v>45.939609370568554</c:v>
                </c:pt>
                <c:pt idx="103">
                  <c:v>44.924644919536341</c:v>
                </c:pt>
                <c:pt idx="104">
                  <c:v>44.59192047492364</c:v>
                </c:pt>
                <c:pt idx="105">
                  <c:v>43.914713431047289</c:v>
                </c:pt>
                <c:pt idx="106">
                  <c:v>43.435078743751056</c:v>
                </c:pt>
                <c:pt idx="107">
                  <c:v>42.964408143759101</c:v>
                </c:pt>
                <c:pt idx="108">
                  <c:v>42.337157833649108</c:v>
                </c:pt>
                <c:pt idx="109">
                  <c:v>37.466178838376486</c:v>
                </c:pt>
                <c:pt idx="110">
                  <c:v>28.437525669069032</c:v>
                </c:pt>
                <c:pt idx="111">
                  <c:v>28.025863925377713</c:v>
                </c:pt>
                <c:pt idx="112">
                  <c:v>26.949501422954093</c:v>
                </c:pt>
                <c:pt idx="113">
                  <c:v>27.73896820666959</c:v>
                </c:pt>
                <c:pt idx="114">
                  <c:v>28.030756313985037</c:v>
                </c:pt>
                <c:pt idx="115">
                  <c:v>27.737924014781058</c:v>
                </c:pt>
                <c:pt idx="116">
                  <c:v>27.853613144866006</c:v>
                </c:pt>
                <c:pt idx="117">
                  <c:v>28.171489999300526</c:v>
                </c:pt>
                <c:pt idx="118">
                  <c:v>28.092022551053496</c:v>
                </c:pt>
                <c:pt idx="119">
                  <c:v>28.38299950156593</c:v>
                </c:pt>
                <c:pt idx="120">
                  <c:v>28.106655239449552</c:v>
                </c:pt>
                <c:pt idx="121">
                  <c:v>25.399712917300299</c:v>
                </c:pt>
                <c:pt idx="122">
                  <c:v>28.458681728245327</c:v>
                </c:pt>
                <c:pt idx="123">
                  <c:v>28.385623333739751</c:v>
                </c:pt>
                <c:pt idx="124">
                  <c:v>29.028130787471373</c:v>
                </c:pt>
                <c:pt idx="125">
                  <c:v>30.040225980620015</c:v>
                </c:pt>
                <c:pt idx="126">
                  <c:v>29.257161961315536</c:v>
                </c:pt>
                <c:pt idx="127">
                  <c:v>27.80682804021297</c:v>
                </c:pt>
                <c:pt idx="128">
                  <c:v>26.955741402242751</c:v>
                </c:pt>
                <c:pt idx="129">
                  <c:v>25.592144553747008</c:v>
                </c:pt>
                <c:pt idx="130">
                  <c:v>25.375099688032776</c:v>
                </c:pt>
                <c:pt idx="131">
                  <c:v>24.469695517020252</c:v>
                </c:pt>
                <c:pt idx="132">
                  <c:v>23.439489242741907</c:v>
                </c:pt>
                <c:pt idx="133">
                  <c:v>25.285224492608815</c:v>
                </c:pt>
                <c:pt idx="134">
                  <c:v>25.485041925705577</c:v>
                </c:pt>
                <c:pt idx="135">
                  <c:v>25.945006714885977</c:v>
                </c:pt>
                <c:pt idx="136">
                  <c:v>26.697581825955808</c:v>
                </c:pt>
                <c:pt idx="137">
                  <c:v>26.63960451193752</c:v>
                </c:pt>
                <c:pt idx="138">
                  <c:v>26.743413559733241</c:v>
                </c:pt>
                <c:pt idx="139">
                  <c:v>26.448979090538273</c:v>
                </c:pt>
                <c:pt idx="140">
                  <c:v>26.948280104100842</c:v>
                </c:pt>
                <c:pt idx="141">
                  <c:v>26.846483701730239</c:v>
                </c:pt>
                <c:pt idx="142">
                  <c:v>25.613507565231043</c:v>
                </c:pt>
                <c:pt idx="143">
                  <c:v>24.273540514857661</c:v>
                </c:pt>
                <c:pt idx="144">
                  <c:v>25.944906388441382</c:v>
                </c:pt>
                <c:pt idx="145">
                  <c:v>25.739380227233212</c:v>
                </c:pt>
                <c:pt idx="146">
                  <c:v>25.649805678179117</c:v>
                </c:pt>
                <c:pt idx="147">
                  <c:v>26.82019982716195</c:v>
                </c:pt>
                <c:pt idx="148">
                  <c:v>27.271327668095946</c:v>
                </c:pt>
                <c:pt idx="149">
                  <c:v>27.394179630657511</c:v>
                </c:pt>
                <c:pt idx="150">
                  <c:v>27.635556376888616</c:v>
                </c:pt>
                <c:pt idx="151">
                  <c:v>27.245474030648875</c:v>
                </c:pt>
                <c:pt idx="152">
                  <c:v>26.847208393333055</c:v>
                </c:pt>
                <c:pt idx="153">
                  <c:v>26.19224187321587</c:v>
                </c:pt>
                <c:pt idx="154">
                  <c:v>26.529063129060447</c:v>
                </c:pt>
                <c:pt idx="155">
                  <c:v>28.635024984527966</c:v>
                </c:pt>
                <c:pt idx="156">
                  <c:v>30.525207309319246</c:v>
                </c:pt>
                <c:pt idx="157">
                  <c:v>32.92284423615002</c:v>
                </c:pt>
                <c:pt idx="158">
                  <c:v>33.647710633034379</c:v>
                </c:pt>
                <c:pt idx="159">
                  <c:v>32.943324578585198</c:v>
                </c:pt>
                <c:pt idx="160">
                  <c:v>33.049000009140414</c:v>
                </c:pt>
                <c:pt idx="161">
                  <c:v>33.349000021658014</c:v>
                </c:pt>
                <c:pt idx="162">
                  <c:v>33.148683944040449</c:v>
                </c:pt>
                <c:pt idx="163">
                  <c:v>32.143828987137944</c:v>
                </c:pt>
                <c:pt idx="164">
                  <c:v>31.026679754300581</c:v>
                </c:pt>
                <c:pt idx="165">
                  <c:v>26.647457762371541</c:v>
                </c:pt>
                <c:pt idx="166">
                  <c:v>26.443811091176194</c:v>
                </c:pt>
                <c:pt idx="167">
                  <c:v>26.051361177280885</c:v>
                </c:pt>
                <c:pt idx="168">
                  <c:v>25.855546142246986</c:v>
                </c:pt>
                <c:pt idx="169">
                  <c:v>25.543464718859489</c:v>
                </c:pt>
                <c:pt idx="170">
                  <c:v>24.949166420421975</c:v>
                </c:pt>
                <c:pt idx="171">
                  <c:v>24.793559010741674</c:v>
                </c:pt>
                <c:pt idx="172">
                  <c:v>24.548590977626027</c:v>
                </c:pt>
                <c:pt idx="173">
                  <c:v>24.448544083030278</c:v>
                </c:pt>
                <c:pt idx="174">
                  <c:v>24.943702289114423</c:v>
                </c:pt>
                <c:pt idx="175">
                  <c:v>24.351830415279242</c:v>
                </c:pt>
                <c:pt idx="176">
                  <c:v>34.041219278878373</c:v>
                </c:pt>
                <c:pt idx="177">
                  <c:v>32.465098387054717</c:v>
                </c:pt>
                <c:pt idx="178">
                  <c:v>34.173165621161196</c:v>
                </c:pt>
                <c:pt idx="179">
                  <c:v>33.991679795610999</c:v>
                </c:pt>
                <c:pt idx="180">
                  <c:v>27.047434347799172</c:v>
                </c:pt>
                <c:pt idx="181">
                  <c:v>27.158277433923537</c:v>
                </c:pt>
                <c:pt idx="182">
                  <c:v>28.092556646404287</c:v>
                </c:pt>
                <c:pt idx="183">
                  <c:v>27.976448691115952</c:v>
                </c:pt>
                <c:pt idx="184">
                  <c:v>28.689539066061421</c:v>
                </c:pt>
                <c:pt idx="185">
                  <c:v>27.885572628167044</c:v>
                </c:pt>
                <c:pt idx="186">
                  <c:v>25.068010499599168</c:v>
                </c:pt>
                <c:pt idx="187">
                  <c:v>21.466582266310532</c:v>
                </c:pt>
                <c:pt idx="188">
                  <c:v>21.285969717335561</c:v>
                </c:pt>
                <c:pt idx="189">
                  <c:v>20.529574018709717</c:v>
                </c:pt>
                <c:pt idx="190">
                  <c:v>20.685610273947752</c:v>
                </c:pt>
                <c:pt idx="191">
                  <c:v>20.987458186260199</c:v>
                </c:pt>
                <c:pt idx="192">
                  <c:v>20.923733349969488</c:v>
                </c:pt>
                <c:pt idx="193">
                  <c:v>20.680443453724571</c:v>
                </c:pt>
                <c:pt idx="194">
                  <c:v>21.038379606144474</c:v>
                </c:pt>
                <c:pt idx="195">
                  <c:v>21.203111577614187</c:v>
                </c:pt>
                <c:pt idx="196">
                  <c:v>21.07389350497759</c:v>
                </c:pt>
                <c:pt idx="197">
                  <c:v>20.833180987096966</c:v>
                </c:pt>
                <c:pt idx="198">
                  <c:v>21.176695534776524</c:v>
                </c:pt>
                <c:pt idx="199">
                  <c:v>21.36591084878836</c:v>
                </c:pt>
                <c:pt idx="200">
                  <c:v>20.805984814154034</c:v>
                </c:pt>
                <c:pt idx="201">
                  <c:v>20.460500393673264</c:v>
                </c:pt>
                <c:pt idx="202">
                  <c:v>20.308889798066577</c:v>
                </c:pt>
                <c:pt idx="203">
                  <c:v>20.297374372923962</c:v>
                </c:pt>
                <c:pt idx="204">
                  <c:v>20.471831582576971</c:v>
                </c:pt>
                <c:pt idx="205">
                  <c:v>20.345605235606179</c:v>
                </c:pt>
                <c:pt idx="206">
                  <c:v>20.211544014317838</c:v>
                </c:pt>
                <c:pt idx="207">
                  <c:v>19.938424682349588</c:v>
                </c:pt>
                <c:pt idx="208">
                  <c:v>19.650695633473546</c:v>
                </c:pt>
                <c:pt idx="209">
                  <c:v>17.943316239416895</c:v>
                </c:pt>
                <c:pt idx="210">
                  <c:v>17.608947904896933</c:v>
                </c:pt>
                <c:pt idx="211">
                  <c:v>17.256677366058582</c:v>
                </c:pt>
                <c:pt idx="212">
                  <c:v>17.152446608382952</c:v>
                </c:pt>
                <c:pt idx="213">
                  <c:v>17.346826011374517</c:v>
                </c:pt>
                <c:pt idx="214">
                  <c:v>17.035134798751272</c:v>
                </c:pt>
                <c:pt idx="215">
                  <c:v>16.455448179862977</c:v>
                </c:pt>
                <c:pt idx="216">
                  <c:v>15.711002737504408</c:v>
                </c:pt>
                <c:pt idx="217">
                  <c:v>15.495058190035227</c:v>
                </c:pt>
                <c:pt idx="218">
                  <c:v>15.279253959633099</c:v>
                </c:pt>
                <c:pt idx="219">
                  <c:v>14.999553486521201</c:v>
                </c:pt>
                <c:pt idx="220">
                  <c:v>13.850607363608102</c:v>
                </c:pt>
                <c:pt idx="221">
                  <c:v>13.450392993284721</c:v>
                </c:pt>
                <c:pt idx="222">
                  <c:v>12.047938052642571</c:v>
                </c:pt>
                <c:pt idx="223">
                  <c:v>11.403407366856278</c:v>
                </c:pt>
                <c:pt idx="224">
                  <c:v>11.449624541516346</c:v>
                </c:pt>
                <c:pt idx="225">
                  <c:v>11.166236123309359</c:v>
                </c:pt>
                <c:pt idx="226">
                  <c:v>10.854266594141194</c:v>
                </c:pt>
                <c:pt idx="227">
                  <c:v>10.26975115721045</c:v>
                </c:pt>
                <c:pt idx="228">
                  <c:v>10.159596227112178</c:v>
                </c:pt>
                <c:pt idx="229">
                  <c:v>10.223428383939414</c:v>
                </c:pt>
                <c:pt idx="230">
                  <c:v>9.8774133501691388</c:v>
                </c:pt>
                <c:pt idx="231">
                  <c:v>10.240290100189032</c:v>
                </c:pt>
                <c:pt idx="232">
                  <c:v>10.749079666542771</c:v>
                </c:pt>
                <c:pt idx="233">
                  <c:v>10.513129826561984</c:v>
                </c:pt>
                <c:pt idx="234">
                  <c:v>9.5918468426368761</c:v>
                </c:pt>
                <c:pt idx="235">
                  <c:v>8.9520376359067519</c:v>
                </c:pt>
                <c:pt idx="236">
                  <c:v>8.0513106761019202</c:v>
                </c:pt>
                <c:pt idx="237">
                  <c:v>8.0718188952402024</c:v>
                </c:pt>
                <c:pt idx="238">
                  <c:v>8.2059354266601048</c:v>
                </c:pt>
                <c:pt idx="239">
                  <c:v>8.2704650854940063</c:v>
                </c:pt>
                <c:pt idx="240">
                  <c:v>8.3200596199684007</c:v>
                </c:pt>
                <c:pt idx="241">
                  <c:v>8.1420982976486265</c:v>
                </c:pt>
                <c:pt idx="242">
                  <c:v>8.8665544095979811</c:v>
                </c:pt>
                <c:pt idx="243">
                  <c:v>9.2424542478711125</c:v>
                </c:pt>
                <c:pt idx="244">
                  <c:v>8.8504585495354107</c:v>
                </c:pt>
                <c:pt idx="245">
                  <c:v>8.5506018511117823</c:v>
                </c:pt>
                <c:pt idx="246">
                  <c:v>8.6100789595912719</c:v>
                </c:pt>
                <c:pt idx="247">
                  <c:v>8.2500786027321702</c:v>
                </c:pt>
                <c:pt idx="248">
                  <c:v>7.5916023137039712</c:v>
                </c:pt>
                <c:pt idx="249">
                  <c:v>7.3955390648058339</c:v>
                </c:pt>
                <c:pt idx="250">
                  <c:v>6.8924445068317519</c:v>
                </c:pt>
                <c:pt idx="251">
                  <c:v>6.7791543186494163</c:v>
                </c:pt>
                <c:pt idx="252">
                  <c:v>5.898229843705205</c:v>
                </c:pt>
                <c:pt idx="253">
                  <c:v>7.8495819034269498</c:v>
                </c:pt>
                <c:pt idx="254">
                  <c:v>7.4495878520319581</c:v>
                </c:pt>
                <c:pt idx="255">
                  <c:v>6.9501895002321179</c:v>
                </c:pt>
                <c:pt idx="256">
                  <c:v>6.0500299433530635</c:v>
                </c:pt>
                <c:pt idx="257">
                  <c:v>5.9553464834910308</c:v>
                </c:pt>
                <c:pt idx="258">
                  <c:v>5.4500620908155994</c:v>
                </c:pt>
                <c:pt idx="259">
                  <c:v>5.3299505264493119</c:v>
                </c:pt>
                <c:pt idx="260">
                  <c:v>5.4449722778410203</c:v>
                </c:pt>
                <c:pt idx="261">
                  <c:v>5.7450687307123438</c:v>
                </c:pt>
                <c:pt idx="262">
                  <c:v>5.9489754928641947</c:v>
                </c:pt>
                <c:pt idx="263">
                  <c:v>0.62562927033136262</c:v>
                </c:pt>
                <c:pt idx="264">
                  <c:v>0.49970869000135476</c:v>
                </c:pt>
                <c:pt idx="265">
                  <c:v>1.0996099758840083</c:v>
                </c:pt>
                <c:pt idx="266">
                  <c:v>0.89985617849415167</c:v>
                </c:pt>
                <c:pt idx="267">
                  <c:v>0.69986067588396761</c:v>
                </c:pt>
                <c:pt idx="268">
                  <c:v>0.6000349796176474</c:v>
                </c:pt>
                <c:pt idx="269">
                  <c:v>-1.9409889881337183</c:v>
                </c:pt>
                <c:pt idx="270">
                  <c:v>-3.4998723377605678</c:v>
                </c:pt>
                <c:pt idx="271">
                  <c:v>-4.5999313257846897</c:v>
                </c:pt>
                <c:pt idx="272">
                  <c:v>-6.7000020088865853</c:v>
                </c:pt>
                <c:pt idx="273">
                  <c:v>-12.39998227378144</c:v>
                </c:pt>
                <c:pt idx="274">
                  <c:v>-13.239967528585538</c:v>
                </c:pt>
                <c:pt idx="275">
                  <c:v>-25.69956966710517</c:v>
                </c:pt>
                <c:pt idx="276">
                  <c:v>-17.400437808601076</c:v>
                </c:pt>
                <c:pt idx="277">
                  <c:v>-12.149832741561639</c:v>
                </c:pt>
                <c:pt idx="278">
                  <c:v>-8.4397049022086339</c:v>
                </c:pt>
                <c:pt idx="279">
                  <c:v>-5.8498829822801746</c:v>
                </c:pt>
                <c:pt idx="280">
                  <c:v>-5.6401407885534827</c:v>
                </c:pt>
                <c:pt idx="281">
                  <c:v>-5.4399592639555845</c:v>
                </c:pt>
                <c:pt idx="282">
                  <c:v>-5.3499102349502614</c:v>
                </c:pt>
                <c:pt idx="283">
                  <c:v>-5.4000939555277183</c:v>
                </c:pt>
                <c:pt idx="284">
                  <c:v>-6.4000089935134286</c:v>
                </c:pt>
                <c:pt idx="285">
                  <c:v>-5.9061286216313231</c:v>
                </c:pt>
                <c:pt idx="286">
                  <c:v>35.75008252558294</c:v>
                </c:pt>
                <c:pt idx="287">
                  <c:v>14.081644779844327</c:v>
                </c:pt>
                <c:pt idx="288">
                  <c:v>5.1014441910775865</c:v>
                </c:pt>
                <c:pt idx="289">
                  <c:v>-2.6491761800054192</c:v>
                </c:pt>
                <c:pt idx="290">
                  <c:v>-9.1273885576503062</c:v>
                </c:pt>
                <c:pt idx="291">
                  <c:v>-8.1044548530742944</c:v>
                </c:pt>
                <c:pt idx="292">
                  <c:v>-8.4261180358679582</c:v>
                </c:pt>
                <c:pt idx="293">
                  <c:v>-8.8660573156484119</c:v>
                </c:pt>
                <c:pt idx="294">
                  <c:v>-7.752869900598391</c:v>
                </c:pt>
                <c:pt idx="295">
                  <c:v>-1.0965649771799146</c:v>
                </c:pt>
                <c:pt idx="296">
                  <c:v>4.9411551588242286</c:v>
                </c:pt>
                <c:pt idx="297">
                  <c:v>12.218144840392608</c:v>
                </c:pt>
                <c:pt idx="298">
                  <c:v>9.2484946975852633</c:v>
                </c:pt>
                <c:pt idx="299">
                  <c:v>6.7731078412283319</c:v>
                </c:pt>
                <c:pt idx="300">
                  <c:v>6.2124517190344397</c:v>
                </c:pt>
                <c:pt idx="301">
                  <c:v>6.0687768659632768</c:v>
                </c:pt>
                <c:pt idx="302">
                  <c:v>5.7114430491880253</c:v>
                </c:pt>
                <c:pt idx="303">
                  <c:v>5.8207677429211291</c:v>
                </c:pt>
                <c:pt idx="304">
                  <c:v>5.9284563390619605</c:v>
                </c:pt>
                <c:pt idx="305">
                  <c:v>5.7502641182711534</c:v>
                </c:pt>
                <c:pt idx="306">
                  <c:v>5.2543909715391468</c:v>
                </c:pt>
                <c:pt idx="307">
                  <c:v>5.0667802779190696</c:v>
                </c:pt>
                <c:pt idx="308">
                  <c:v>5.543407600023631</c:v>
                </c:pt>
                <c:pt idx="309">
                  <c:v>2.2980395148371358</c:v>
                </c:pt>
                <c:pt idx="310">
                  <c:v>-3.9480539780128221</c:v>
                </c:pt>
                <c:pt idx="311">
                  <c:v>-8.32621234778893</c:v>
                </c:pt>
                <c:pt idx="312">
                  <c:v>-10.432524039347157</c:v>
                </c:pt>
                <c:pt idx="313">
                  <c:v>-10.604355058596926</c:v>
                </c:pt>
                <c:pt idx="314">
                  <c:v>-10.913469134255504</c:v>
                </c:pt>
                <c:pt idx="315">
                  <c:v>-11.005144609076156</c:v>
                </c:pt>
                <c:pt idx="316">
                  <c:v>-11.040196496407962</c:v>
                </c:pt>
                <c:pt idx="317">
                  <c:v>-11.38925050428522</c:v>
                </c:pt>
                <c:pt idx="318">
                  <c:v>-12.077855342592169</c:v>
                </c:pt>
                <c:pt idx="319">
                  <c:v>-5.0954700711126062</c:v>
                </c:pt>
                <c:pt idx="320">
                  <c:v>-6.7485691914766726</c:v>
                </c:pt>
                <c:pt idx="321">
                  <c:v>-2.7671173431333962</c:v>
                </c:pt>
                <c:pt idx="322">
                  <c:v>-0.42846172179117348</c:v>
                </c:pt>
              </c:numCache>
            </c:numRef>
          </c:val>
          <c:smooth val="0"/>
          <c:extLst>
            <c:ext xmlns:c16="http://schemas.microsoft.com/office/drawing/2014/chart" uri="{C3380CC4-5D6E-409C-BE32-E72D297353CC}">
              <c16:uniqueId val="{00000001-DBFB-4A96-ADA0-22587C394B8B}"/>
            </c:ext>
          </c:extLst>
        </c:ser>
        <c:dLbls>
          <c:showLegendKey val="0"/>
          <c:showVal val="0"/>
          <c:showCatName val="0"/>
          <c:showSerName val="0"/>
          <c:showPercent val="0"/>
          <c:showBubbleSize val="0"/>
        </c:dLbls>
        <c:smooth val="0"/>
        <c:axId val="1575669183"/>
        <c:axId val="1575681183"/>
      </c:lineChart>
      <c:dateAx>
        <c:axId val="1575669183"/>
        <c:scaling>
          <c:orientation val="minMax"/>
        </c:scaling>
        <c:delete val="0"/>
        <c:axPos val="b"/>
        <c:numFmt formatCode="yyyy/mm"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5681183"/>
        <c:crosses val="autoZero"/>
        <c:auto val="1"/>
        <c:lblOffset val="100"/>
        <c:baseTimeUnit val="months"/>
      </c:dateAx>
      <c:valAx>
        <c:axId val="157568118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566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Sheet0!$L$313</c:f>
              <c:strCache>
                <c:ptCount val="1"/>
                <c:pt idx="0">
                  <c:v>2017</c:v>
                </c:pt>
              </c:strCache>
            </c:strRef>
          </c:tx>
          <c:spPr>
            <a:ln w="28575" cap="rnd">
              <a:solidFill>
                <a:schemeClr val="accent1"/>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Sheet0!$L$314:$L$324</c:f>
              <c:numCache>
                <c:formatCode>General</c:formatCode>
                <c:ptCount val="11"/>
                <c:pt idx="0">
                  <c:v>41378</c:v>
                </c:pt>
                <c:pt idx="1">
                  <c:v>52374.357824859369</c:v>
                </c:pt>
                <c:pt idx="2">
                  <c:v>50526.789828298206</c:v>
                </c:pt>
                <c:pt idx="3">
                  <c:v>59362.241581297829</c:v>
                </c:pt>
                <c:pt idx="4">
                  <c:v>76864.737787420192</c:v>
                </c:pt>
                <c:pt idx="5">
                  <c:v>56762.496646695887</c:v>
                </c:pt>
                <c:pt idx="6">
                  <c:v>57012.819162582222</c:v>
                </c:pt>
                <c:pt idx="7">
                  <c:v>64411.516026316676</c:v>
                </c:pt>
                <c:pt idx="8">
                  <c:v>59365.16473711899</c:v>
                </c:pt>
                <c:pt idx="9">
                  <c:v>57284.157150093466</c:v>
                </c:pt>
                <c:pt idx="10">
                  <c:v>24899.905571293668</c:v>
                </c:pt>
              </c:numCache>
            </c:numRef>
          </c:val>
          <c:smooth val="0"/>
          <c:extLst>
            <c:ext xmlns:c16="http://schemas.microsoft.com/office/drawing/2014/chart" uri="{C3380CC4-5D6E-409C-BE32-E72D297353CC}">
              <c16:uniqueId val="{00000000-E12B-46BB-A40C-C371729300D4}"/>
            </c:ext>
          </c:extLst>
        </c:ser>
        <c:ser>
          <c:idx val="1"/>
          <c:order val="1"/>
          <c:tx>
            <c:strRef>
              <c:f>Sheet0!$M$313</c:f>
              <c:strCache>
                <c:ptCount val="1"/>
                <c:pt idx="0">
                  <c:v>2018</c:v>
                </c:pt>
              </c:strCache>
            </c:strRef>
          </c:tx>
          <c:spPr>
            <a:ln w="28575" cap="rnd">
              <a:solidFill>
                <a:schemeClr val="accent2"/>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Sheet0!$M$314:$M$324</c:f>
              <c:numCache>
                <c:formatCode>General</c:formatCode>
                <c:ptCount val="11"/>
                <c:pt idx="0">
                  <c:v>44626</c:v>
                </c:pt>
                <c:pt idx="1">
                  <c:v>53562.990593548922</c:v>
                </c:pt>
                <c:pt idx="2">
                  <c:v>50959.158322567935</c:v>
                </c:pt>
                <c:pt idx="3">
                  <c:v>59225.343979379133</c:v>
                </c:pt>
                <c:pt idx="4">
                  <c:v>76685.221186343551</c:v>
                </c:pt>
                <c:pt idx="5">
                  <c:v>47374.364440501959</c:v>
                </c:pt>
                <c:pt idx="6">
                  <c:v>49664.602043698775</c:v>
                </c:pt>
                <c:pt idx="7">
                  <c:v>57832.772466883005</c:v>
                </c:pt>
                <c:pt idx="8">
                  <c:v>48052.423864185752</c:v>
                </c:pt>
                <c:pt idx="9">
                  <c:v>21709.125475285167</c:v>
                </c:pt>
                <c:pt idx="10">
                  <c:v>15887.407017265388</c:v>
                </c:pt>
              </c:numCache>
            </c:numRef>
          </c:val>
          <c:smooth val="0"/>
          <c:extLst>
            <c:ext xmlns:c16="http://schemas.microsoft.com/office/drawing/2014/chart" uri="{C3380CC4-5D6E-409C-BE32-E72D297353CC}">
              <c16:uniqueId val="{00000001-E12B-46BB-A40C-C371729300D4}"/>
            </c:ext>
          </c:extLst>
        </c:ser>
        <c:ser>
          <c:idx val="2"/>
          <c:order val="2"/>
          <c:tx>
            <c:strRef>
              <c:f>Sheet0!$N$313</c:f>
              <c:strCache>
                <c:ptCount val="1"/>
                <c:pt idx="0">
                  <c:v>2019</c:v>
                </c:pt>
              </c:strCache>
            </c:strRef>
          </c:tx>
          <c:spPr>
            <a:ln w="28575" cap="rnd">
              <a:solidFill>
                <a:schemeClr val="accent3"/>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Sheet0!$N$314:$N$324</c:f>
              <c:numCache>
                <c:formatCode>General</c:formatCode>
                <c:ptCount val="11"/>
                <c:pt idx="0">
                  <c:v>44849</c:v>
                </c:pt>
                <c:pt idx="1">
                  <c:v>56155.590461681742</c:v>
                </c:pt>
                <c:pt idx="2">
                  <c:v>52243.102754114851</c:v>
                </c:pt>
                <c:pt idx="3">
                  <c:v>60051.862665662455</c:v>
                </c:pt>
                <c:pt idx="4">
                  <c:v>78024.991381712491</c:v>
                </c:pt>
                <c:pt idx="5">
                  <c:v>43955.102066500578</c:v>
                </c:pt>
                <c:pt idx="6">
                  <c:v>45406.848594564188</c:v>
                </c:pt>
                <c:pt idx="7">
                  <c:v>53091.554425180308</c:v>
                </c:pt>
                <c:pt idx="8">
                  <c:v>41681.085695574933</c:v>
                </c:pt>
                <c:pt idx="9">
                  <c:v>12154.022909270483</c:v>
                </c:pt>
                <c:pt idx="10">
                  <c:v>17382.214038497594</c:v>
                </c:pt>
              </c:numCache>
            </c:numRef>
          </c:val>
          <c:smooth val="0"/>
          <c:extLst>
            <c:ext xmlns:c16="http://schemas.microsoft.com/office/drawing/2014/chart" uri="{C3380CC4-5D6E-409C-BE32-E72D297353CC}">
              <c16:uniqueId val="{00000002-E12B-46BB-A40C-C371729300D4}"/>
            </c:ext>
          </c:extLst>
        </c:ser>
        <c:ser>
          <c:idx val="3"/>
          <c:order val="3"/>
          <c:tx>
            <c:strRef>
              <c:f>Sheet0!$O$313</c:f>
              <c:strCache>
                <c:ptCount val="1"/>
                <c:pt idx="0">
                  <c:v>2020</c:v>
                </c:pt>
              </c:strCache>
            </c:strRef>
          </c:tx>
          <c:spPr>
            <a:ln w="28575" cap="rnd">
              <a:solidFill>
                <a:schemeClr val="accent4"/>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Sheet0!$O$314:$O$324</c:f>
              <c:numCache>
                <c:formatCode>General</c:formatCode>
                <c:ptCount val="11"/>
                <c:pt idx="0">
                  <c:v>33323</c:v>
                </c:pt>
                <c:pt idx="1">
                  <c:v>42920.195800896443</c:v>
                </c:pt>
                <c:pt idx="2">
                  <c:v>43508.269895826132</c:v>
                </c:pt>
                <c:pt idx="3">
                  <c:v>48102.380955822518</c:v>
                </c:pt>
                <c:pt idx="4">
                  <c:v>59225.658840514574</c:v>
                </c:pt>
                <c:pt idx="5">
                  <c:v>47017.304654349777</c:v>
                </c:pt>
                <c:pt idx="6">
                  <c:v>44279.106901871215</c:v>
                </c:pt>
                <c:pt idx="7">
                  <c:v>52200.35139157396</c:v>
                </c:pt>
                <c:pt idx="8">
                  <c:v>49429.912345964287</c:v>
                </c:pt>
                <c:pt idx="9">
                  <c:v>49468.366882523464</c:v>
                </c:pt>
                <c:pt idx="10">
                  <c:v>49450.885688705835</c:v>
                </c:pt>
              </c:numCache>
            </c:numRef>
          </c:val>
          <c:smooth val="0"/>
          <c:extLst>
            <c:ext xmlns:c16="http://schemas.microsoft.com/office/drawing/2014/chart" uri="{C3380CC4-5D6E-409C-BE32-E72D297353CC}">
              <c16:uniqueId val="{00000003-E12B-46BB-A40C-C371729300D4}"/>
            </c:ext>
          </c:extLst>
        </c:ser>
        <c:ser>
          <c:idx val="4"/>
          <c:order val="4"/>
          <c:tx>
            <c:strRef>
              <c:f>Sheet0!$P$313</c:f>
              <c:strCache>
                <c:ptCount val="1"/>
                <c:pt idx="0">
                  <c:v>2021</c:v>
                </c:pt>
              </c:strCache>
            </c:strRef>
          </c:tx>
          <c:spPr>
            <a:ln w="28575" cap="rnd">
              <a:solidFill>
                <a:schemeClr val="accent5"/>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Sheet0!$P$314:$P$324</c:f>
              <c:numCache>
                <c:formatCode>General</c:formatCode>
                <c:ptCount val="11"/>
                <c:pt idx="0">
                  <c:v>45236</c:v>
                </c:pt>
                <c:pt idx="1">
                  <c:v>50705.449359316219</c:v>
                </c:pt>
                <c:pt idx="2">
                  <c:v>47819.02539483468</c:v>
                </c:pt>
                <c:pt idx="3">
                  <c:v>50171.946084343712</c:v>
                </c:pt>
                <c:pt idx="4">
                  <c:v>61884.957338686654</c:v>
                </c:pt>
                <c:pt idx="5">
                  <c:v>46741.058443463378</c:v>
                </c:pt>
                <c:pt idx="6">
                  <c:v>44415.34427965153</c:v>
                </c:pt>
                <c:pt idx="7">
                  <c:v>50952.803497253684</c:v>
                </c:pt>
                <c:pt idx="8">
                  <c:v>47679.521644523251</c:v>
                </c:pt>
                <c:pt idx="9">
                  <c:v>48254.574651235016</c:v>
                </c:pt>
                <c:pt idx="10">
                  <c:v>50506.884864322259</c:v>
                </c:pt>
              </c:numCache>
            </c:numRef>
          </c:val>
          <c:smooth val="0"/>
          <c:extLst>
            <c:ext xmlns:c16="http://schemas.microsoft.com/office/drawing/2014/chart" uri="{C3380CC4-5D6E-409C-BE32-E72D297353CC}">
              <c16:uniqueId val="{00000004-E12B-46BB-A40C-C371729300D4}"/>
            </c:ext>
          </c:extLst>
        </c:ser>
        <c:ser>
          <c:idx val="5"/>
          <c:order val="5"/>
          <c:tx>
            <c:strRef>
              <c:f>Sheet0!$Q$313</c:f>
              <c:strCache>
                <c:ptCount val="1"/>
                <c:pt idx="0">
                  <c:v>2022</c:v>
                </c:pt>
              </c:strCache>
            </c:strRef>
          </c:tx>
          <c:spPr>
            <a:ln w="28575" cap="rnd">
              <a:solidFill>
                <a:schemeClr val="accent6"/>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Sheet0!$Q$314:$Q$324</c:f>
              <c:numCache>
                <c:formatCode>General</c:formatCode>
                <c:ptCount val="11"/>
                <c:pt idx="0">
                  <c:v>50763</c:v>
                </c:pt>
                <c:pt idx="1">
                  <c:v>51292.231726949292</c:v>
                </c:pt>
                <c:pt idx="2">
                  <c:v>38785.391090669989</c:v>
                </c:pt>
                <c:pt idx="3">
                  <c:v>40691.375541841175</c:v>
                </c:pt>
                <c:pt idx="4">
                  <c:v>52660.024825848523</c:v>
                </c:pt>
                <c:pt idx="5">
                  <c:v>42284.189204801631</c:v>
                </c:pt>
                <c:pt idx="6">
                  <c:v>40404.064144662872</c:v>
                </c:pt>
                <c:pt idx="7">
                  <c:v>46857.324115218944</c:v>
                </c:pt>
                <c:pt idx="8">
                  <c:v>43830.434376882215</c:v>
                </c:pt>
                <c:pt idx="9">
                  <c:v>40238.095238095266</c:v>
                </c:pt>
                <c:pt idx="10">
                  <c:v>40557.449498523434</c:v>
                </c:pt>
              </c:numCache>
            </c:numRef>
          </c:val>
          <c:smooth val="0"/>
          <c:extLst>
            <c:ext xmlns:c16="http://schemas.microsoft.com/office/drawing/2014/chart" uri="{C3380CC4-5D6E-409C-BE32-E72D297353CC}">
              <c16:uniqueId val="{00000005-E12B-46BB-A40C-C371729300D4}"/>
            </c:ext>
          </c:extLst>
        </c:ser>
        <c:dLbls>
          <c:showLegendKey val="0"/>
          <c:showVal val="0"/>
          <c:showCatName val="0"/>
          <c:showSerName val="0"/>
          <c:showPercent val="0"/>
          <c:showBubbleSize val="0"/>
        </c:dLbls>
        <c:smooth val="0"/>
        <c:axId val="1495685903"/>
        <c:axId val="1495686863"/>
      </c:lineChart>
      <c:catAx>
        <c:axId val="149568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5686863"/>
        <c:crosses val="autoZero"/>
        <c:auto val="1"/>
        <c:lblAlgn val="ctr"/>
        <c:lblOffset val="100"/>
        <c:noMultiLvlLbl val="0"/>
      </c:catAx>
      <c:valAx>
        <c:axId val="1495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5685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14</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Minjie Ding</dc:creator>
  <cp:keywords/>
  <dc:description/>
  <cp:lastModifiedBy>Minjie Ding</cp:lastModifiedBy>
  <cp:revision>398</cp:revision>
  <dcterms:created xsi:type="dcterms:W3CDTF">2024-06-21T11:23:00Z</dcterms:created>
  <dcterms:modified xsi:type="dcterms:W3CDTF">2024-07-10T15:13:00Z</dcterms:modified>
</cp:coreProperties>
</file>