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5F72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实验基础知识介绍</w:t>
      </w:r>
    </w:p>
    <w:p w14:paraId="2BB49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数据库是一种以图结构存储数据的数据库，由节点（顶点）和边（关系）组成，适合处理复杂的关系型数据。TuGraph是蚂蚁集团和清华大学共同研发的高性能图数据库，支持大数据量、低延迟查询，在本次实验中用于分析区块链交易数据。本实验使用的数据集为Elliptic++ Transactions Dataset，包含交易节点（txId）和交易分类（class），以及交易之间的转账关系（TRANSFER边）。</w:t>
      </w:r>
      <w:bookmarkStart w:id="0" w:name="_GoBack"/>
      <w:bookmarkEnd w:id="0"/>
    </w:p>
    <w:p w14:paraId="4C59C91B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启动TuGraph平台</w:t>
      </w:r>
    </w:p>
    <w:p w14:paraId="2B4F0F0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进入官网搜索后点击第一个tugraph服务实例部署的标题</w:t>
      </w:r>
    </w:p>
    <w:p w14:paraId="364A3036">
      <w:r>
        <w:drawing>
          <wp:inline distT="0" distB="0" distL="114300" distR="114300">
            <wp:extent cx="5264785" cy="2349500"/>
            <wp:effectExtent l="0" t="0" r="1206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12B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在主要文章中寻找标蓝的“部署链接”点击进入</w:t>
      </w:r>
    </w:p>
    <w:p w14:paraId="3B1558CC">
      <w:r>
        <w:drawing>
          <wp:inline distT="0" distB="0" distL="114300" distR="114300">
            <wp:extent cx="5268595" cy="2712085"/>
            <wp:effectExtent l="0" t="0" r="825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29255"/>
            <wp:effectExtent l="0" t="0" r="635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9C3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在左侧栏第一列服务目录里，右侧主UI中寻找tugraph，然后点击免费试用出现订单确认部分，选择部署区域和输入自己的密码然后确认订单，接着在试用版下创建了服务实例，</w:t>
      </w:r>
    </w:p>
    <w:p w14:paraId="1FFFE0DD">
      <w:pPr>
        <w:jc w:val="left"/>
      </w:pPr>
      <w:r>
        <w:drawing>
          <wp:inline distT="0" distB="0" distL="114300" distR="114300">
            <wp:extent cx="5274310" cy="28568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355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点进其中的详情，接着复制网址点开（大部分是“:7070”），再分别复制bolt和密码，用户名都是“admin”，最后成功登录进入tugraph界面</w:t>
      </w:r>
    </w:p>
    <w:p w14:paraId="64DBD29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三、图建模和数据导入</w:t>
      </w:r>
    </w:p>
    <w:p w14:paraId="3D567BC2">
      <w:pPr>
        <w:jc w:val="left"/>
      </w:pPr>
      <w:r>
        <w:drawing>
          <wp:inline distT="0" distB="0" distL="114300" distR="114300">
            <wp:extent cx="5266690" cy="1765300"/>
            <wp:effectExtent l="0" t="0" r="1016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1C7A1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新建图项目后</w:t>
      </w:r>
    </w:p>
    <w:p w14:paraId="3230AE72">
      <w:pPr>
        <w:jc w:val="left"/>
      </w:pPr>
      <w:r>
        <w:drawing>
          <wp:inline distT="0" distB="0" distL="114300" distR="114300">
            <wp:extent cx="5269230" cy="3326765"/>
            <wp:effectExtent l="0" t="0" r="762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DB0C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添加点transaction，以txId为主键属性，数字类型为INT64，class为另一个属性，无无索引</w:t>
      </w:r>
    </w:p>
    <w:p w14:paraId="40179A12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添加边TRANSFER，无属性，起点终点均为transaction</w:t>
      </w:r>
    </w:p>
    <w:p w14:paraId="0F012021">
      <w:pPr>
        <w:jc w:val="left"/>
      </w:pPr>
      <w:r>
        <w:drawing>
          <wp:inline distT="0" distB="0" distL="114300" distR="114300">
            <wp:extent cx="5269865" cy="4953635"/>
            <wp:effectExtent l="0" t="0" r="6985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0775" cy="18764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41C94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接着进行数据导入，</w:t>
      </w:r>
    </w:p>
    <w:p w14:paraId="37A0D50E">
      <w:pPr>
        <w:jc w:val="left"/>
      </w:pPr>
      <w:r>
        <w:drawing>
          <wp:inline distT="0" distB="0" distL="114300" distR="114300">
            <wp:extent cx="5269865" cy="4940935"/>
            <wp:effectExtent l="0" t="0" r="698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4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81500" cy="60483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6DB8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继续导入第二份文件，注意每一份cxv文件的标签以及起点终点标签的设置</w:t>
      </w:r>
    </w:p>
    <w:p w14:paraId="34C444DF">
      <w:pPr>
        <w:jc w:val="left"/>
      </w:pPr>
      <w:r>
        <w:drawing>
          <wp:inline distT="0" distB="0" distL="114300" distR="114300">
            <wp:extent cx="5273040" cy="5291455"/>
            <wp:effectExtent l="0" t="0" r="381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9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48225" cy="58388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89BD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四、Cypher查询示例</w:t>
      </w:r>
    </w:p>
    <w:p w14:paraId="42A4119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接下来选择“前往图查询”输入代码进行语句查询</w:t>
      </w:r>
    </w:p>
    <w:p w14:paraId="0563F61D">
      <w:pPr>
        <w:numPr>
          <w:ilvl w:val="0"/>
          <w:numId w:val="2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统计图中所有交易节点的数量</w:t>
      </w:r>
    </w:p>
    <w:p w14:paraId="42FC6B4A">
      <w:pPr>
        <w:numPr>
          <w:numId w:val="0"/>
        </w:numPr>
        <w:jc w:val="left"/>
      </w:pPr>
      <w:r>
        <w:drawing>
          <wp:inline distT="0" distB="0" distL="114300" distR="114300">
            <wp:extent cx="5162550" cy="4572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D90D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查询了前十个分类为“1”的非法交易的交易ID</w:t>
      </w:r>
    </w:p>
    <w:p w14:paraId="0874BA8B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9230" cy="429768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A872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查找一条交易路径</w:t>
      </w:r>
    </w:p>
    <w:p w14:paraId="589D2F29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9865" cy="3078480"/>
            <wp:effectExtent l="0" t="0" r="698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5F8B9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从特定交易出发找路径，</w:t>
      </w:r>
    </w:p>
    <w:p w14:paraId="36CDDFA4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1135" cy="3632835"/>
            <wp:effectExtent l="0" t="0" r="571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E851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0E50BF31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通过本次实验掌握了TuGraph图数据库的基本操作，包括图建模、数据导入和Cypher查询语言的使用。图数据库在处理区块链交易这类关系紧密型数据具有明显优势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68F131"/>
    <w:multiLevelType w:val="singleLevel"/>
    <w:tmpl w:val="BF68F1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3621689"/>
    <w:multiLevelType w:val="singleLevel"/>
    <w:tmpl w:val="036216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8883391"/>
    <w:multiLevelType w:val="singleLevel"/>
    <w:tmpl w:val="6888339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346B4"/>
    <w:rsid w:val="16F55205"/>
    <w:rsid w:val="4B6238DE"/>
    <w:rsid w:val="54F72399"/>
    <w:rsid w:val="65770C38"/>
    <w:rsid w:val="67E660C8"/>
    <w:rsid w:val="773B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2026-06-11T10:32:35Z</dcterms:created>
  <dc:creator>Administrator</dc:creator>
  <cp:lastModifiedBy>Aro芩晚</cp:lastModifiedBy>
  <dcterms:modified xsi:type="dcterms:W3CDTF">2026-06-11T11:57:49Z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eyJoZGlkIjoiYTVjNDVkNWM1ZDUyOTFlMjE3YzQyZjAxOWIyOTk5YWYiLCJ1c2VySWQiOiI4NjEzNjQyNzkifQ==</vt:lpwstr>
  </property>
  <property fmtid="{D5CDD505-2E9C-101B-9397-08002B2CF9AE}" pid="4" name="ICV">
    <vt:lpwstr>E3FA95A592FB4D8C9CC76827B480F6AA_12</vt:lpwstr>
  </property>
</Properties>
</file>