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A1B6" w14:textId="79BAB8D2" w:rsidR="008462D4" w:rsidRDefault="00E9409D" w:rsidP="00460DB1">
      <w:pPr>
        <w:spacing w:before="200" w:after="40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同济大学</w:t>
      </w:r>
      <w:r>
        <w:rPr>
          <w:rFonts w:ascii="黑体" w:eastAsia="黑体" w:hAnsi="黑体" w:hint="eastAsia"/>
          <w:sz w:val="52"/>
          <w:szCs w:val="52"/>
        </w:rPr>
        <w:t>大学生</w:t>
      </w:r>
      <w:r>
        <w:rPr>
          <w:rFonts w:ascii="黑体" w:eastAsia="黑体" w:hint="eastAsia"/>
          <w:sz w:val="52"/>
          <w:szCs w:val="52"/>
        </w:rPr>
        <w:t>创新训练项目</w:t>
      </w:r>
    </w:p>
    <w:p w14:paraId="5BA381D5" w14:textId="76101609" w:rsidR="008462D4" w:rsidRDefault="00E9409D" w:rsidP="00460DB1">
      <w:pPr>
        <w:spacing w:before="200" w:after="400"/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季度报告</w:t>
      </w:r>
    </w:p>
    <w:p w14:paraId="43C6E85C" w14:textId="77777777" w:rsidR="000D5608" w:rsidRDefault="000D5608" w:rsidP="000D5608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一、项目基本信息</w:t>
      </w:r>
    </w:p>
    <w:tbl>
      <w:tblPr>
        <w:tblW w:w="5000" w:type="pct"/>
        <w:tblInd w:w="-36" w:type="dxa"/>
        <w:tblLook w:val="0000" w:firstRow="0" w:lastRow="0" w:firstColumn="0" w:lastColumn="0" w:noHBand="0" w:noVBand="0"/>
      </w:tblPr>
      <w:tblGrid>
        <w:gridCol w:w="1729"/>
        <w:gridCol w:w="1844"/>
        <w:gridCol w:w="1556"/>
        <w:gridCol w:w="3157"/>
      </w:tblGrid>
      <w:tr w:rsidR="000D5608" w14:paraId="5DE32EA0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CCFAEC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项目名称</w:t>
            </w:r>
          </w:p>
        </w:tc>
        <w:tc>
          <w:tcPr>
            <w:tcW w:w="395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12C2FFFC" w14:textId="77777777" w:rsidR="000D5608" w:rsidRDefault="000D5608" w:rsidP="00F86301">
            <w:pPr>
              <w:spacing w:before="100" w:beforeAutospacing="1" w:after="100" w:afterAutospacing="1"/>
              <w:ind w:leftChars="-37" w:rightChars="27" w:right="65" w:hangingChars="37" w:hanging="89"/>
              <w:jc w:val="center"/>
              <w:rPr>
                <w:rFonts w:cs="Times New Roman"/>
              </w:rPr>
            </w:pPr>
            <w:r w:rsidRPr="00460DB1">
              <w:rPr>
                <w:rFonts w:cs="Times New Roman" w:hint="eastAsia"/>
              </w:rPr>
              <w:t>三维图像传感器信号增强网络的轻量化方法</w:t>
            </w:r>
          </w:p>
        </w:tc>
      </w:tr>
      <w:tr w:rsidR="000D5608" w14:paraId="0BA553D6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80A649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项目编号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35782985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 w:rsidRPr="00460DB1">
              <w:rPr>
                <w:rFonts w:cs="Times New Roman"/>
              </w:rPr>
              <w:t>X2024492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D957A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项目级别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BC5213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国家级</w:t>
            </w:r>
          </w:p>
        </w:tc>
      </w:tr>
      <w:tr w:rsidR="000D5608" w14:paraId="5B54405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8DDD4E" w14:textId="77777777" w:rsidR="000D5608" w:rsidRDefault="000D5608" w:rsidP="00F86301">
            <w:pPr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起止时间</w:t>
            </w:r>
          </w:p>
          <w:p w14:paraId="3D6FEBC0" w14:textId="77777777" w:rsidR="000D5608" w:rsidRDefault="000D5608" w:rsidP="00F86301">
            <w:pPr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（年月）</w:t>
            </w:r>
          </w:p>
        </w:tc>
        <w:tc>
          <w:tcPr>
            <w:tcW w:w="395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9B40C9B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2024年</w:t>
            </w: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月</w:t>
            </w: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>至</w:t>
            </w:r>
            <w:r>
              <w:rPr>
                <w:rFonts w:cs="Times New Roman" w:hint="eastAsia"/>
              </w:rPr>
              <w:t xml:space="preserve"> 2</w:t>
            </w:r>
            <w:r>
              <w:rPr>
                <w:rFonts w:cs="Times New Roman"/>
              </w:rPr>
              <w:t>025年</w:t>
            </w:r>
            <w:r>
              <w:rPr>
                <w:rFonts w:cs="Times New Roman" w:hint="eastAsia"/>
              </w:rPr>
              <w:t>3</w:t>
            </w:r>
            <w:r>
              <w:rPr>
                <w:rFonts w:cs="Times New Roman"/>
              </w:rPr>
              <w:t>月</w:t>
            </w:r>
          </w:p>
        </w:tc>
      </w:tr>
      <w:tr w:rsidR="000D5608" w14:paraId="5DE2B19D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3545FC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项目负责人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78CAC277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 w:hint="eastAsia"/>
              </w:rPr>
              <w:t>林继申</w:t>
            </w:r>
            <w:proofErr w:type="gramEnd"/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933AFB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所在院系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4C4A6A74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计算机科学与技术学院</w:t>
            </w:r>
          </w:p>
        </w:tc>
      </w:tr>
      <w:tr w:rsidR="000D5608" w14:paraId="7D7B0ACF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C4CD31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学号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500C5FE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250758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B8580D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专业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01695BC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软件工程</w:t>
            </w:r>
          </w:p>
        </w:tc>
      </w:tr>
      <w:tr w:rsidR="000D5608" w14:paraId="5C0828F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45AAC45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手机号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558FD178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</w:t>
            </w:r>
            <w:r>
              <w:rPr>
                <w:rFonts w:cs="Times New Roman"/>
              </w:rPr>
              <w:t>5143305542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63D2EC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邮箱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559F518B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250758@tongji.edu.cn</w:t>
            </w:r>
          </w:p>
        </w:tc>
      </w:tr>
      <w:tr w:rsidR="000D5608" w14:paraId="6817FC98" w14:textId="77777777" w:rsidTr="00F86301">
        <w:tc>
          <w:tcPr>
            <w:tcW w:w="10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018AC61" w14:textId="77777777" w:rsidR="000D5608" w:rsidRDefault="000D5608" w:rsidP="00F86301">
            <w:pPr>
              <w:spacing w:before="100" w:beforeAutospacing="1" w:after="100" w:afterAutospacing="1"/>
              <w:ind w:leftChars="-37" w:hangingChars="37" w:hanging="8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指导老师</w:t>
            </w:r>
          </w:p>
        </w:tc>
        <w:tc>
          <w:tcPr>
            <w:tcW w:w="11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0D99C980" w14:textId="77777777" w:rsidR="000D5608" w:rsidRDefault="000D5608" w:rsidP="00F86301">
            <w:pPr>
              <w:spacing w:before="100" w:beforeAutospacing="1" w:after="100" w:afterAutospacing="1"/>
              <w:ind w:leftChars="-97" w:hangingChars="97" w:hanging="233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曾进</w:t>
            </w:r>
          </w:p>
        </w:tc>
        <w:tc>
          <w:tcPr>
            <w:tcW w:w="9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FD3F92F" w14:textId="77777777" w:rsidR="000D5608" w:rsidRDefault="000D5608" w:rsidP="00F86301">
            <w:pPr>
              <w:spacing w:before="100" w:beforeAutospacing="1" w:after="100" w:afterAutospacing="1"/>
              <w:ind w:rightChars="7" w:right="1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所在院系</w:t>
            </w:r>
          </w:p>
        </w:tc>
        <w:tc>
          <w:tcPr>
            <w:tcW w:w="19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 w14:paraId="620B5710" w14:textId="77777777" w:rsidR="000D5608" w:rsidRDefault="000D5608" w:rsidP="00F86301">
            <w:pPr>
              <w:spacing w:before="100" w:beforeAutospacing="1" w:after="100" w:afterAutospacing="1"/>
              <w:ind w:rightChars="86" w:right="206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计算机科学与技术学院</w:t>
            </w:r>
          </w:p>
        </w:tc>
      </w:tr>
    </w:tbl>
    <w:p w14:paraId="4B8F2D47" w14:textId="77777777" w:rsidR="000D5608" w:rsidRDefault="000D5608" w:rsidP="000D5608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二、季度报告内容</w:t>
      </w:r>
    </w:p>
    <w:tbl>
      <w:tblPr>
        <w:tblW w:w="5019" w:type="pct"/>
        <w:tblInd w:w="-36" w:type="dxa"/>
        <w:tblLook w:val="0000" w:firstRow="0" w:lastRow="0" w:firstColumn="0" w:lastColumn="0" w:noHBand="0" w:noVBand="0"/>
      </w:tblPr>
      <w:tblGrid>
        <w:gridCol w:w="8317"/>
      </w:tblGrid>
      <w:tr w:rsidR="000D5608" w14:paraId="566BA2BC" w14:textId="77777777" w:rsidTr="000D5608">
        <w:trPr>
          <w:trHeight w:val="381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EC8D5E2" w14:textId="77777777" w:rsidR="000D5608" w:rsidRDefault="000D5608" w:rsidP="00F8630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1）项目进展情况</w:t>
            </w:r>
          </w:p>
          <w:p w14:paraId="09C217D2" w14:textId="45F6B0D9" w:rsidR="000D5608" w:rsidRDefault="000D5608" w:rsidP="00F86301">
            <w:pPr>
              <w:pStyle w:val="char"/>
              <w:spacing w:before="120" w:beforeAutospacing="0" w:after="120" w:afterAutospacing="0" w:line="400" w:lineRule="atLeast"/>
              <w:ind w:firstLineChars="200" w:firstLine="48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sym w:font="Wingdings 2" w:char="F052"/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按计划进行    □</w:t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进度提前    □</w:t>
            </w:r>
            <w:r w:rsidR="00A01DD2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</w:rPr>
              <w:t>进度滞后</w:t>
            </w:r>
          </w:p>
          <w:p w14:paraId="76188929" w14:textId="77777777" w:rsidR="000D5608" w:rsidRDefault="000D5608" w:rsidP="00F86301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项目主要研究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51"/>
              <w:gridCol w:w="1559"/>
              <w:gridCol w:w="4252"/>
              <w:gridCol w:w="1358"/>
            </w:tblGrid>
            <w:tr w:rsidR="00A01DD2" w14:paraId="25A1A5F2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52DABD" w14:textId="77777777" w:rsidR="000D560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序号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9E4D6A" w14:textId="77777777" w:rsidR="000D560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研究阶段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0CC3A8" w14:textId="77777777" w:rsidR="000D560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研究内容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3BAF04E" w14:textId="77777777" w:rsidR="000D5608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完成情况</w:t>
                  </w:r>
                </w:p>
              </w:tc>
            </w:tr>
            <w:tr w:rsidR="00A01DD2" w14:paraId="1489CBEE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6804F0" w14:textId="77777777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9244BA" w14:textId="4380A040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第一季度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0636FBC" w14:textId="22F7814B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文献调研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1C242D0" w14:textId="5497AE91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  <w:tr w:rsidR="00A01DD2" w14:paraId="20F89625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612B51" w14:textId="77777777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C7690C" w14:textId="3B41D488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第二季度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15F6C5" w14:textId="2D7B39CE" w:rsidR="000D5608" w:rsidRPr="00A01DD2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分析现有方法，记录精度及复杂度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A8BA1B" w14:textId="487BC4E1" w:rsidR="000D5608" w:rsidRPr="00A01DD2" w:rsidRDefault="005D53F7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已完成</w:t>
                  </w:r>
                </w:p>
              </w:tc>
            </w:tr>
            <w:tr w:rsidR="00A01DD2" w14:paraId="6EABE079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A4D856" w14:textId="77777777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0C65B5" w14:textId="49B76CD9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第三季度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A6C45E" w14:textId="3574DBF5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将L</w:t>
                  </w:r>
                  <w:r w:rsidRPr="00A01DD2">
                    <w:rPr>
                      <w:rFonts w:cs="Times New Roman"/>
                      <w:sz w:val="21"/>
                      <w:szCs w:val="21"/>
                    </w:rPr>
                    <w:t>RRU+GLRUN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用于</w:t>
                  </w:r>
                  <w:proofErr w:type="spellStart"/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ToF</w:t>
                  </w:r>
                  <w:proofErr w:type="spellEnd"/>
                  <w:r w:rsidRPr="00A01DD2">
                    <w:rPr>
                      <w:rFonts w:cs="Times New Roman"/>
                      <w:sz w:val="21"/>
                      <w:szCs w:val="21"/>
                    </w:rPr>
                    <w:t xml:space="preserve"> D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enoising</w:t>
                  </w:r>
                  <w:r w:rsidR="00A01DD2" w:rsidRPr="00A01DD2">
                    <w:rPr>
                      <w:rFonts w:cs="Times New Roman" w:hint="eastAsia"/>
                      <w:sz w:val="21"/>
                      <w:szCs w:val="21"/>
                    </w:rPr>
                    <w:t>并在仿真数据集上训练，在真实数据集上测试，并与baseline进行比较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4C82E7A" w14:textId="50EFBCB4" w:rsidR="000D5608" w:rsidRPr="00A01DD2" w:rsidRDefault="005D53F7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进行中</w:t>
                  </w:r>
                </w:p>
              </w:tc>
            </w:tr>
            <w:tr w:rsidR="000D5608" w14:paraId="06402E0B" w14:textId="77777777" w:rsidTr="00A01DD2">
              <w:trPr>
                <w:trHeight w:val="414"/>
              </w:trPr>
              <w:tc>
                <w:tcPr>
                  <w:tcW w:w="8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B7C465D" w14:textId="67330761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9A42A70" w14:textId="5D740BA2" w:rsidR="000D5608" w:rsidRPr="00A01DD2" w:rsidRDefault="000D5608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第四季度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FCDD90" w14:textId="3DC580F2" w:rsidR="000D5608" w:rsidRPr="00A01DD2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结果对比分析</w:t>
                  </w:r>
                  <w:r w:rsidR="007F2AF6">
                    <w:rPr>
                      <w:rFonts w:cs="Times New Roman" w:hint="eastAsia"/>
                      <w:sz w:val="21"/>
                      <w:szCs w:val="21"/>
                    </w:rPr>
                    <w:t>与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论文撰写</w:t>
                  </w:r>
                </w:p>
              </w:tc>
              <w:tc>
                <w:tcPr>
                  <w:tcW w:w="135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4CC8CBF" w14:textId="0D7CAD97" w:rsidR="000D5608" w:rsidRPr="00A01DD2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待完成</w:t>
                  </w:r>
                </w:p>
              </w:tc>
            </w:tr>
          </w:tbl>
          <w:p w14:paraId="4EFCE1B4" w14:textId="5773AC4F" w:rsidR="000D5608" w:rsidRPr="000D5608" w:rsidRDefault="000D5608" w:rsidP="000D5608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eastAsiaTheme="minorEastAsia" w:cs="Times New Roman"/>
                <w:sz w:val="21"/>
                <w:szCs w:val="21"/>
              </w:rPr>
            </w:pPr>
          </w:p>
        </w:tc>
      </w:tr>
      <w:tr w:rsidR="008462D4" w14:paraId="4822FFCF" w14:textId="77777777" w:rsidTr="00E650A2">
        <w:trPr>
          <w:trHeight w:val="1233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33832D" w14:textId="7A8CCB72" w:rsidR="008462D4" w:rsidRDefault="00E9409D" w:rsidP="00A01DD2">
            <w:pPr>
              <w:pStyle w:val="char"/>
              <w:tabs>
                <w:tab w:val="left" w:pos="0"/>
              </w:tabs>
              <w:spacing w:before="0" w:beforeAutospacing="0" w:after="120" w:afterAutospacing="0" w:line="400" w:lineRule="atLeast"/>
              <w:ind w:firstLine="51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3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项目研究成果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418"/>
              <w:gridCol w:w="3609"/>
              <w:gridCol w:w="2993"/>
            </w:tblGrid>
            <w:tr w:rsidR="008462D4" w14:paraId="243AAD1C" w14:textId="77777777" w:rsidTr="000D5608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C3F00" w14:textId="2A17C2C3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序号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499AF9" w14:textId="025C4D8D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季度报告成果名称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7CB103C" w14:textId="41F22AAF" w:rsidR="008462D4" w:rsidRDefault="00E9409D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成果形式</w:t>
                  </w:r>
                </w:p>
              </w:tc>
            </w:tr>
            <w:tr w:rsidR="00460DB1" w14:paraId="0D864151" w14:textId="77777777" w:rsidTr="000D5608"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9BE98" w14:textId="098631C0" w:rsidR="00460DB1" w:rsidRPr="00A01DD2" w:rsidRDefault="00ED2E0F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D1B033" w14:textId="62F02F2B" w:rsidR="00460DB1" w:rsidRPr="00A01DD2" w:rsidRDefault="005D53F7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分</w:t>
                  </w:r>
                  <w:r w:rsidRPr="002A04B1">
                    <w:rPr>
                      <w:rFonts w:cs="Times New Roman" w:hint="eastAsia"/>
                      <w:sz w:val="21"/>
                      <w:szCs w:val="21"/>
                    </w:rPr>
                    <w:t>析现有方法，记录精度及复杂度</w:t>
                  </w:r>
                </w:p>
              </w:tc>
              <w:tc>
                <w:tcPr>
                  <w:tcW w:w="2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D616C58" w14:textId="3A610727" w:rsidR="00460DB1" w:rsidRPr="00A01DD2" w:rsidRDefault="005D53F7" w:rsidP="000D5608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>
                    <w:rPr>
                      <w:rFonts w:cs="Times New Roman" w:hint="eastAsia"/>
                      <w:sz w:val="21"/>
                      <w:szCs w:val="21"/>
                    </w:rPr>
                    <w:t>分析</w:t>
                  </w:r>
                  <w:r w:rsidRPr="00A01DD2">
                    <w:rPr>
                      <w:rFonts w:cs="Times New Roman" w:hint="eastAsia"/>
                      <w:sz w:val="21"/>
                      <w:szCs w:val="21"/>
                    </w:rPr>
                    <w:t>报告</w:t>
                  </w:r>
                </w:p>
              </w:tc>
            </w:tr>
          </w:tbl>
          <w:p w14:paraId="42D01676" w14:textId="2A337D45" w:rsidR="00460DB1" w:rsidRDefault="00E9409D" w:rsidP="00460DB1">
            <w:pPr>
              <w:pStyle w:val="char"/>
              <w:tabs>
                <w:tab w:val="left" w:pos="0"/>
              </w:tabs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</w:t>
            </w:r>
            <w:r>
              <w:rPr>
                <w:rFonts w:hint="eastAsia"/>
                <w:b/>
                <w:bCs/>
              </w:rPr>
              <w:t>）</w:t>
            </w:r>
            <w:r>
              <w:rPr>
                <w:rFonts w:cs="Times New Roman"/>
                <w:b/>
                <w:bCs/>
              </w:rPr>
              <w:t>项目季度报告</w:t>
            </w:r>
          </w:p>
          <w:p w14:paraId="0F48FC80" w14:textId="540704AB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（一）</w:t>
            </w:r>
            <w:r w:rsidRPr="005D53F7">
              <w:rPr>
                <w:rFonts w:cs="Times New Roman"/>
                <w:b/>
                <w:bCs/>
              </w:rPr>
              <w:t>GLRUN代码环境配置</w:t>
            </w:r>
          </w:p>
          <w:p w14:paraId="58B555AA" w14:textId="3FA44562" w:rsidR="005D53F7" w:rsidRPr="005D53F7" w:rsidRDefault="005D53F7" w:rsidP="00FB142B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center"/>
              <w:textAlignment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1C06864A" wp14:editId="415A7583">
                  <wp:extent cx="4689474" cy="33147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1193" cy="334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B8619" w14:textId="17C3FCB0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 w:hint="eastAsia"/>
                <w:b/>
                <w:bCs/>
              </w:rPr>
              <w:t>（二）l</w:t>
            </w:r>
            <w:r w:rsidRPr="005D53F7">
              <w:rPr>
                <w:rFonts w:cs="Times New Roman"/>
                <w:b/>
                <w:bCs/>
              </w:rPr>
              <w:t>oss.py类分析</w:t>
            </w:r>
          </w:p>
          <w:p w14:paraId="1B2477DA" w14:textId="5BCFB94B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1.概述</w:t>
            </w:r>
          </w:p>
          <w:p w14:paraId="6116A8F4" w14:textId="1CF46B41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t>该代码主要实现了两个用于训练深度学习模型的损失函数类</w:t>
            </w:r>
            <w:proofErr w:type="spellStart"/>
            <w:r w:rsidRPr="005D53F7">
              <w:rPr>
                <w:rFonts w:cs="Times New Roman"/>
              </w:rPr>
              <w:t>GLoss</w:t>
            </w:r>
            <w:proofErr w:type="spellEnd"/>
            <w:r w:rsidRPr="005D53F7">
              <w:rPr>
                <w:rFonts w:cs="Times New Roman"/>
              </w:rPr>
              <w:t>和</w:t>
            </w:r>
            <w:proofErr w:type="spellStart"/>
            <w:r w:rsidRPr="005D53F7">
              <w:rPr>
                <w:rFonts w:cs="Times New Roman"/>
              </w:rPr>
              <w:t>GLoss_test</w:t>
            </w:r>
            <w:proofErr w:type="spellEnd"/>
            <w:r w:rsidRPr="005D53F7">
              <w:rPr>
                <w:rFonts w:cs="Times New Roman"/>
              </w:rPr>
              <w:t>，并提供了一个名为iq2d的函数，用于将IQ数据（复数信号的实部和虚部）转换为深度信息。这些功能用于估计输入和目标数据之间的差异，特别是在训练涉及深度预测的任务时，通过比较生成的IQ数据和深度数据计算损失。</w:t>
            </w:r>
          </w:p>
          <w:p w14:paraId="3D5C92C6" w14:textId="4B045D05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2.函数和类解析</w:t>
            </w:r>
          </w:p>
          <w:p w14:paraId="2377929E" w14:textId="01715C71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2.1.iq2d 函数</w:t>
            </w:r>
          </w:p>
          <w:p w14:paraId="3D408553" w14:textId="0B2BAC78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1)功能：该函数将输入的IQ数据（实部和虚部）转换为角度（θ）并进一步转换为深度值。</w:t>
            </w:r>
          </w:p>
          <w:p w14:paraId="6F479764" w14:textId="25841D0F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lastRenderedPageBreak/>
              <w:t>2)步骤</w:t>
            </w:r>
          </w:p>
          <w:p w14:paraId="2887DA28" w14:textId="585B9B65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a.torch.atan2：根据IQ数据中的两个通道（表示实部和虚部），计算对应的角度theta。</w:t>
            </w:r>
          </w:p>
          <w:p w14:paraId="7EC8E9B3" w14:textId="3A016B31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b.角度调整：将</w:t>
            </w:r>
            <w:proofErr w:type="gramStart"/>
            <w:r w:rsidRPr="005D53F7">
              <w:rPr>
                <w:rFonts w:cs="Times New Roman"/>
              </w:rPr>
              <w:t>负角度值</w:t>
            </w:r>
            <w:proofErr w:type="gramEnd"/>
            <w:r w:rsidRPr="005D53F7">
              <w:rPr>
                <w:rFonts w:cs="Times New Roman"/>
              </w:rPr>
              <w:t>调整为正数范围（通过加上2</w:t>
            </w:r>
            <w:r w:rsidR="001D3366" w:rsidRPr="001D3366">
              <w:rPr>
                <w:rFonts w:cs="Times New Roman" w:hint="eastAsia"/>
              </w:rPr>
              <w:t>π</w:t>
            </w:r>
            <w:r w:rsidRPr="005D53F7">
              <w:rPr>
                <w:rFonts w:cs="Times New Roman"/>
              </w:rPr>
              <w:t>）。</w:t>
            </w:r>
          </w:p>
          <w:p w14:paraId="7CBA6891" w14:textId="43E1266A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c.深度计算：角度θ除以2</w:t>
            </w:r>
            <w:r w:rsidR="001D3366" w:rsidRPr="001D3366">
              <w:rPr>
                <w:rFonts w:cs="Times New Roman" w:hint="eastAsia"/>
              </w:rPr>
              <w:t>π</w:t>
            </w:r>
            <w:r w:rsidRPr="005D53F7">
              <w:rPr>
                <w:rFonts w:cs="Times New Roman"/>
              </w:rPr>
              <w:t>以归一化为深度值范围。</w:t>
            </w:r>
          </w:p>
          <w:p w14:paraId="164A7C4A" w14:textId="77777777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t>该函数在损失函数中用于将网络输出的</w:t>
            </w:r>
            <w:r w:rsidRPr="005D53F7">
              <w:rPr>
                <w:rFonts w:cs="Times New Roman"/>
              </w:rPr>
              <w:t>IQ数据转换为深度值，以便与真实深度进行对比。</w:t>
            </w:r>
          </w:p>
          <w:p w14:paraId="428ECEDE" w14:textId="70166A5B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2.2.Gloss类</w:t>
            </w:r>
          </w:p>
          <w:p w14:paraId="7BA2E606" w14:textId="1DE22D2B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1)该类继承自</w:t>
            </w:r>
            <w:proofErr w:type="spellStart"/>
            <w:r w:rsidRPr="005D53F7">
              <w:rPr>
                <w:rFonts w:cs="Times New Roman"/>
              </w:rPr>
              <w:t>torch.nn.Module</w:t>
            </w:r>
            <w:proofErr w:type="spellEnd"/>
            <w:r w:rsidRPr="005D53F7">
              <w:rPr>
                <w:rFonts w:cs="Times New Roman"/>
              </w:rPr>
              <w:t>，实现了一个自定义的损失函数，主要用于比较网络的输出（IQ数据）和真实标签（理想IQ数据和深度值）的差异，并进行最小化处理。</w:t>
            </w:r>
          </w:p>
          <w:p w14:paraId="335F6A0B" w14:textId="26FB2809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2)forward函数</w:t>
            </w:r>
          </w:p>
          <w:p w14:paraId="6E73F731" w14:textId="0C3BA83B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t>该函数执行损失计算，包含以下步骤</w:t>
            </w:r>
          </w:p>
          <w:p w14:paraId="71DF12C7" w14:textId="4D9EF343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a.输入拆分：输入的</w:t>
            </w:r>
            <w:proofErr w:type="spellStart"/>
            <w:r w:rsidRPr="005D53F7">
              <w:rPr>
                <w:rFonts w:cs="Times New Roman"/>
              </w:rPr>
              <w:t>ideal_IQ</w:t>
            </w:r>
            <w:proofErr w:type="spellEnd"/>
            <w:r w:rsidRPr="005D53F7">
              <w:rPr>
                <w:rFonts w:cs="Times New Roman"/>
              </w:rPr>
              <w:t>被拆分为三部分(ideal_IQ_0,</w:t>
            </w:r>
            <w:r>
              <w:rPr>
                <w:rFonts w:cs="Times New Roman"/>
              </w:rPr>
              <w:t xml:space="preserve"> </w:t>
            </w:r>
            <w:r w:rsidRPr="005D53F7">
              <w:rPr>
                <w:rFonts w:cs="Times New Roman"/>
              </w:rPr>
              <w:t>ideal_IQ_1, ideal_IQ_2)，每部分对应网络输出的三个IQ值。</w:t>
            </w:r>
          </w:p>
          <w:p w14:paraId="15E03F6D" w14:textId="67B1936F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b.掩码生成</w:t>
            </w:r>
          </w:p>
          <w:p w14:paraId="56EDF810" w14:textId="77777777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5D53F7">
              <w:rPr>
                <w:rFonts w:cs="Times New Roman"/>
              </w:rPr>
              <w:t>d_mask</w:t>
            </w:r>
            <w:proofErr w:type="spellEnd"/>
            <w:r w:rsidRPr="005D53F7">
              <w:rPr>
                <w:rFonts w:cs="Times New Roman"/>
              </w:rPr>
              <w:t>：用于掩盖无效的深度值，要求深度不为0且小于10。</w:t>
            </w:r>
          </w:p>
          <w:p w14:paraId="025251E3" w14:textId="5CFBA594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proofErr w:type="spellStart"/>
            <w:r w:rsidRPr="005D53F7">
              <w:rPr>
                <w:rFonts w:cs="Times New Roman"/>
              </w:rPr>
              <w:t>iq_mask</w:t>
            </w:r>
            <w:proofErr w:type="spellEnd"/>
            <w:r w:rsidRPr="005D53F7">
              <w:rPr>
                <w:rFonts w:cs="Times New Roman"/>
              </w:rPr>
              <w:t>：基于</w:t>
            </w:r>
            <w:proofErr w:type="spellStart"/>
            <w:r w:rsidRPr="005D53F7">
              <w:rPr>
                <w:rFonts w:cs="Times New Roman"/>
              </w:rPr>
              <w:t>d_mask</w:t>
            </w:r>
            <w:proofErr w:type="spellEnd"/>
            <w:r w:rsidRPr="005D53F7">
              <w:rPr>
                <w:rFonts w:cs="Times New Roman"/>
              </w:rPr>
              <w:t>生成的掩码，用于筛选有效的IQ数据。</w:t>
            </w:r>
          </w:p>
          <w:p w14:paraId="2B1C1D4D" w14:textId="2271E56A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c.IQ损失计算</w:t>
            </w:r>
          </w:p>
          <w:p w14:paraId="709CD06A" w14:textId="39D44020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t>分别计算网络输出</w:t>
            </w:r>
            <w:r w:rsidRPr="005D53F7">
              <w:rPr>
                <w:rFonts w:cs="Times New Roman"/>
              </w:rPr>
              <w:t>(out_0, out_1, out_2)与对应的理想IQ值(ideal_IQ_0, ideal_IQ_1, ideal_IQ_2)之间的损失。</w:t>
            </w:r>
          </w:p>
          <w:p w14:paraId="4AF46140" w14:textId="65A43387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t>通过</w:t>
            </w:r>
            <w:proofErr w:type="spellStart"/>
            <w:r w:rsidRPr="005D53F7">
              <w:rPr>
                <w:rFonts w:cs="Times New Roman"/>
              </w:rPr>
              <w:t>torch.min</w:t>
            </w:r>
            <w:proofErr w:type="spellEnd"/>
            <w:r w:rsidRPr="005D53F7">
              <w:rPr>
                <w:rFonts w:cs="Times New Roman"/>
              </w:rPr>
              <w:t>函数将损失限制在</w:t>
            </w:r>
            <w:proofErr w:type="spellStart"/>
            <w:r w:rsidRPr="005D53F7">
              <w:rPr>
                <w:rFonts w:cs="Times New Roman"/>
              </w:rPr>
              <w:t>max_range_iq</w:t>
            </w:r>
            <w:proofErr w:type="spellEnd"/>
            <w:r w:rsidRPr="005D53F7">
              <w:rPr>
                <w:rFonts w:cs="Times New Roman"/>
              </w:rPr>
              <w:t>范围内，从而避免极端损失值影响。</w:t>
            </w:r>
          </w:p>
          <w:p w14:paraId="1C43C013" w14:textId="067AD00E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d.深度损失计算</w:t>
            </w:r>
          </w:p>
          <w:p w14:paraId="6E2C5AFD" w14:textId="0943DB7F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t>使用</w:t>
            </w:r>
            <w:r w:rsidRPr="005D53F7">
              <w:rPr>
                <w:rFonts w:cs="Times New Roman"/>
              </w:rPr>
              <w:t>iq2d函数将IQ数据转换为深度值，分别计算转换后的深度输出与理想深度之间的损失。</w:t>
            </w:r>
          </w:p>
          <w:p w14:paraId="36AB7DB1" w14:textId="40C11CC6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e.总损失计算：最终损失为IQ损失和深度损失的加</w:t>
            </w:r>
            <w:proofErr w:type="gramStart"/>
            <w:r w:rsidRPr="005D53F7">
              <w:rPr>
                <w:rFonts w:cs="Times New Roman"/>
              </w:rPr>
              <w:t>和</w:t>
            </w:r>
            <w:proofErr w:type="gramEnd"/>
            <w:r w:rsidRPr="005D53F7">
              <w:rPr>
                <w:rFonts w:cs="Times New Roman"/>
              </w:rPr>
              <w:t>。</w:t>
            </w:r>
          </w:p>
          <w:p w14:paraId="6C01CAC9" w14:textId="6759BF65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forward函数定义了具体的损失计算逻辑，涵盖了IQ数据和深度信息的双重约束，通过多次计算和限制损失值，确保模型的训练稳定性。</w:t>
            </w:r>
          </w:p>
          <w:p w14:paraId="1BCD78E8" w14:textId="308C5392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lastRenderedPageBreak/>
              <w:t>2.3.Gloss_test类</w:t>
            </w:r>
          </w:p>
          <w:p w14:paraId="34A427BC" w14:textId="15DF642B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1)功能：</w:t>
            </w:r>
            <w:proofErr w:type="spellStart"/>
            <w:r w:rsidRPr="005D53F7">
              <w:rPr>
                <w:rFonts w:cs="Times New Roman"/>
              </w:rPr>
              <w:t>GLoss_test</w:t>
            </w:r>
            <w:proofErr w:type="spellEnd"/>
            <w:r w:rsidRPr="005D53F7">
              <w:rPr>
                <w:rFonts w:cs="Times New Roman"/>
              </w:rPr>
              <w:t>类与</w:t>
            </w:r>
            <w:proofErr w:type="spellStart"/>
            <w:r w:rsidRPr="005D53F7">
              <w:rPr>
                <w:rFonts w:cs="Times New Roman"/>
              </w:rPr>
              <w:t>GLoss</w:t>
            </w:r>
            <w:proofErr w:type="spellEnd"/>
            <w:r w:rsidRPr="005D53F7">
              <w:rPr>
                <w:rFonts w:cs="Times New Roman"/>
              </w:rPr>
              <w:t>类非常相似，但在损失计算上有所简化，主要用于测试阶段的损失评估。它</w:t>
            </w:r>
            <w:proofErr w:type="gramStart"/>
            <w:r w:rsidRPr="005D53F7">
              <w:rPr>
                <w:rFonts w:cs="Times New Roman"/>
              </w:rPr>
              <w:t>移除了</w:t>
            </w:r>
            <w:proofErr w:type="gramEnd"/>
            <w:r w:rsidRPr="005D53F7">
              <w:rPr>
                <w:rFonts w:cs="Times New Roman"/>
              </w:rPr>
              <w:t>对极端值的控制（</w:t>
            </w:r>
            <w:proofErr w:type="spellStart"/>
            <w:r w:rsidRPr="005D53F7">
              <w:rPr>
                <w:rFonts w:cs="Times New Roman"/>
              </w:rPr>
              <w:t>torch.min</w:t>
            </w:r>
            <w:proofErr w:type="spellEnd"/>
            <w:r w:rsidRPr="005D53F7">
              <w:rPr>
                <w:rFonts w:cs="Times New Roman"/>
              </w:rPr>
              <w:t xml:space="preserve"> 约束），直接计算绝对误差。</w:t>
            </w:r>
          </w:p>
          <w:p w14:paraId="18952DC4" w14:textId="0E73A8C5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2)forward函数：与</w:t>
            </w:r>
            <w:proofErr w:type="spellStart"/>
            <w:r w:rsidRPr="005D53F7">
              <w:rPr>
                <w:rFonts w:cs="Times New Roman"/>
              </w:rPr>
              <w:t>GLoss</w:t>
            </w:r>
            <w:proofErr w:type="spellEnd"/>
            <w:r w:rsidRPr="005D53F7">
              <w:rPr>
                <w:rFonts w:cs="Times New Roman"/>
              </w:rPr>
              <w:t>类中的forward函数相似，该函数也包含IQ和深度损失计算，不过不使用约束，直接计算输出和真实值之间的L1损失。</w:t>
            </w:r>
          </w:p>
          <w:p w14:paraId="2E098335" w14:textId="68CFF544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5D53F7">
              <w:rPr>
                <w:rFonts w:cs="Times New Roman" w:hint="eastAsia"/>
                <w:b/>
                <w:bCs/>
              </w:rPr>
              <w:t>（三）</w:t>
            </w:r>
            <w:r w:rsidRPr="005D53F7">
              <w:rPr>
                <w:rFonts w:cs="Times New Roman"/>
                <w:b/>
                <w:bCs/>
              </w:rPr>
              <w:t>执行流程</w:t>
            </w:r>
          </w:p>
          <w:p w14:paraId="3DFB5B46" w14:textId="7F71BF25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1.iq2d函数：该函数负责将IQ数据转换为深度值，</w:t>
            </w:r>
            <w:proofErr w:type="gramStart"/>
            <w:r w:rsidRPr="005D53F7">
              <w:rPr>
                <w:rFonts w:cs="Times New Roman"/>
              </w:rPr>
              <w:t>供损失</w:t>
            </w:r>
            <w:proofErr w:type="gramEnd"/>
            <w:r w:rsidRPr="005D53F7">
              <w:rPr>
                <w:rFonts w:cs="Times New Roman"/>
              </w:rPr>
              <w:t>计算时使用。</w:t>
            </w:r>
          </w:p>
          <w:p w14:paraId="6EE97028" w14:textId="396C2901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2.损失函数计算</w:t>
            </w:r>
          </w:p>
          <w:p w14:paraId="0C80A5AC" w14:textId="688BC60C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1)训练时使用</w:t>
            </w:r>
            <w:proofErr w:type="spellStart"/>
            <w:r w:rsidRPr="005D53F7">
              <w:rPr>
                <w:rFonts w:cs="Times New Roman"/>
              </w:rPr>
              <w:t>GLoss</w:t>
            </w:r>
            <w:proofErr w:type="spellEnd"/>
            <w:r w:rsidRPr="005D53F7">
              <w:rPr>
                <w:rFonts w:cs="Times New Roman"/>
              </w:rPr>
              <w:t>类，通过双重损失（IQ损失和深度损失）来对网络输出进行评估，并对极端损失值进行约束。</w:t>
            </w:r>
          </w:p>
          <w:p w14:paraId="3E6063C4" w14:textId="5539AB0D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2)测试时使用</w:t>
            </w:r>
            <w:proofErr w:type="spellStart"/>
            <w:r w:rsidRPr="005D53F7">
              <w:rPr>
                <w:rFonts w:cs="Times New Roman"/>
              </w:rPr>
              <w:t>GLoss_test</w:t>
            </w:r>
            <w:proofErr w:type="spellEnd"/>
            <w:r w:rsidRPr="005D53F7">
              <w:rPr>
                <w:rFonts w:cs="Times New Roman"/>
              </w:rPr>
              <w:t>类，采用较为直接的损失计算方法，评估网络的输出性能。</w:t>
            </w:r>
          </w:p>
          <w:p w14:paraId="12E03D75" w14:textId="617326B3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jc w:val="both"/>
              <w:textAlignment w:val="center"/>
              <w:rPr>
                <w:rFonts w:cs="Times New Roman"/>
                <w:b/>
                <w:bCs/>
              </w:rPr>
            </w:pPr>
            <w:r w:rsidRPr="005D53F7">
              <w:rPr>
                <w:rFonts w:cs="Times New Roman" w:hint="eastAsia"/>
                <w:b/>
                <w:bCs/>
              </w:rPr>
              <w:t>（四）总结</w:t>
            </w:r>
          </w:p>
          <w:p w14:paraId="3FA27085" w14:textId="753A67EF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t>该代码实现了两个用于训练和测试阶段的自定义损失函数，重点在于对</w:t>
            </w:r>
            <w:r w:rsidRPr="005D53F7">
              <w:rPr>
                <w:rFonts w:cs="Times New Roman"/>
              </w:rPr>
              <w:t>IQ数据和深度数据的双重监督，通过限制极端损失值来提升模型的训练稳定性。代码还使用iq2d函数实现了从IQ数据到深度数据的转换，为深度预测任务提供了有效的损失计算机制。</w:t>
            </w:r>
          </w:p>
          <w:p w14:paraId="55C36EF0" w14:textId="77777777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t>这种三维图像传感器信号增强网络的方法采用了基于</w:t>
            </w:r>
            <w:r w:rsidRPr="005D53F7">
              <w:rPr>
                <w:rFonts w:cs="Times New Roman"/>
              </w:rPr>
              <w:t>IQ数据与深度信息的双重监督机制，通过自定义损失函数计算网络输出与真实数据之间的误差。这种方法的精度体现在以下方面：</w:t>
            </w:r>
          </w:p>
          <w:p w14:paraId="4583D81C" w14:textId="3564B892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1)IQ与深度双重损失计算：同时考虑了IQ数据（信号的实部和虚部）和由此推导的深度信息的误差，使得网络可以更精确地优化对传感器信号的增强，保证信号和空间信息的准确性。</w:t>
            </w:r>
          </w:p>
          <w:p w14:paraId="6E068BBA" w14:textId="74098670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2)掩码机制：通过掩码机制有效剔除无效数据（如深度为0或超出合理范围的数据），进一步提升了模型在有效数据上的表现。</w:t>
            </w:r>
          </w:p>
          <w:p w14:paraId="0C2B4B72" w14:textId="2C7768E1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3)损失约束：通过对极端损失值的限制（如在IQ损失上施加最大范围限制），避免了训练过程中可能出现的过大梯度波动，提高了模型的稳定性和精度。</w:t>
            </w:r>
          </w:p>
          <w:p w14:paraId="73FA050A" w14:textId="77777777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 w:hint="eastAsia"/>
              </w:rPr>
              <w:lastRenderedPageBreak/>
              <w:t>在复杂度方面，该方法具有以下特点：</w:t>
            </w:r>
          </w:p>
          <w:p w14:paraId="59A04C6A" w14:textId="7BFF52AE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1)三重输出计算：对同一数据进行三次独立的输出预测（out_0, out_1, out_2），增加了计算量。</w:t>
            </w:r>
          </w:p>
          <w:p w14:paraId="75A05B0B" w14:textId="0D13E057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2)损失函数的多次调用：损失函数不仅对每个输出单独计算，还需对其深度转换后的结果再次计算，增加了运算复杂度。</w:t>
            </w:r>
          </w:p>
          <w:p w14:paraId="23D19B5A" w14:textId="4E921849" w:rsidR="005D53F7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</w:rPr>
            </w:pPr>
            <w:r w:rsidRPr="005D53F7">
              <w:rPr>
                <w:rFonts w:cs="Times New Roman"/>
              </w:rPr>
              <w:t>3)轻量化潜力：虽然方法涉及多次计算，但由于损失函数是基于简单的L1范数进行的，且采用了掩码机制限制数据范围，因此在模型轻量化设计上仍有优化空间，例如通过减少计算步骤或简化模型架构来降低复杂度。</w:t>
            </w:r>
          </w:p>
          <w:p w14:paraId="56E4151B" w14:textId="1B3F8D86" w:rsidR="00E943C5" w:rsidRPr="005D53F7" w:rsidRDefault="005D53F7" w:rsidP="005D53F7">
            <w:pPr>
              <w:pStyle w:val="char"/>
              <w:tabs>
                <w:tab w:val="left" w:pos="0"/>
              </w:tabs>
              <w:spacing w:before="0" w:beforeAutospacing="0" w:after="0" w:afterAutospacing="0" w:line="360" w:lineRule="auto"/>
              <w:ind w:firstLineChars="200" w:firstLine="480"/>
              <w:jc w:val="both"/>
              <w:textAlignment w:val="center"/>
              <w:rPr>
                <w:rFonts w:cs="Times New Roman"/>
                <w:sz w:val="21"/>
                <w:szCs w:val="21"/>
              </w:rPr>
            </w:pPr>
            <w:r w:rsidRPr="005D53F7">
              <w:rPr>
                <w:rFonts w:cs="Times New Roman" w:hint="eastAsia"/>
              </w:rPr>
              <w:t>总结来说，该方法在保证精度的前提下有一定的计算复杂度，但通过合理的约束与损失设计，仍能为轻量化提供优化空间。</w:t>
            </w:r>
          </w:p>
          <w:p w14:paraId="1E65B8BD" w14:textId="089D898A" w:rsidR="008462D4" w:rsidRDefault="00E9409D" w:rsidP="00460DB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5）经费开支情况</w:t>
            </w:r>
          </w:p>
          <w:tbl>
            <w:tblPr>
              <w:tblW w:w="0" w:type="auto"/>
              <w:tblInd w:w="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824"/>
              <w:gridCol w:w="1418"/>
              <w:gridCol w:w="2268"/>
              <w:gridCol w:w="1510"/>
            </w:tblGrid>
            <w:tr w:rsidR="005D53F7" w14:paraId="3C54C711" w14:textId="77777777" w:rsidTr="005D53F7">
              <w:trPr>
                <w:trHeight w:val="341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CE973" w14:textId="6C977095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名目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044C2DC" w14:textId="08C6E863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金额（元）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8F442D7" w14:textId="51CDD2F0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用途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DB538E7" w14:textId="60222B22" w:rsidR="008462D4" w:rsidRDefault="00E9409D" w:rsidP="000D5608">
                  <w:pPr>
                    <w:pStyle w:val="char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cs="Times New Roman"/>
                      <w:b/>
                      <w:bCs/>
                      <w:sz w:val="21"/>
                      <w:szCs w:val="21"/>
                    </w:rPr>
                    <w:t>备注</w:t>
                  </w:r>
                </w:p>
              </w:tc>
            </w:tr>
            <w:tr w:rsidR="005D53F7" w14:paraId="29F87276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65A627" w14:textId="7D43B995" w:rsidR="005D53F7" w:rsidRPr="000D5608" w:rsidRDefault="005D53F7" w:rsidP="005D53F7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1. 业务费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A3EAE1" w14:textId="21A9F832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1</w:t>
                  </w:r>
                  <w:r>
                    <w:rPr>
                      <w:rFonts w:cs="Times New Roman"/>
                      <w:sz w:val="20"/>
                      <w:szCs w:val="20"/>
                    </w:rPr>
                    <w:t>090.00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C7682DF" w14:textId="16415490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交通卡充值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9876348" w14:textId="6EA88858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交通费</w:t>
                  </w:r>
                </w:p>
              </w:tc>
            </w:tr>
            <w:tr w:rsidR="005D53F7" w14:paraId="628D52B1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BE046" w14:textId="4D061440" w:rsidR="005D53F7" w:rsidRPr="000D5608" w:rsidRDefault="005D53F7" w:rsidP="005D53F7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（1）计算、分析、测试费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8E7BB3D" w14:textId="4165C1FF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06FCE3" w14:textId="09228AD9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204F42" w14:textId="541E0BA1" w:rsidR="005D53F7" w:rsidRPr="000D5608" w:rsidRDefault="005D53F7" w:rsidP="005D53F7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079FD21C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AA4796" w14:textId="6FC0A851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（2）能源动力费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98925ED" w14:textId="592C7737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D80C62B" w14:textId="647B6947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03F4DFE" w14:textId="06E2C65B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5F332F17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4C1E91" w14:textId="422DBD36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（3）会议、差旅费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83D6277" w14:textId="2D38BA43" w:rsidR="00A01DD2" w:rsidRPr="000D5608" w:rsidRDefault="005D53F7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1</w:t>
                  </w:r>
                  <w:r>
                    <w:rPr>
                      <w:rFonts w:cs="Times New Roman"/>
                      <w:sz w:val="20"/>
                      <w:szCs w:val="20"/>
                    </w:rPr>
                    <w:t>090.00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5F73524" w14:textId="79F9FF78" w:rsidR="00A01DD2" w:rsidRPr="000D5608" w:rsidRDefault="005D53F7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交通卡充值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7BE6B9C" w14:textId="60E1F23D" w:rsidR="00A01DD2" w:rsidRPr="000D5608" w:rsidRDefault="005D53F7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交通费</w:t>
                  </w:r>
                </w:p>
              </w:tc>
            </w:tr>
            <w:tr w:rsidR="005D53F7" w14:paraId="1A1FC3A7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26317" w14:textId="5C6C4F5E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（4）文献检索费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5C04C1C" w14:textId="371D7045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D34B772" w14:textId="4A54F39D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A6E7233" w14:textId="688FE60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35B30BE0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A1AF30" w14:textId="728110BE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（5）论文出版费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8CAB642" w14:textId="7F68C79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3BEB214" w14:textId="3812B403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5C29AA2" w14:textId="7377EA36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7ED27661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DB4DBE" w14:textId="3BD19655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2. 仪器设备购置费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84242CB" w14:textId="4E8C14D6" w:rsidR="00A01DD2" w:rsidRPr="000D5608" w:rsidRDefault="005D53F7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1</w:t>
                  </w:r>
                  <w:r>
                    <w:rPr>
                      <w:rFonts w:cs="Times New Roman"/>
                      <w:sz w:val="20"/>
                      <w:szCs w:val="20"/>
                    </w:rPr>
                    <w:t>278.99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1095E9B" w14:textId="1A576E03" w:rsidR="00A01DD2" w:rsidRPr="000D5608" w:rsidRDefault="005D53F7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租赁服务器/购买设备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F7F399F" w14:textId="2F760A99" w:rsidR="00A01DD2" w:rsidRPr="000D5608" w:rsidRDefault="005D53F7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 w:hint="eastAsia"/>
                      <w:sz w:val="20"/>
                      <w:szCs w:val="20"/>
                    </w:rPr>
                    <w:t>仪器设备购置</w:t>
                  </w:r>
                </w:p>
              </w:tc>
            </w:tr>
            <w:tr w:rsidR="005D53F7" w14:paraId="06DEE67E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145D8C" w14:textId="68EBDEDC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3. 实验装置试制费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755BCDF" w14:textId="09589BFD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7F3B77F9" w14:textId="0B19BE0A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77677CE" w14:textId="593F8996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  <w:tr w:rsidR="005D53F7" w14:paraId="3AFE98A2" w14:textId="77777777" w:rsidTr="005D53F7">
              <w:trPr>
                <w:trHeight w:val="330"/>
              </w:trPr>
              <w:tc>
                <w:tcPr>
                  <w:tcW w:w="2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3D1C48" w14:textId="19DDB16A" w:rsidR="00A01DD2" w:rsidRPr="000D5608" w:rsidRDefault="00A01DD2" w:rsidP="00A01DD2">
                  <w:pPr>
                    <w:pStyle w:val="char"/>
                    <w:spacing w:beforeLines="50" w:before="120" w:beforeAutospacing="0" w:afterLines="50" w:after="120" w:afterAutospacing="0"/>
                    <w:textAlignment w:val="center"/>
                    <w:rPr>
                      <w:rFonts w:cs="Times New Roman"/>
                      <w:sz w:val="21"/>
                      <w:szCs w:val="21"/>
                    </w:rPr>
                  </w:pPr>
                  <w:r w:rsidRPr="000D5608">
                    <w:rPr>
                      <w:rFonts w:cs="Times New Roman"/>
                      <w:sz w:val="21"/>
                      <w:szCs w:val="21"/>
                    </w:rPr>
                    <w:t>4. 材料费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372CBF3" w14:textId="2764FBAC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0D5608">
                    <w:rPr>
                      <w:rFonts w:cs="Times New Roman"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607024B" w14:textId="759C43D2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  <w:tc>
                <w:tcPr>
                  <w:tcW w:w="15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5EFC8FE" w14:textId="758E1B5A" w:rsidR="00A01DD2" w:rsidRPr="000D5608" w:rsidRDefault="00A01DD2" w:rsidP="00A01DD2">
                  <w:pPr>
                    <w:pStyle w:val="char"/>
                    <w:widowControl w:val="0"/>
                    <w:spacing w:beforeLines="50" w:before="120" w:beforeAutospacing="0" w:afterLines="50" w:after="120" w:afterAutospacing="0"/>
                    <w:jc w:val="center"/>
                    <w:textAlignment w:val="center"/>
                    <w:rPr>
                      <w:rFonts w:cs="Times New Roman"/>
                      <w:sz w:val="20"/>
                      <w:szCs w:val="20"/>
                    </w:rPr>
                  </w:pPr>
                  <w:r w:rsidRPr="00653BA5">
                    <w:rPr>
                      <w:rFonts w:cs="Times New Roman" w:hint="eastAsia"/>
                      <w:sz w:val="20"/>
                      <w:szCs w:val="20"/>
                    </w:rPr>
                    <w:t>无</w:t>
                  </w:r>
                </w:p>
              </w:tc>
            </w:tr>
          </w:tbl>
          <w:p w14:paraId="50C72786" w14:textId="77777777" w:rsidR="008462D4" w:rsidRDefault="00E9409D" w:rsidP="00460DB1">
            <w:pPr>
              <w:pStyle w:val="char"/>
              <w:spacing w:before="120" w:beforeAutospacing="0" w:after="120" w:afterAutospacing="0" w:line="400" w:lineRule="atLeast"/>
              <w:ind w:firstLine="52"/>
              <w:textAlignment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6）项目后期具体工作计划</w:t>
            </w:r>
          </w:p>
          <w:p w14:paraId="585C33CF" w14:textId="77777777" w:rsidR="007F2AF6" w:rsidRPr="007F2AF6" w:rsidRDefault="007F2AF6" w:rsidP="007F2AF6">
            <w:pPr>
              <w:pStyle w:val="char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  <w:rPr>
                <w:rFonts w:cs="Times New Roman"/>
              </w:rPr>
            </w:pPr>
            <w:r w:rsidRPr="007F2AF6">
              <w:rPr>
                <w:rFonts w:cs="Times New Roman" w:hint="eastAsia"/>
              </w:rPr>
              <w:t>将</w:t>
            </w:r>
            <w:r w:rsidRPr="007F2AF6">
              <w:rPr>
                <w:rFonts w:cs="Times New Roman"/>
              </w:rPr>
              <w:t>LRRU+GLRUN用于</w:t>
            </w:r>
            <w:proofErr w:type="spellStart"/>
            <w:r w:rsidRPr="007F2AF6">
              <w:rPr>
                <w:rFonts w:cs="Times New Roman"/>
              </w:rPr>
              <w:t>ToF</w:t>
            </w:r>
            <w:proofErr w:type="spellEnd"/>
            <w:r w:rsidRPr="007F2AF6">
              <w:rPr>
                <w:rFonts w:cs="Times New Roman"/>
              </w:rPr>
              <w:t xml:space="preserve"> Denoising并在仿真数据集上训练，在真实数据集上测试，并与baseline进行比较</w:t>
            </w:r>
          </w:p>
          <w:p w14:paraId="2825AB22" w14:textId="643C69DC" w:rsidR="007F2AF6" w:rsidRDefault="007F2AF6" w:rsidP="007F2AF6">
            <w:pPr>
              <w:pStyle w:val="char"/>
              <w:numPr>
                <w:ilvl w:val="0"/>
                <w:numId w:val="2"/>
              </w:numPr>
              <w:spacing w:before="0" w:beforeAutospacing="0" w:after="0" w:afterAutospacing="0" w:line="360" w:lineRule="auto"/>
              <w:textAlignment w:val="center"/>
              <w:rPr>
                <w:rFonts w:cs="Times New Roman"/>
                <w:sz w:val="21"/>
                <w:szCs w:val="21"/>
              </w:rPr>
            </w:pPr>
            <w:r w:rsidRPr="007F2AF6">
              <w:rPr>
                <w:rFonts w:cs="Times New Roman" w:hint="eastAsia"/>
              </w:rPr>
              <w:t>结果对比分析与论文撰写</w:t>
            </w:r>
          </w:p>
        </w:tc>
      </w:tr>
    </w:tbl>
    <w:p w14:paraId="01BC747B" w14:textId="2F547DD8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三、项目组成员签名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96"/>
      </w:tblGrid>
      <w:tr w:rsidR="008462D4" w14:paraId="1E852A85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35CD42B7" w14:textId="3CA1FADA" w:rsidR="008462D4" w:rsidRDefault="00460DB1">
            <w:pPr>
              <w:spacing w:before="240" w:after="240"/>
              <w:ind w:right="240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2D2155D6" wp14:editId="67C49758">
                  <wp:extent cx="5210175" cy="50182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282" cy="502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CF818" w14:textId="7D1649A3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四、指导老师意见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189E3B31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6D86B15E" w14:textId="77777777" w:rsidR="008462D4" w:rsidRDefault="008462D4">
            <w:pPr>
              <w:spacing w:before="240" w:after="240"/>
              <w:ind w:right="240"/>
              <w:rPr>
                <w:rFonts w:cs="Times New Roman"/>
              </w:rPr>
            </w:pPr>
          </w:p>
          <w:p w14:paraId="634F5EB4" w14:textId="0F4039E3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导师签字：</w:t>
            </w:r>
          </w:p>
          <w:p w14:paraId="76F10D75" w14:textId="052566FC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095179AE" w14:textId="2498C374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五、院系意见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6364F8B5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15B5C881" w14:textId="5C2C1748" w:rsidR="008462D4" w:rsidRDefault="008462D4" w:rsidP="00460DB1">
            <w:pPr>
              <w:spacing w:before="240" w:after="240"/>
              <w:ind w:right="240"/>
              <w:rPr>
                <w:rFonts w:cs="Times New Roman"/>
              </w:rPr>
            </w:pPr>
          </w:p>
          <w:p w14:paraId="79D9AA7E" w14:textId="06EC7930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教学负责人（签章）：</w:t>
            </w:r>
          </w:p>
          <w:p w14:paraId="2E6E955E" w14:textId="0DB7370D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33A6357C" w14:textId="70E6AF3A" w:rsidR="008462D4" w:rsidRDefault="00E9409D">
      <w:pPr>
        <w:pStyle w:val="4"/>
        <w:keepNext/>
        <w:spacing w:line="600" w:lineRule="atLeast"/>
        <w:textAlignment w:val="center"/>
        <w:rPr>
          <w:rFonts w:ascii="黑体" w:eastAsia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六、学校大学生创新创业训练计划专家组意见</w:t>
      </w:r>
    </w:p>
    <w:tbl>
      <w:tblPr>
        <w:tblW w:w="5000" w:type="pct"/>
        <w:tblInd w:w="-10" w:type="dxa"/>
        <w:tblLook w:val="0000" w:firstRow="0" w:lastRow="0" w:firstColumn="0" w:lastColumn="0" w:noHBand="0" w:noVBand="0"/>
      </w:tblPr>
      <w:tblGrid>
        <w:gridCol w:w="8286"/>
      </w:tblGrid>
      <w:tr w:rsidR="008462D4" w14:paraId="41EFCD9E" w14:textId="77777777" w:rsidTr="00460D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 w14:paraId="0A5EA7F2" w14:textId="675BDF1D" w:rsidR="008462D4" w:rsidRDefault="008462D4" w:rsidP="00460DB1">
            <w:pPr>
              <w:spacing w:before="240" w:after="240"/>
              <w:ind w:right="240"/>
              <w:rPr>
                <w:rFonts w:cs="Times New Roman"/>
              </w:rPr>
            </w:pPr>
          </w:p>
          <w:p w14:paraId="6C5DB6D8" w14:textId="5D3E0F7E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>负责人（签章）：</w:t>
            </w:r>
          </w:p>
          <w:p w14:paraId="623C64B1" w14:textId="2656711C" w:rsidR="008462D4" w:rsidRDefault="00E9409D">
            <w:pPr>
              <w:spacing w:before="240" w:after="40"/>
              <w:ind w:right="800"/>
              <w:jc w:val="right"/>
              <w:rPr>
                <w:rFonts w:ascii="仿宋" w:eastAsia="仿宋" w:hAnsi="仿宋" w:cs="Times New Roman"/>
                <w:b/>
                <w:bCs/>
              </w:rPr>
            </w:pPr>
            <w:r>
              <w:rPr>
                <w:rFonts w:ascii="仿宋" w:eastAsia="仿宋" w:hAnsi="仿宋" w:cs="Times New Roman" w:hint="eastAsia"/>
                <w:b/>
                <w:bCs/>
              </w:rPr>
              <w:t xml:space="preserve">  年        月        日</w:t>
            </w:r>
          </w:p>
        </w:tc>
      </w:tr>
    </w:tbl>
    <w:p w14:paraId="27AFEEC8" w14:textId="7893C1D9" w:rsidR="008462D4" w:rsidRDefault="00E9409D">
      <w:pPr>
        <w:spacing w:before="100" w:beforeAutospacing="1" w:after="100" w:afterAutospacing="1"/>
        <w:rPr>
          <w:vanish/>
        </w:rPr>
      </w:pPr>
      <w:r>
        <w:rPr>
          <w:vanish/>
        </w:rPr>
        <w:t xml:space="preserve"> </w:t>
      </w:r>
    </w:p>
    <w:tbl>
      <w:tblPr>
        <w:tblW w:w="0" w:type="auto"/>
        <w:tblInd w:w="-1439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"/>
        <w:gridCol w:w="6"/>
      </w:tblGrid>
      <w:tr w:rsidR="008462D4" w14:paraId="2A9EE58C" w14:textId="77777777">
        <w:tc>
          <w:tcPr>
            <w:tcW w:w="0" w:type="auto"/>
            <w:vAlign w:val="center"/>
          </w:tcPr>
          <w:p w14:paraId="236833F8" w14:textId="77777777" w:rsidR="008462D4" w:rsidRPr="00C26F97" w:rsidRDefault="008462D4">
            <w:pPr>
              <w:spacing w:before="100" w:beforeAutospacing="1" w:after="100" w:afterAutospacing="1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14:paraId="6F9E653E" w14:textId="77777777" w:rsidR="008462D4" w:rsidRDefault="008462D4">
            <w:pPr>
              <w:spacing w:before="100" w:beforeAutospacing="1" w:after="100" w:afterAutospacing="1"/>
              <w:rPr>
                <w:rFonts w:cs="Times New Roman"/>
              </w:rPr>
            </w:pPr>
          </w:p>
        </w:tc>
      </w:tr>
    </w:tbl>
    <w:p w14:paraId="2CD90699" w14:textId="2D1B7F6D" w:rsidR="00E9409D" w:rsidRDefault="00E9409D" w:rsidP="007F2AF6">
      <w:pPr>
        <w:spacing w:after="100" w:afterAutospacing="1"/>
      </w:pPr>
    </w:p>
    <w:sectPr w:rsidR="00E9409D">
      <w:pgSz w:w="11906" w:h="16838"/>
      <w:pgMar w:top="1440" w:right="1800" w:bottom="1440" w:left="180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6F481" w14:textId="77777777" w:rsidR="00426CD9" w:rsidRDefault="00426CD9" w:rsidP="002D6B0E">
      <w:r>
        <w:separator/>
      </w:r>
    </w:p>
  </w:endnote>
  <w:endnote w:type="continuationSeparator" w:id="0">
    <w:p w14:paraId="5B84F2B1" w14:textId="77777777" w:rsidR="00426CD9" w:rsidRDefault="00426CD9" w:rsidP="002D6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EC75" w14:textId="77777777" w:rsidR="00426CD9" w:rsidRDefault="00426CD9" w:rsidP="002D6B0E">
      <w:r>
        <w:separator/>
      </w:r>
    </w:p>
  </w:footnote>
  <w:footnote w:type="continuationSeparator" w:id="0">
    <w:p w14:paraId="56CFFB4C" w14:textId="77777777" w:rsidR="00426CD9" w:rsidRDefault="00426CD9" w:rsidP="002D6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32EE2"/>
    <w:multiLevelType w:val="hybridMultilevel"/>
    <w:tmpl w:val="994C9D56"/>
    <w:lvl w:ilvl="0" w:tplc="04090001">
      <w:start w:val="1"/>
      <w:numFmt w:val="bullet"/>
      <w:lvlText w:val=""/>
      <w:lvlJc w:val="left"/>
      <w:pPr>
        <w:ind w:left="4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</w:abstractNum>
  <w:abstractNum w:abstractNumId="1" w15:restartNumberingAfterBreak="0">
    <w:nsid w:val="725042B2"/>
    <w:multiLevelType w:val="hybridMultilevel"/>
    <w:tmpl w:val="D376DD16"/>
    <w:lvl w:ilvl="0" w:tplc="04090019">
      <w:start w:val="1"/>
      <w:numFmt w:val="lowerLetter"/>
      <w:lvlText w:val="%1)"/>
      <w:lvlJc w:val="left"/>
      <w:pPr>
        <w:ind w:left="47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Y4MzZhZGQ1M2U4NzcxM2ZkNGE2ZGI4OGYyZjA0ODIifQ=="/>
  </w:docVars>
  <w:rsids>
    <w:rsidRoot w:val="00304FA6"/>
    <w:rsid w:val="000B4E14"/>
    <w:rsid w:val="000D5608"/>
    <w:rsid w:val="001D3366"/>
    <w:rsid w:val="002D6B0E"/>
    <w:rsid w:val="00304FA6"/>
    <w:rsid w:val="00426CD9"/>
    <w:rsid w:val="004302C0"/>
    <w:rsid w:val="00460DB1"/>
    <w:rsid w:val="004B2F0F"/>
    <w:rsid w:val="004D52A9"/>
    <w:rsid w:val="00550299"/>
    <w:rsid w:val="005C6B6C"/>
    <w:rsid w:val="005D53F7"/>
    <w:rsid w:val="007F2AF6"/>
    <w:rsid w:val="008462D4"/>
    <w:rsid w:val="00A01DD2"/>
    <w:rsid w:val="00C26F97"/>
    <w:rsid w:val="00CC4115"/>
    <w:rsid w:val="00D80D98"/>
    <w:rsid w:val="00E650A2"/>
    <w:rsid w:val="00E9409D"/>
    <w:rsid w:val="00E943C5"/>
    <w:rsid w:val="00ED2E0F"/>
    <w:rsid w:val="00FB142B"/>
    <w:rsid w:val="093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9241B"/>
  <w15:chartTrackingRefBased/>
  <w15:docId w15:val="{E9C86AFE-A27C-4F72-A827-F56909F0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608"/>
    <w:rPr>
      <w:rFonts w:ascii="宋体" w:hAnsi="宋体" w:cs="宋体"/>
      <w:sz w:val="24"/>
      <w:szCs w:val="24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</w:pPr>
    <w:rPr>
      <w:rFonts w:ascii="等线" w:eastAsia="等线" w:hAnsi="等线"/>
    </w:rPr>
  </w:style>
  <w:style w:type="character" w:customStyle="1" w:styleId="a4">
    <w:name w:val="页脚 字符"/>
    <w:link w:val="a3"/>
    <w:uiPriority w:val="99"/>
    <w:rPr>
      <w:rFonts w:ascii="宋体" w:eastAsia="宋体" w:hAnsi="宋体" w:cs="宋体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rFonts w:ascii="宋体" w:eastAsia="宋体" w:hAnsi="宋体" w:cs="宋体"/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c-word--empty">
    <w:name w:val="c-word--empty"/>
    <w:basedOn w:val="a"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c-word--title">
    <w:name w:val="c-word--title"/>
    <w:basedOn w:val="a"/>
    <w:pPr>
      <w:jc w:val="center"/>
    </w:pPr>
  </w:style>
  <w:style w:type="paragraph" w:customStyle="1" w:styleId="text-center">
    <w:name w:val="text-center"/>
    <w:basedOn w:val="a"/>
    <w:pPr>
      <w:spacing w:before="100" w:beforeAutospacing="1" w:after="100" w:afterAutospacing="1"/>
      <w:jc w:val="center"/>
    </w:pPr>
  </w:style>
  <w:style w:type="paragraph" w:customStyle="1" w:styleId="c-lxyj-title">
    <w:name w:val="c-lxyj-title"/>
    <w:basedOn w:val="a"/>
    <w:pPr>
      <w:spacing w:before="100" w:beforeAutospacing="1" w:after="100" w:afterAutospacing="1"/>
    </w:pPr>
  </w:style>
  <w:style w:type="paragraph" w:customStyle="1" w:styleId="c-lxyj-content">
    <w:name w:val="c-lxyj-content"/>
    <w:basedOn w:val="a"/>
    <w:pPr>
      <w:spacing w:before="100" w:beforeAutospacing="1" w:after="100" w:afterAutospacing="1"/>
    </w:pPr>
  </w:style>
  <w:style w:type="paragraph" w:customStyle="1" w:styleId="word-logo">
    <w:name w:val="word-logo"/>
    <w:basedOn w:val="a"/>
    <w:pPr>
      <w:spacing w:before="100" w:beforeAutospacing="1" w:after="100" w:afterAutospacing="1"/>
    </w:pPr>
  </w:style>
  <w:style w:type="paragraph" w:customStyle="1" w:styleId="word-title1">
    <w:name w:val="word-title1"/>
    <w:basedOn w:val="a"/>
    <w:pPr>
      <w:spacing w:before="100" w:beforeAutospacing="1" w:after="100" w:afterAutospacing="1"/>
    </w:pPr>
  </w:style>
  <w:style w:type="paragraph" w:customStyle="1" w:styleId="c-base-info-title">
    <w:name w:val="c-base-info-title"/>
    <w:basedOn w:val="a"/>
    <w:pPr>
      <w:spacing w:before="100" w:beforeAutospacing="1" w:after="100" w:afterAutospacing="1"/>
    </w:pPr>
  </w:style>
  <w:style w:type="paragraph" w:customStyle="1" w:styleId="c-base-info-content">
    <w:name w:val="c-base-info-content"/>
    <w:basedOn w:val="a"/>
    <w:pPr>
      <w:spacing w:before="100" w:beforeAutospacing="1" w:after="100" w:afterAutospacing="1"/>
    </w:pPr>
  </w:style>
  <w:style w:type="paragraph" w:customStyle="1" w:styleId="c-yijian-sign">
    <w:name w:val="c-yijian-sign"/>
    <w:basedOn w:val="a"/>
    <w:pPr>
      <w:spacing w:before="100" w:beforeAutospacing="1" w:after="100" w:afterAutospacing="1"/>
    </w:pPr>
  </w:style>
  <w:style w:type="paragraph" w:customStyle="1" w:styleId="c-yijian-content">
    <w:name w:val="c-yijian-content"/>
    <w:basedOn w:val="a"/>
    <w:pPr>
      <w:spacing w:before="100" w:beforeAutospacing="1" w:after="100" w:afterAutospacing="1"/>
    </w:pPr>
  </w:style>
  <w:style w:type="paragraph" w:customStyle="1" w:styleId="c-lxyj-sub">
    <w:name w:val="c-lxyj-sub"/>
    <w:basedOn w:val="a"/>
    <w:pPr>
      <w:spacing w:before="100" w:beforeAutospacing="1" w:after="100" w:afterAutospacing="1"/>
    </w:pPr>
  </w:style>
  <w:style w:type="paragraph" w:customStyle="1" w:styleId="c-lxyj-sub-title">
    <w:name w:val="c-lxyj-sub-title"/>
    <w:basedOn w:val="a"/>
    <w:pPr>
      <w:spacing w:before="100" w:beforeAutospacing="1" w:after="100" w:afterAutospacing="1"/>
    </w:pPr>
  </w:style>
  <w:style w:type="paragraph" w:customStyle="1" w:styleId="c-lxyj-sub-contet">
    <w:name w:val="c-lxyj-sub-contet"/>
    <w:basedOn w:val="a"/>
    <w:pPr>
      <w:spacing w:before="100" w:beforeAutospacing="1" w:after="100" w:afterAutospacing="1"/>
    </w:pPr>
  </w:style>
  <w:style w:type="paragraph" w:customStyle="1" w:styleId="word-logo1">
    <w:name w:val="word-logo1"/>
    <w:basedOn w:val="a"/>
    <w:pPr>
      <w:spacing w:before="200" w:after="200"/>
      <w:jc w:val="center"/>
    </w:pPr>
  </w:style>
  <w:style w:type="paragraph" w:customStyle="1" w:styleId="word-title11">
    <w:name w:val="word-title11"/>
    <w:basedOn w:val="a"/>
    <w:pPr>
      <w:spacing w:before="200" w:after="400"/>
      <w:jc w:val="center"/>
    </w:pPr>
    <w:rPr>
      <w:rFonts w:ascii="黑体" w:eastAsia="黑体" w:hAnsi="黑体"/>
      <w:sz w:val="52"/>
      <w:szCs w:val="52"/>
    </w:rPr>
  </w:style>
  <w:style w:type="paragraph" w:customStyle="1" w:styleId="c-base-info-title1">
    <w:name w:val="c-base-info-title1"/>
    <w:basedOn w:val="a"/>
    <w:pPr>
      <w:keepNext/>
      <w:spacing w:before="100" w:beforeAutospacing="1" w:after="100" w:afterAutospacing="1" w:line="600" w:lineRule="atLeast"/>
      <w:textAlignment w:val="center"/>
    </w:pPr>
    <w:rPr>
      <w:rFonts w:ascii="黑体" w:eastAsia="黑体" w:hAnsi="黑体"/>
      <w:sz w:val="28"/>
      <w:szCs w:val="28"/>
    </w:rPr>
  </w:style>
  <w:style w:type="paragraph" w:customStyle="1" w:styleId="c-base-info-content1">
    <w:name w:val="c-base-info-content1"/>
    <w:basedOn w:val="a"/>
    <w:pPr>
      <w:spacing w:before="20" w:after="20"/>
    </w:pPr>
  </w:style>
  <w:style w:type="paragraph" w:customStyle="1" w:styleId="c-lxyj-title1">
    <w:name w:val="c-lxyj-title1"/>
    <w:basedOn w:val="a"/>
    <w:pPr>
      <w:spacing w:before="120" w:after="120" w:line="400" w:lineRule="atLeast"/>
      <w:textAlignment w:val="center"/>
    </w:pPr>
    <w:rPr>
      <w:b/>
      <w:bCs/>
    </w:rPr>
  </w:style>
  <w:style w:type="paragraph" w:customStyle="1" w:styleId="c-lxyj-content1">
    <w:name w:val="c-lxyj-content1"/>
    <w:basedOn w:val="a"/>
    <w:pPr>
      <w:spacing w:before="240" w:after="480" w:line="480" w:lineRule="atLeast"/>
      <w:ind w:left="80" w:right="80" w:firstLine="480"/>
    </w:pPr>
  </w:style>
  <w:style w:type="paragraph" w:customStyle="1" w:styleId="c-lxyj-sub1">
    <w:name w:val="c-lxyj-sub1"/>
    <w:basedOn w:val="a"/>
    <w:pPr>
      <w:spacing w:before="120" w:after="240"/>
    </w:pPr>
  </w:style>
  <w:style w:type="paragraph" w:customStyle="1" w:styleId="c-lxyj-sub-title1">
    <w:name w:val="c-lxyj-sub-title1"/>
    <w:basedOn w:val="a"/>
    <w:pPr>
      <w:spacing w:before="100" w:beforeAutospacing="1" w:after="100" w:afterAutospacing="1"/>
      <w:ind w:firstLine="480"/>
    </w:pPr>
    <w:rPr>
      <w:rFonts w:ascii="仿宋" w:eastAsia="仿宋" w:hAnsi="仿宋"/>
      <w:b/>
      <w:bCs/>
    </w:rPr>
  </w:style>
  <w:style w:type="paragraph" w:customStyle="1" w:styleId="c-lxyj-sub-contet1">
    <w:name w:val="c-lxyj-sub-contet1"/>
    <w:basedOn w:val="a"/>
    <w:pPr>
      <w:spacing w:before="40" w:after="240"/>
      <w:ind w:left="480" w:right="480" w:firstLine="480"/>
    </w:pPr>
  </w:style>
  <w:style w:type="paragraph" w:customStyle="1" w:styleId="c-yijian-sign1">
    <w:name w:val="c-yijian-sign1"/>
    <w:basedOn w:val="a"/>
    <w:pPr>
      <w:spacing w:before="240" w:after="40"/>
      <w:ind w:right="800"/>
      <w:jc w:val="right"/>
    </w:pPr>
    <w:rPr>
      <w:rFonts w:ascii="仿宋" w:eastAsia="仿宋" w:hAnsi="仿宋"/>
      <w:b/>
      <w:bCs/>
    </w:rPr>
  </w:style>
  <w:style w:type="paragraph" w:customStyle="1" w:styleId="c-yijian-content1">
    <w:name w:val="c-yijian-content1"/>
    <w:basedOn w:val="a"/>
    <w:pPr>
      <w:spacing w:before="240" w:after="240"/>
      <w:ind w:left="240" w:right="240"/>
    </w:pPr>
  </w:style>
  <w:style w:type="paragraph" w:customStyle="1" w:styleId="char">
    <w:name w:val="char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同济大学_n维一般形体的非多项式解析积分_2023年12月14日11时24分53秒</dc:title>
  <dc:subject/>
  <dc:creator>Windows 用户</dc:creator>
  <cp:keywords/>
  <dc:description/>
  <cp:lastModifiedBy>Lin Minmus</cp:lastModifiedBy>
  <cp:revision>10</cp:revision>
  <dcterms:created xsi:type="dcterms:W3CDTF">2024-09-04T07:58:00Z</dcterms:created>
  <dcterms:modified xsi:type="dcterms:W3CDTF">2025-02-27T07:02:00Z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ED047371AE764CEC920BE64F78933463_13</vt:lpwstr>
  </property>
</Properties>
</file>