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2B0BB6B7"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257AE3">
        <w:rPr>
          <w:rFonts w:asciiTheme="minorHAnsi" w:eastAsiaTheme="minorEastAsia" w:hAnsiTheme="minorHAnsi" w:cstheme="minorBidi"/>
          <w:color w:val="auto"/>
          <w:sz w:val="28"/>
          <w:szCs w:val="28"/>
        </w:rPr>
        <w:fldChar w:fldCharType="begin"/>
      </w:r>
      <w:r w:rsidR="00257AE3">
        <w:rPr>
          <w:rFonts w:asciiTheme="minorHAnsi" w:eastAsiaTheme="minorEastAsia" w:hAnsiTheme="minorHAnsi" w:cstheme="minorBidi"/>
          <w:color w:val="auto"/>
          <w:sz w:val="28"/>
          <w:szCs w:val="28"/>
        </w:rPr>
        <w:instrText xml:space="preserve"> SAVEDATE  \@ "M/d/yyyy"  \* MERGEFORMAT </w:instrText>
      </w:r>
      <w:r w:rsidR="00257AE3">
        <w:rPr>
          <w:rFonts w:asciiTheme="minorHAnsi" w:eastAsiaTheme="minorEastAsia" w:hAnsiTheme="minorHAnsi" w:cstheme="minorBidi"/>
          <w:color w:val="auto"/>
          <w:sz w:val="28"/>
          <w:szCs w:val="28"/>
        </w:rPr>
        <w:fldChar w:fldCharType="separate"/>
      </w:r>
      <w:r w:rsidR="005A15D5">
        <w:rPr>
          <w:rFonts w:asciiTheme="minorHAnsi" w:eastAsiaTheme="minorEastAsia" w:hAnsiTheme="minorHAnsi" w:cstheme="minorBidi"/>
          <w:noProof/>
          <w:color w:val="auto"/>
          <w:sz w:val="28"/>
          <w:szCs w:val="28"/>
        </w:rPr>
        <w:t>6/2/2021</w:t>
      </w:r>
      <w:r w:rsidR="00257AE3">
        <w:rPr>
          <w:rFonts w:asciiTheme="minorHAnsi" w:eastAsiaTheme="minorEastAsia" w:hAnsiTheme="minorHAnsi" w:cstheme="minorBidi"/>
          <w:color w:val="auto"/>
          <w:sz w:val="28"/>
          <w:szCs w:val="28"/>
        </w:rPr>
        <w:fldChar w:fldCharType="end"/>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557352">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557352">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557352">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557352">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557352">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557352">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557352">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557352">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557352">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557352">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557352">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557352">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557352">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557352">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557352">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557352">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557352">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557352">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557352">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557352">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557352">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557352">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557352">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557352">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557352">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557352">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557352">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557352">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557352">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557352">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557352">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557352">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557352">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557352">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557352">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557352">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557352">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557352">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557352">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557352">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557352">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557352">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557352">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557352">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557352">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557352">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557352">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557352">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557352">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557352">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557352">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557352">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557352">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557352">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557352">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557352">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557352">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557352">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557352">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557352">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557352">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557352">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557352">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557352">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557352">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557352">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557352">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557352">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557352">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557352">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557352">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557352">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557352">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557352">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557352">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557352">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557352">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557352">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557352">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r w:rsidR="008C5148" w14:paraId="54E24229" w14:textId="77777777" w:rsidTr="002B1501">
        <w:tc>
          <w:tcPr>
            <w:tcW w:w="2437" w:type="dxa"/>
          </w:tcPr>
          <w:p w14:paraId="4BB866BF" w14:textId="5C3C3065" w:rsidR="008C5148" w:rsidRDefault="008C5148" w:rsidP="00F45331">
            <w:pPr>
              <w:rPr>
                <w:rFonts w:cs="Arial"/>
                <w:bCs/>
                <w:szCs w:val="20"/>
              </w:rPr>
            </w:pPr>
            <w:r>
              <w:rPr>
                <w:rFonts w:cs="Arial"/>
                <w:bCs/>
                <w:szCs w:val="20"/>
              </w:rPr>
              <w:t>V1.5</w:t>
            </w:r>
          </w:p>
        </w:tc>
        <w:tc>
          <w:tcPr>
            <w:tcW w:w="1428" w:type="dxa"/>
          </w:tcPr>
          <w:p w14:paraId="7C4A8C3E" w14:textId="346EB0F6" w:rsidR="008C5148" w:rsidRDefault="008C5148" w:rsidP="00F45331">
            <w:pPr>
              <w:rPr>
                <w:rFonts w:cs="Arial"/>
                <w:bCs/>
                <w:szCs w:val="20"/>
              </w:rPr>
            </w:pPr>
            <w:r>
              <w:rPr>
                <w:rFonts w:cs="Arial"/>
                <w:bCs/>
                <w:szCs w:val="20"/>
              </w:rPr>
              <w:t>03/08/21</w:t>
            </w:r>
          </w:p>
        </w:tc>
        <w:tc>
          <w:tcPr>
            <w:tcW w:w="6061" w:type="dxa"/>
          </w:tcPr>
          <w:p w14:paraId="52F32514" w14:textId="01B3C655" w:rsidR="008C5148" w:rsidRDefault="008C5148" w:rsidP="00F45331">
            <w:pPr>
              <w:rPr>
                <w:rFonts w:cs="Arial"/>
                <w:bCs/>
                <w:szCs w:val="20"/>
              </w:rPr>
            </w:pPr>
            <w:r>
              <w:rPr>
                <w:rFonts w:cs="Arial"/>
                <w:bCs/>
                <w:szCs w:val="20"/>
              </w:rPr>
              <w:t>Adding details for 21</w:t>
            </w:r>
            <w:r w:rsidRPr="008C5148">
              <w:rPr>
                <w:rFonts w:cs="Arial"/>
                <w:bCs/>
                <w:szCs w:val="20"/>
                <w:vertAlign w:val="superscript"/>
              </w:rPr>
              <w:t>st</w:t>
            </w:r>
            <w:r>
              <w:rPr>
                <w:rFonts w:cs="Arial"/>
                <w:bCs/>
                <w:szCs w:val="20"/>
              </w:rPr>
              <w:t xml:space="preserve"> Century Learning Center Student Program Association scenario</w:t>
            </w:r>
          </w:p>
        </w:tc>
      </w:tr>
      <w:tr w:rsidR="00BA0E78" w14:paraId="4188158E" w14:textId="77777777" w:rsidTr="002B1501">
        <w:tc>
          <w:tcPr>
            <w:tcW w:w="2437" w:type="dxa"/>
          </w:tcPr>
          <w:p w14:paraId="6A0F7E41" w14:textId="17C41B1F" w:rsidR="00BA0E78" w:rsidRDefault="00BA0E78" w:rsidP="00F45331">
            <w:pPr>
              <w:rPr>
                <w:rFonts w:cs="Arial"/>
                <w:bCs/>
                <w:szCs w:val="20"/>
              </w:rPr>
            </w:pPr>
            <w:r>
              <w:rPr>
                <w:rFonts w:cs="Arial"/>
                <w:bCs/>
                <w:szCs w:val="20"/>
              </w:rPr>
              <w:t>V1.6</w:t>
            </w:r>
          </w:p>
        </w:tc>
        <w:tc>
          <w:tcPr>
            <w:tcW w:w="1428" w:type="dxa"/>
          </w:tcPr>
          <w:p w14:paraId="6F6B6D7C" w14:textId="17A0363A" w:rsidR="00BA0E78" w:rsidRDefault="00BA0E78" w:rsidP="00F45331">
            <w:pPr>
              <w:rPr>
                <w:rFonts w:cs="Arial"/>
                <w:bCs/>
                <w:szCs w:val="20"/>
              </w:rPr>
            </w:pPr>
            <w:r>
              <w:rPr>
                <w:rFonts w:cs="Arial"/>
                <w:bCs/>
                <w:szCs w:val="20"/>
              </w:rPr>
              <w:t>04/22/21</w:t>
            </w:r>
          </w:p>
        </w:tc>
        <w:tc>
          <w:tcPr>
            <w:tcW w:w="6061" w:type="dxa"/>
          </w:tcPr>
          <w:p w14:paraId="07542124" w14:textId="702F2B69" w:rsidR="00BA0E78" w:rsidRDefault="00BA0E78" w:rsidP="00F45331">
            <w:pPr>
              <w:rPr>
                <w:rFonts w:cs="Arial"/>
                <w:bCs/>
                <w:szCs w:val="20"/>
              </w:rPr>
            </w:pPr>
            <w:r>
              <w:rPr>
                <w:rFonts w:cs="Arial"/>
                <w:bCs/>
                <w:szCs w:val="20"/>
              </w:rPr>
              <w:t>Removing Calendar elements specific to MCCC, adding details on MCCC dependency diagram.</w:t>
            </w:r>
          </w:p>
        </w:tc>
      </w:tr>
      <w:tr w:rsidR="000279CE" w14:paraId="649BB5AC" w14:textId="77777777" w:rsidTr="002B1501">
        <w:tc>
          <w:tcPr>
            <w:tcW w:w="2437" w:type="dxa"/>
          </w:tcPr>
          <w:p w14:paraId="17718DCB" w14:textId="5883C2DA" w:rsidR="000279CE" w:rsidRDefault="000279CE" w:rsidP="00F45331">
            <w:pPr>
              <w:rPr>
                <w:rFonts w:cs="Arial"/>
                <w:bCs/>
                <w:szCs w:val="20"/>
              </w:rPr>
            </w:pPr>
            <w:r>
              <w:rPr>
                <w:rFonts w:cs="Arial"/>
                <w:bCs/>
                <w:szCs w:val="20"/>
              </w:rPr>
              <w:t>V1.6.1</w:t>
            </w:r>
          </w:p>
        </w:tc>
        <w:tc>
          <w:tcPr>
            <w:tcW w:w="1428" w:type="dxa"/>
          </w:tcPr>
          <w:p w14:paraId="7A59718B" w14:textId="0CCAC336" w:rsidR="000279CE" w:rsidRDefault="000279CE" w:rsidP="00F45331">
            <w:pPr>
              <w:rPr>
                <w:rFonts w:cs="Arial"/>
                <w:bCs/>
                <w:szCs w:val="20"/>
              </w:rPr>
            </w:pPr>
            <w:r>
              <w:rPr>
                <w:rFonts w:cs="Arial"/>
                <w:bCs/>
                <w:szCs w:val="20"/>
              </w:rPr>
              <w:t>05/04/21</w:t>
            </w:r>
          </w:p>
        </w:tc>
        <w:tc>
          <w:tcPr>
            <w:tcW w:w="6061" w:type="dxa"/>
          </w:tcPr>
          <w:p w14:paraId="5465E8AA" w14:textId="7B537AD9" w:rsidR="000279CE" w:rsidRDefault="000279CE" w:rsidP="00F45331">
            <w:pPr>
              <w:rPr>
                <w:rFonts w:cs="Arial"/>
                <w:bCs/>
                <w:szCs w:val="20"/>
              </w:rPr>
            </w:pPr>
            <w:r>
              <w:rPr>
                <w:rFonts w:cs="Arial"/>
                <w:bCs/>
                <w:szCs w:val="20"/>
              </w:rPr>
              <w:t>Minor update on attendance for 21</w:t>
            </w:r>
            <w:r w:rsidRPr="000279CE">
              <w:rPr>
                <w:rFonts w:cs="Arial"/>
                <w:bCs/>
                <w:szCs w:val="20"/>
                <w:vertAlign w:val="superscript"/>
              </w:rPr>
              <w:t>st</w:t>
            </w:r>
            <w:r>
              <w:rPr>
                <w:rFonts w:cs="Arial"/>
                <w:bCs/>
                <w:szCs w:val="20"/>
              </w:rPr>
              <w:t xml:space="preserve"> Century Learning</w:t>
            </w:r>
          </w:p>
        </w:tc>
      </w:tr>
      <w:tr w:rsidR="00092844" w14:paraId="22DD1E64" w14:textId="77777777" w:rsidTr="002B1501">
        <w:tc>
          <w:tcPr>
            <w:tcW w:w="2437" w:type="dxa"/>
          </w:tcPr>
          <w:p w14:paraId="66571883" w14:textId="75695688" w:rsidR="00092844" w:rsidRDefault="00092844" w:rsidP="00F45331">
            <w:pPr>
              <w:rPr>
                <w:rFonts w:cs="Arial"/>
                <w:bCs/>
                <w:szCs w:val="20"/>
              </w:rPr>
            </w:pPr>
            <w:r>
              <w:rPr>
                <w:rFonts w:cs="Arial"/>
                <w:bCs/>
                <w:szCs w:val="20"/>
              </w:rPr>
              <w:t>V1.6.2</w:t>
            </w:r>
          </w:p>
        </w:tc>
        <w:tc>
          <w:tcPr>
            <w:tcW w:w="1428" w:type="dxa"/>
          </w:tcPr>
          <w:p w14:paraId="36543E4B" w14:textId="7A74D16F" w:rsidR="00092844" w:rsidRDefault="00092844" w:rsidP="00F45331">
            <w:pPr>
              <w:rPr>
                <w:rFonts w:cs="Arial"/>
                <w:bCs/>
                <w:szCs w:val="20"/>
              </w:rPr>
            </w:pPr>
            <w:r>
              <w:rPr>
                <w:rFonts w:cs="Arial"/>
                <w:bCs/>
                <w:szCs w:val="20"/>
              </w:rPr>
              <w:t>05/05/21</w:t>
            </w:r>
          </w:p>
        </w:tc>
        <w:tc>
          <w:tcPr>
            <w:tcW w:w="6061" w:type="dxa"/>
          </w:tcPr>
          <w:p w14:paraId="58E6A1E1" w14:textId="5F01EA22" w:rsidR="00092844" w:rsidRDefault="00092844" w:rsidP="00F45331">
            <w:pPr>
              <w:rPr>
                <w:rFonts w:cs="Arial"/>
                <w:bCs/>
                <w:szCs w:val="20"/>
              </w:rPr>
            </w:pPr>
            <w:r>
              <w:rPr>
                <w:rFonts w:cs="Arial"/>
                <w:bCs/>
                <w:szCs w:val="20"/>
              </w:rPr>
              <w:t>Scrapping sequenceLimit on MCCC course in favor of numberOfParts</w:t>
            </w:r>
          </w:p>
        </w:tc>
      </w:tr>
      <w:tr w:rsidR="0012478E" w14:paraId="007F9B7B" w14:textId="77777777" w:rsidTr="002B1501">
        <w:tc>
          <w:tcPr>
            <w:tcW w:w="2437" w:type="dxa"/>
          </w:tcPr>
          <w:p w14:paraId="19D385A8" w14:textId="2F73292F" w:rsidR="0012478E" w:rsidRDefault="0012478E" w:rsidP="00F45331">
            <w:pPr>
              <w:rPr>
                <w:rFonts w:cs="Arial"/>
                <w:bCs/>
                <w:szCs w:val="20"/>
              </w:rPr>
            </w:pPr>
            <w:r>
              <w:rPr>
                <w:rFonts w:cs="Arial"/>
                <w:bCs/>
                <w:szCs w:val="20"/>
              </w:rPr>
              <w:t>V 1.6.3</w:t>
            </w:r>
          </w:p>
        </w:tc>
        <w:tc>
          <w:tcPr>
            <w:tcW w:w="1428" w:type="dxa"/>
          </w:tcPr>
          <w:p w14:paraId="62BB3075" w14:textId="751D527E" w:rsidR="0012478E" w:rsidRDefault="0012478E" w:rsidP="00F45331">
            <w:pPr>
              <w:rPr>
                <w:rFonts w:cs="Arial"/>
                <w:bCs/>
                <w:szCs w:val="20"/>
              </w:rPr>
            </w:pPr>
            <w:r>
              <w:rPr>
                <w:rFonts w:cs="Arial"/>
                <w:bCs/>
                <w:szCs w:val="20"/>
              </w:rPr>
              <w:t>05/04/21</w:t>
            </w:r>
          </w:p>
        </w:tc>
        <w:tc>
          <w:tcPr>
            <w:tcW w:w="6061" w:type="dxa"/>
          </w:tcPr>
          <w:p w14:paraId="423EDBB6" w14:textId="0A8A1090" w:rsidR="0012478E" w:rsidRDefault="0012478E" w:rsidP="00F45331">
            <w:pPr>
              <w:rPr>
                <w:rFonts w:cs="Arial"/>
                <w:bCs/>
                <w:szCs w:val="20"/>
              </w:rPr>
            </w:pPr>
            <w:r>
              <w:rPr>
                <w:rFonts w:cs="Arial"/>
                <w:bCs/>
                <w:szCs w:val="20"/>
              </w:rPr>
              <w:t>Changing scenario 3 in “Course” section to clarify that only one set of district courses for levels D &amp; A are required to prepare for scenario 4.</w:t>
            </w:r>
          </w:p>
        </w:tc>
      </w:tr>
      <w:tr w:rsidR="00257AE3" w14:paraId="60B52B63" w14:textId="77777777" w:rsidTr="002B1501">
        <w:tc>
          <w:tcPr>
            <w:tcW w:w="2437" w:type="dxa"/>
          </w:tcPr>
          <w:p w14:paraId="255F60A1" w14:textId="0397103A" w:rsidR="00257AE3" w:rsidRDefault="00257AE3" w:rsidP="00F45331">
            <w:pPr>
              <w:rPr>
                <w:rFonts w:cs="Arial"/>
                <w:bCs/>
                <w:szCs w:val="20"/>
              </w:rPr>
            </w:pPr>
            <w:r>
              <w:rPr>
                <w:rFonts w:cs="Arial"/>
                <w:bCs/>
                <w:szCs w:val="20"/>
              </w:rPr>
              <w:t>V 1.6.4</w:t>
            </w:r>
          </w:p>
        </w:tc>
        <w:tc>
          <w:tcPr>
            <w:tcW w:w="1428" w:type="dxa"/>
          </w:tcPr>
          <w:p w14:paraId="570AD5D5" w14:textId="2F6D2D04" w:rsidR="00257AE3" w:rsidRDefault="00257AE3" w:rsidP="00F45331">
            <w:pPr>
              <w:rPr>
                <w:rFonts w:cs="Arial"/>
                <w:bCs/>
                <w:szCs w:val="20"/>
              </w:rPr>
            </w:pPr>
            <w:r>
              <w:rPr>
                <w:rFonts w:cs="Arial"/>
                <w:bCs/>
                <w:szCs w:val="20"/>
              </w:rPr>
              <w:t>05/20/21</w:t>
            </w:r>
          </w:p>
        </w:tc>
        <w:tc>
          <w:tcPr>
            <w:tcW w:w="6061" w:type="dxa"/>
          </w:tcPr>
          <w:p w14:paraId="55BA21F2" w14:textId="4FB8E0AB" w:rsidR="00257AE3" w:rsidRDefault="00257AE3" w:rsidP="00F45331">
            <w:pPr>
              <w:rPr>
                <w:rFonts w:cs="Arial"/>
                <w:bCs/>
                <w:szCs w:val="20"/>
              </w:rPr>
            </w:pPr>
            <w:r>
              <w:rPr>
                <w:rFonts w:cs="Arial"/>
                <w:bCs/>
                <w:szCs w:val="20"/>
              </w:rPr>
              <w:t>Cleaning up leftover sequence Limit references</w:t>
            </w:r>
          </w:p>
        </w:tc>
      </w:tr>
      <w:tr w:rsidR="002816DB" w14:paraId="5F23CB07" w14:textId="77777777" w:rsidTr="002B1501">
        <w:tc>
          <w:tcPr>
            <w:tcW w:w="2437" w:type="dxa"/>
          </w:tcPr>
          <w:p w14:paraId="6EEF5781" w14:textId="0BDC3441" w:rsidR="002816DB" w:rsidRDefault="002816DB" w:rsidP="00F45331">
            <w:pPr>
              <w:rPr>
                <w:rFonts w:cs="Arial"/>
                <w:bCs/>
                <w:szCs w:val="20"/>
              </w:rPr>
            </w:pPr>
            <w:r>
              <w:rPr>
                <w:rFonts w:cs="Arial"/>
                <w:bCs/>
                <w:szCs w:val="20"/>
              </w:rPr>
              <w:t>V 1.6.5</w:t>
            </w:r>
          </w:p>
        </w:tc>
        <w:tc>
          <w:tcPr>
            <w:tcW w:w="1428" w:type="dxa"/>
          </w:tcPr>
          <w:p w14:paraId="6EFCD77D" w14:textId="456A169E" w:rsidR="002816DB" w:rsidRDefault="002816DB" w:rsidP="00F45331">
            <w:pPr>
              <w:rPr>
                <w:rFonts w:cs="Arial"/>
                <w:bCs/>
                <w:szCs w:val="20"/>
              </w:rPr>
            </w:pPr>
            <w:r>
              <w:rPr>
                <w:rFonts w:cs="Arial"/>
                <w:bCs/>
                <w:szCs w:val="20"/>
              </w:rPr>
              <w:t>06/02/21</w:t>
            </w:r>
          </w:p>
        </w:tc>
        <w:tc>
          <w:tcPr>
            <w:tcW w:w="6061" w:type="dxa"/>
          </w:tcPr>
          <w:p w14:paraId="74E3B857" w14:textId="54BDD681" w:rsidR="002816DB" w:rsidRDefault="002816DB" w:rsidP="00F45331">
            <w:pPr>
              <w:rPr>
                <w:rFonts w:cs="Arial"/>
                <w:bCs/>
                <w:szCs w:val="20"/>
              </w:rPr>
            </w:pPr>
            <w:r>
              <w:rPr>
                <w:rFonts w:cs="Arial"/>
                <w:bCs/>
                <w:szCs w:val="20"/>
              </w:rPr>
              <w:t>Clarifying guidance on grade record submissions</w:t>
            </w:r>
          </w:p>
        </w:tc>
      </w:tr>
      <w:tr w:rsidR="00AC41B3" w14:paraId="7266F91B" w14:textId="77777777" w:rsidTr="002B1501">
        <w:tc>
          <w:tcPr>
            <w:tcW w:w="2437" w:type="dxa"/>
          </w:tcPr>
          <w:p w14:paraId="1DD08715" w14:textId="66B8F27D" w:rsidR="00AC41B3" w:rsidRDefault="00AC41B3" w:rsidP="00F45331">
            <w:pPr>
              <w:rPr>
                <w:rFonts w:cs="Arial"/>
                <w:bCs/>
                <w:szCs w:val="20"/>
              </w:rPr>
            </w:pPr>
            <w:r>
              <w:rPr>
                <w:rFonts w:cs="Arial"/>
                <w:bCs/>
                <w:szCs w:val="20"/>
              </w:rPr>
              <w:t>V 1.6.6</w:t>
            </w:r>
          </w:p>
        </w:tc>
        <w:tc>
          <w:tcPr>
            <w:tcW w:w="1428" w:type="dxa"/>
          </w:tcPr>
          <w:p w14:paraId="63DAEF0B" w14:textId="5ACE0D91" w:rsidR="00AC41B3" w:rsidRDefault="00AC41B3" w:rsidP="00F45331">
            <w:pPr>
              <w:rPr>
                <w:rFonts w:cs="Arial"/>
                <w:bCs/>
                <w:szCs w:val="20"/>
              </w:rPr>
            </w:pPr>
            <w:r>
              <w:rPr>
                <w:rFonts w:cs="Arial"/>
                <w:bCs/>
                <w:szCs w:val="20"/>
              </w:rPr>
              <w:t>06/03/21</w:t>
            </w:r>
          </w:p>
        </w:tc>
        <w:tc>
          <w:tcPr>
            <w:tcW w:w="6061" w:type="dxa"/>
          </w:tcPr>
          <w:p w14:paraId="61115E99" w14:textId="536D4139" w:rsidR="00AC41B3" w:rsidRDefault="00AC41B3" w:rsidP="00F45331">
            <w:pPr>
              <w:rPr>
                <w:rFonts w:cs="Arial"/>
                <w:bCs/>
                <w:szCs w:val="20"/>
              </w:rPr>
            </w:pPr>
            <w:r>
              <w:rPr>
                <w:rFonts w:cs="Arial"/>
                <w:bCs/>
                <w:szCs w:val="20"/>
              </w:rPr>
              <w:t>Clarifying guidance on usage and codes for learning standards</w:t>
            </w:r>
            <w:bookmarkStart w:id="1" w:name="_GoBack"/>
            <w:bookmarkEnd w:id="1"/>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2" w:name="_Toc65502047"/>
      <w:r>
        <w:lastRenderedPageBreak/>
        <w:t>O</w:t>
      </w:r>
      <w:r w:rsidR="6B0FA52E">
        <w:t>verview</w:t>
      </w:r>
      <w:bookmarkEnd w:id="2"/>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3" w:name="_Toc65502048"/>
      <w:r>
        <w:t>MN Sandbox Certification Testing</w:t>
      </w:r>
      <w:bookmarkEnd w:id="3"/>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4" w:name="_Toc65502049"/>
      <w:r w:rsidRPr="001B418C">
        <w:t>Test Sandbox</w:t>
      </w:r>
      <w:r w:rsidR="00F22B90" w:rsidRPr="001B418C">
        <w:t xml:space="preserve"> Environment URLs</w:t>
      </w:r>
      <w:bookmarkEnd w:id="4"/>
    </w:p>
    <w:p w14:paraId="53A109E8" w14:textId="6E087775" w:rsidR="001A331C" w:rsidRPr="001A331C" w:rsidRDefault="00DC02A3" w:rsidP="00DC02A3">
      <w:pPr>
        <w:pStyle w:val="Heading3"/>
      </w:pPr>
      <w:bookmarkStart w:id="5" w:name="_Toc65502050"/>
      <w:r>
        <w:t>Swagger</w:t>
      </w:r>
      <w:bookmarkEnd w:id="5"/>
    </w:p>
    <w:p w14:paraId="00CB61D9" w14:textId="1DADE847" w:rsidR="009D6598" w:rsidRPr="000D7CA7" w:rsidRDefault="00557352"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6" w:name="_Toc65502051"/>
      <w:r w:rsidRPr="001A331C">
        <w:t>Ed-Fi Sandbox Admin Website</w:t>
      </w:r>
      <w:bookmarkEnd w:id="6"/>
      <w:r w:rsidRPr="001A331C">
        <w:t xml:space="preserve"> </w:t>
      </w:r>
    </w:p>
    <w:p w14:paraId="743DD696" w14:textId="6F35645F" w:rsidR="005923A6" w:rsidRDefault="00557352"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7" w:name="_Toc65502052"/>
      <w:r w:rsidRPr="00BE7A00">
        <w:t>ODS/API base URL</w:t>
      </w:r>
      <w:bookmarkEnd w:id="7"/>
    </w:p>
    <w:p w14:paraId="42F5624F" w14:textId="75307120" w:rsidR="005923A6" w:rsidRDefault="00557352"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8" w:name="_Toc65502053"/>
      <w:r w:rsidRPr="00615EBF">
        <w:t xml:space="preserve">ODS/API </w:t>
      </w:r>
      <w:r w:rsidR="004A3923">
        <w:t>oa</w:t>
      </w:r>
      <w:r w:rsidRPr="00615EBF">
        <w:t>uth</w:t>
      </w:r>
      <w:r w:rsidR="004A3923">
        <w:t xml:space="preserve"> URL</w:t>
      </w:r>
      <w:bookmarkEnd w:id="8"/>
    </w:p>
    <w:p w14:paraId="067B052F" w14:textId="5E70D946" w:rsidR="005923A6" w:rsidRDefault="00557352"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9" w:name="_Toc65502054"/>
      <w:r w:rsidRPr="001B418C">
        <w:t>Sandbox Environment Helpful Tips</w:t>
      </w:r>
      <w:bookmarkEnd w:id="9"/>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10" w:name="_Toc65502055"/>
      <w:r w:rsidRPr="001B418C">
        <w:t>How LocalEducationAgencyId and SchoolId are derived from MDE stateOrganizationID</w:t>
      </w:r>
      <w:bookmarkEnd w:id="10"/>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1" w:name="_Toc65502056"/>
      <w:r>
        <w:t>Identifiers: Schools vs. Buildings</w:t>
      </w:r>
      <w:bookmarkEnd w:id="11"/>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2" w:name="_Toc65502057"/>
      <w:r>
        <w:t>202</w:t>
      </w:r>
      <w:r w:rsidR="00C94E52">
        <w:t>1</w:t>
      </w:r>
      <w:r>
        <w:t>-202</w:t>
      </w:r>
      <w:r w:rsidR="00C94E52">
        <w:t>2</w:t>
      </w:r>
      <w:r w:rsidR="00663B6E">
        <w:t xml:space="preserve"> </w:t>
      </w:r>
      <w:r w:rsidR="1BBB14BE">
        <w:t>Data Requirements - API Resources</w:t>
      </w:r>
      <w:bookmarkEnd w:id="12"/>
    </w:p>
    <w:p w14:paraId="6E0BF580" w14:textId="77777777" w:rsidR="004A3923" w:rsidRPr="001B418C" w:rsidRDefault="004A3923" w:rsidP="004D698E">
      <w:pPr>
        <w:pStyle w:val="Heading2"/>
      </w:pPr>
      <w:bookmarkStart w:id="13" w:name="_Toc65502058"/>
      <w:r w:rsidRPr="001B418C">
        <w:t>API Documentation</w:t>
      </w:r>
      <w:bookmarkEnd w:id="13"/>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557352"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4" w:name="_Toc65502059"/>
      <w:r w:rsidRPr="001B418C">
        <w:t xml:space="preserve">Mapping </w:t>
      </w:r>
      <w:r w:rsidR="00A17DC1" w:rsidRPr="001B418C">
        <w:t>Documentation</w:t>
      </w:r>
      <w:bookmarkEnd w:id="14"/>
    </w:p>
    <w:p w14:paraId="02F62A4B" w14:textId="525264AC" w:rsidR="00E64670" w:rsidRDefault="00E64670" w:rsidP="00854AD1">
      <w:r>
        <w:t>School Year 2</w:t>
      </w:r>
      <w:r w:rsidR="00F729FD">
        <w:t>1</w:t>
      </w:r>
      <w:r>
        <w:t>-2</w:t>
      </w:r>
      <w:r w:rsidR="00F729FD">
        <w:t>2</w:t>
      </w:r>
      <w:r>
        <w:t xml:space="preserve"> will introduce the Ed-Fi collection of </w:t>
      </w:r>
      <w:bookmarkStart w:id="15" w:name="_Hlk26264136"/>
      <w:r w:rsidRPr="00E64670">
        <w:t>Minnesota Common Course Catalogue</w:t>
      </w:r>
      <w:bookmarkEnd w:id="15"/>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6"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6"/>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4A08DF0C" w:rsidR="00EA27E5" w:rsidRDefault="00EA27E5" w:rsidP="00AD42C9">
      <w:pPr>
        <w:pStyle w:val="ListParagraph"/>
        <w:numPr>
          <w:ilvl w:val="1"/>
          <w:numId w:val="16"/>
        </w:numPr>
      </w:pPr>
      <w:r>
        <w:t>Course, CourseOffering, Section, StudentSectionAssociation, StaffSectionAssignment, ClassPeriod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7" w:name="_Toc65502061"/>
      <w:bookmarkStart w:id="18" w:name="_Hlk21619322"/>
      <w:r>
        <w:t>Education Organization Id usage by Resource</w:t>
      </w:r>
      <w:bookmarkEnd w:id="17"/>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9" w:name="_Toc65502062"/>
      <w:r>
        <w:t>MARSS</w:t>
      </w:r>
      <w:r w:rsidR="00A24B39">
        <w:t xml:space="preserve"> and</w:t>
      </w:r>
      <w:r>
        <w:t xml:space="preserve"> Ancestry </w:t>
      </w:r>
      <w:r w:rsidR="00A24B39">
        <w:t>of Ethnic Origin Certification Scenarios – Ed-Fi</w:t>
      </w:r>
      <w:r w:rsidR="008137E3">
        <w:t xml:space="preserve"> API Resources</w:t>
      </w:r>
      <w:bookmarkEnd w:id="19"/>
      <w:r w:rsidR="008137E3">
        <w:t xml:space="preserve"> </w:t>
      </w:r>
    </w:p>
    <w:p w14:paraId="556B0AD6" w14:textId="77777777" w:rsidR="008137E3" w:rsidRPr="00AD044B" w:rsidRDefault="008137E3" w:rsidP="008137E3">
      <w:pPr>
        <w:pStyle w:val="Heading3"/>
      </w:pPr>
      <w:bookmarkStart w:id="20" w:name="_Toc65502063"/>
      <w:r>
        <w:t>Resource: Students</w:t>
      </w:r>
      <w:bookmarkEnd w:id="20"/>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1" w:name="_Toc65502064"/>
      <w:r w:rsidRPr="00725240">
        <w:t>Resource: StudentSchoolAssociations</w:t>
      </w:r>
      <w:bookmarkEnd w:id="21"/>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2" w:name="_Toc65502065"/>
      <w:r w:rsidRPr="00725240">
        <w:t>Resource: StudentEducationOrganizationAssociation</w:t>
      </w:r>
      <w:bookmarkEnd w:id="22"/>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3" w:name="_Toc65502066"/>
      <w:r w:rsidRPr="00725240">
        <w:t>Resource: Calendar</w:t>
      </w:r>
      <w:bookmarkEnd w:id="23"/>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4" w:name="_Toc65502067"/>
      <w:r>
        <w:lastRenderedPageBreak/>
        <w:t>Resource: Programs</w:t>
      </w:r>
      <w:bookmarkEnd w:id="24"/>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5" w:name="_Toc65502068"/>
      <w:r w:rsidRPr="00ED05EE">
        <w:t>StudentProgramAssociations</w:t>
      </w:r>
      <w:bookmarkEnd w:id="25"/>
    </w:p>
    <w:p w14:paraId="203FD1A3" w14:textId="77777777" w:rsidR="008137E3" w:rsidRPr="00725240" w:rsidRDefault="008137E3" w:rsidP="008137E3">
      <w:pPr>
        <w:pStyle w:val="Heading3"/>
      </w:pPr>
      <w:bookmarkStart w:id="26" w:name="_Toc65502069"/>
      <w:r w:rsidRPr="00725240">
        <w:t>Resource: Student21stCenturyLearningCenterGrantProgramAssociation</w:t>
      </w:r>
      <w:bookmarkEnd w:id="26"/>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3583E112" w:rsidR="008137E3" w:rsidRPr="00ED36BD"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766DEF12"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required Start Date (“beginDate”)</w:t>
      </w:r>
    </w:p>
    <w:p w14:paraId="72796D50" w14:textId="77777777"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Include program attendance in days (an integer value) AND hours (up to 2 decimal places)</w:t>
      </w:r>
    </w:p>
    <w:p w14:paraId="6A6BE63A"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For a school year, attendance days should be between 1-300.</w:t>
      </w:r>
    </w:p>
    <w:p w14:paraId="486C3FDF"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amounts should not exceed the number of days (365) or hours in a year. (A reasonable maximum for attendance hours would be 2400.)</w:t>
      </w:r>
    </w:p>
    <w:p w14:paraId="7BDB3110"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The minimum unit for attendance hours should be .25 hours</w:t>
      </w:r>
    </w:p>
    <w:p w14:paraId="22F637F6" w14:textId="77777777" w:rsidR="000279CE" w:rsidRPr="000279CE" w:rsidRDefault="000279CE" w:rsidP="000279CE">
      <w:pPr>
        <w:numPr>
          <w:ilvl w:val="1"/>
          <w:numId w:val="15"/>
        </w:numPr>
        <w:shd w:val="clear" w:color="auto" w:fill="FFFFFF"/>
        <w:spacing w:before="100" w:beforeAutospacing="1" w:after="0"/>
        <w:rPr>
          <w:rFonts w:cs="Arial"/>
          <w:szCs w:val="20"/>
        </w:rPr>
      </w:pPr>
      <w:r w:rsidRPr="000279CE">
        <w:rPr>
          <w:rFonts w:cs="Arial"/>
          <w:szCs w:val="20"/>
        </w:rPr>
        <w:t>Attendance Hours divided by Attendance Days should never exceed 24</w:t>
      </w:r>
    </w:p>
    <w:p w14:paraId="1F5E50A6" w14:textId="2C1D14D4" w:rsidR="00ED36BD" w:rsidRPr="00ED36BD" w:rsidRDefault="00ED36BD" w:rsidP="00ED36BD">
      <w:pPr>
        <w:numPr>
          <w:ilvl w:val="0"/>
          <w:numId w:val="15"/>
        </w:numPr>
        <w:shd w:val="clear" w:color="auto" w:fill="FFFFFF"/>
        <w:spacing w:before="100" w:beforeAutospacing="1" w:after="0"/>
        <w:rPr>
          <w:rFonts w:cs="Arial"/>
          <w:szCs w:val="20"/>
        </w:rPr>
      </w:pPr>
      <w:r w:rsidRPr="00ED36BD">
        <w:rPr>
          <w:rFonts w:cs="Arial"/>
          <w:szCs w:val="20"/>
        </w:rPr>
        <w:t>In a separate transaction, add an End Date to this program association for Student 1</w:t>
      </w:r>
    </w:p>
    <w:p w14:paraId="21D378B9" w14:textId="77777777" w:rsidR="008137E3" w:rsidRPr="00725240" w:rsidRDefault="008137E3" w:rsidP="008137E3">
      <w:pPr>
        <w:pStyle w:val="Heading3"/>
      </w:pPr>
      <w:bookmarkStart w:id="27" w:name="_Toc65502070"/>
      <w:r w:rsidRPr="00725240">
        <w:t>Resource: StudentCEISProgramAssociation</w:t>
      </w:r>
      <w:bookmarkEnd w:id="27"/>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8" w:name="_Toc65502071"/>
      <w:r w:rsidRPr="00725240">
        <w:lastRenderedPageBreak/>
        <w:t xml:space="preserve">Resource: </w:t>
      </w:r>
      <w:r>
        <w:t>S</w:t>
      </w:r>
      <w:r w:rsidRPr="00725240">
        <w:t>tudentEarlyChildhoodScreeningProgramAssociations</w:t>
      </w:r>
      <w:bookmarkEnd w:id="28"/>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9" w:name="_Toc65502072"/>
      <w:r w:rsidRPr="00725240">
        <w:t>Resource: StudentGiftedTalentedProgramAssociation</w:t>
      </w:r>
      <w:bookmarkEnd w:id="29"/>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0" w:name="_Toc65502073"/>
      <w:r w:rsidRPr="00725240">
        <w:t>Resource: StudentADSISProgramAssociation</w:t>
      </w:r>
      <w:bookmarkEnd w:id="30"/>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1" w:name="_Toc65502074"/>
      <w:r w:rsidRPr="00725240">
        <w:lastRenderedPageBreak/>
        <w:t>Resource: StudentHomelessProgramAssociation</w:t>
      </w:r>
      <w:bookmarkEnd w:id="31"/>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2" w:name="_Toc65502075"/>
      <w:r w:rsidRPr="00725240">
        <w:t>Resource: StudentLanguageInstructionProgramAssociation</w:t>
      </w:r>
      <w:bookmarkEnd w:id="32"/>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3" w:name="_Toc65502076"/>
      <w:r w:rsidRPr="00725240">
        <w:t xml:space="preserve">Resource: </w:t>
      </w:r>
      <w:r>
        <w:t>S</w:t>
      </w:r>
      <w:r w:rsidRPr="00725240">
        <w:t>tudentPSEOConcurrentProgramAssociation</w:t>
      </w:r>
      <w:bookmarkEnd w:id="33"/>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4" w:name="_Toc65502077"/>
      <w:r w:rsidRPr="00725240">
        <w:t xml:space="preserve">Resource: </w:t>
      </w:r>
      <w:r>
        <w:t>S</w:t>
      </w:r>
      <w:r w:rsidRPr="00725240">
        <w:t>tudentPSEOProgramAssociation</w:t>
      </w:r>
      <w:bookmarkEnd w:id="34"/>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5" w:name="_Toc65502078"/>
      <w:r w:rsidRPr="00725240">
        <w:t xml:space="preserve">Resource: </w:t>
      </w:r>
      <w:r>
        <w:t>S</w:t>
      </w:r>
      <w:r w:rsidRPr="00725240">
        <w:t>tudentSAAPProgramAssociation</w:t>
      </w:r>
      <w:bookmarkEnd w:id="35"/>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6" w:name="_Toc65502079"/>
      <w:r w:rsidRPr="00725240">
        <w:t xml:space="preserve">Resource: </w:t>
      </w:r>
      <w:r>
        <w:t>S</w:t>
      </w:r>
      <w:r w:rsidRPr="00725240">
        <w:t>tudentSchoolFoodServiceProgramAssociation</w:t>
      </w:r>
      <w:bookmarkEnd w:id="36"/>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7" w:name="_Toc65502080"/>
      <w:r w:rsidRPr="00725240">
        <w:t xml:space="preserve">Resource: </w:t>
      </w:r>
      <w:r>
        <w:t>S</w:t>
      </w:r>
      <w:r w:rsidRPr="00725240">
        <w:t>tudentSection504PlanProgramAssociation</w:t>
      </w:r>
      <w:bookmarkEnd w:id="37"/>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8" w:name="_Toc65502081"/>
      <w:r w:rsidRPr="00725240">
        <w:t xml:space="preserve">Resource: </w:t>
      </w:r>
      <w:r w:rsidRPr="004806D1">
        <w:t>StudentSpecialEducationProgramAssociation</w:t>
      </w:r>
      <w:bookmarkEnd w:id="38"/>
    </w:p>
    <w:p w14:paraId="65FC7411" w14:textId="77777777" w:rsidR="008137E3" w:rsidRPr="00725240" w:rsidRDefault="008137E3" w:rsidP="00116058">
      <w:pPr>
        <w:pStyle w:val="Heading4"/>
      </w:pPr>
      <w:r w:rsidRPr="00725240">
        <w:t>Description</w:t>
      </w:r>
    </w:p>
    <w:p w14:paraId="3D985F9A" w14:textId="59A94EC0"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r w:rsidR="003426C4">
        <w:rPr>
          <w:rFonts w:cs="Arial"/>
          <w:color w:val="185EAB"/>
          <w:szCs w:val="20"/>
        </w:rPr>
        <w:t xml:space="preserve"> </w:t>
      </w:r>
      <w:r w:rsidR="003426C4" w:rsidRPr="003426C4">
        <w:rPr>
          <w:rFonts w:cs="Arial"/>
          <w:i/>
          <w:iCs/>
          <w:color w:val="185EAB"/>
          <w:szCs w:val="20"/>
        </w:rPr>
        <w:t>Note</w:t>
      </w:r>
      <w:r w:rsidR="003426C4" w:rsidRPr="003426C4">
        <w:rPr>
          <w:rFonts w:cs="Arial"/>
          <w:color w:val="185EAB"/>
          <w:szCs w:val="20"/>
        </w:rPr>
        <w:t>: Placing Local Education Agency Reference is an optional element, intended only for students with IEPs who are enrolled in a joint powers or intermediate district.</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AC487EF" w:rsidR="008137E3"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09FCADE" w14:textId="637FD32E" w:rsidR="00561C1A" w:rsidRPr="00725240" w:rsidRDefault="00561C1A" w:rsidP="00561C1A">
      <w:pPr>
        <w:pStyle w:val="ListParagraph"/>
        <w:numPr>
          <w:ilvl w:val="0"/>
          <w:numId w:val="31"/>
        </w:numPr>
        <w:rPr>
          <w:rFonts w:cs="Arial"/>
          <w:szCs w:val="20"/>
        </w:rPr>
      </w:pPr>
      <w:r>
        <w:rPr>
          <w:rFonts w:cs="Arial"/>
          <w:szCs w:val="20"/>
        </w:rPr>
        <w:t>Add a Placing Local Education Agency Reference (</w:t>
      </w:r>
      <w:r w:rsidRPr="00561C1A">
        <w:rPr>
          <w:rFonts w:cs="Arial"/>
          <w:szCs w:val="20"/>
        </w:rPr>
        <w:t>placingLocalEducationAgencyReference</w:t>
      </w:r>
      <w:r>
        <w:rPr>
          <w:rFonts w:cs="Arial"/>
          <w:szCs w:val="20"/>
        </w:rPr>
        <w:t>) to Student 13</w:t>
      </w:r>
    </w:p>
    <w:p w14:paraId="63223749" w14:textId="77777777" w:rsidR="008137E3" w:rsidRPr="00725240" w:rsidRDefault="008137E3" w:rsidP="008137E3">
      <w:pPr>
        <w:pStyle w:val="Heading3"/>
      </w:pPr>
      <w:bookmarkStart w:id="39" w:name="_Toc65502082"/>
      <w:r w:rsidRPr="00725240">
        <w:lastRenderedPageBreak/>
        <w:t xml:space="preserve">Resource: </w:t>
      </w:r>
      <w:r>
        <w:t>S</w:t>
      </w:r>
      <w:r w:rsidRPr="00725240">
        <w:t>tudentTitleIPartAProgramAssociations</w:t>
      </w:r>
      <w:bookmarkEnd w:id="39"/>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0" w:name="_Toc65502083"/>
      <w:r>
        <w:t>MCCC Certification Scenarios - API Resources</w:t>
      </w:r>
      <w:bookmarkEnd w:id="40"/>
    </w:p>
    <w:p w14:paraId="4A1A8E79" w14:textId="77777777" w:rsidR="00AD044B" w:rsidRPr="00AD044B" w:rsidRDefault="1BBB14BE" w:rsidP="001B7DA6">
      <w:pPr>
        <w:pStyle w:val="Heading3"/>
      </w:pPr>
      <w:bookmarkStart w:id="41" w:name="_Toc65502084"/>
      <w:r>
        <w:t>Resource: Students</w:t>
      </w:r>
      <w:bookmarkEnd w:id="41"/>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2" w:name="_Toc65502085"/>
      <w:r w:rsidRPr="00725240">
        <w:t>Resource: StudentSchoolAssociations</w:t>
      </w:r>
      <w:bookmarkEnd w:id="42"/>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3" w:name="_Toc65502086"/>
      <w:r w:rsidRPr="00725240">
        <w:t>Resource: StudentEducationOrganizationAssociation</w:t>
      </w:r>
      <w:bookmarkEnd w:id="43"/>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2B9D7977" w14:textId="4B67BCF2" w:rsidR="00C21278" w:rsidRPr="00725240" w:rsidRDefault="00C21278" w:rsidP="00C21278">
      <w:pPr>
        <w:pStyle w:val="Heading3"/>
      </w:pPr>
      <w:bookmarkStart w:id="44" w:name="_Toc65502089"/>
      <w:r w:rsidRPr="00725240">
        <w:t xml:space="preserve">Resource: </w:t>
      </w:r>
      <w:r>
        <w:t>ClassPeriod</w:t>
      </w:r>
      <w:bookmarkEnd w:id="44"/>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73059DF5"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r w:rsidR="00965F01">
        <w:rPr>
          <w:rFonts w:cs="Arial"/>
          <w:bCs/>
          <w:szCs w:val="20"/>
        </w:rPr>
        <w:t xml:space="preserve"> (HH:MM)</w:t>
      </w:r>
    </w:p>
    <w:p w14:paraId="76931AF1" w14:textId="5812196D"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r w:rsidR="00965F01">
        <w:rPr>
          <w:rFonts w:cs="Arial"/>
          <w:bCs/>
          <w:szCs w:val="20"/>
        </w:rPr>
        <w:t xml:space="preserve"> (HH:MM)</w:t>
      </w:r>
    </w:p>
    <w:p w14:paraId="3535F265" w14:textId="174C51D6" w:rsidR="00C21278" w:rsidRPr="00725240" w:rsidRDefault="00C21278" w:rsidP="00C21278">
      <w:pPr>
        <w:pStyle w:val="Heading3"/>
      </w:pPr>
      <w:bookmarkStart w:id="45" w:name="_Toc65502090"/>
      <w:r w:rsidRPr="00725240">
        <w:t xml:space="preserve">Resource: </w:t>
      </w:r>
      <w:r>
        <w:t>GradingPeriod</w:t>
      </w:r>
      <w:bookmarkEnd w:id="45"/>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lastRenderedPageBreak/>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6" w:name="_Toc65502091"/>
      <w:r w:rsidRPr="00725240">
        <w:t xml:space="preserve">Resource: </w:t>
      </w:r>
      <w:r>
        <w:t>Session</w:t>
      </w:r>
      <w:bookmarkEnd w:id="46"/>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47" w:name="_Toc65502092"/>
      <w:r w:rsidRPr="00725240">
        <w:t xml:space="preserve">Resource: </w:t>
      </w:r>
      <w:r>
        <w:t>Course</w:t>
      </w:r>
      <w:bookmarkEnd w:id="47"/>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lastRenderedPageBreak/>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5B6A1933"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r w:rsidR="00A932B5">
        <w:rPr>
          <w:rFonts w:cs="Arial"/>
          <w:bCs/>
          <w:szCs w:val="20"/>
        </w:rPr>
        <w:t xml:space="preserve"> (when applicable)</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68DB4FB6" w:rsidR="00331F73" w:rsidRDefault="00092844" w:rsidP="006E5A70">
      <w:pPr>
        <w:pStyle w:val="ListParagraph"/>
        <w:numPr>
          <w:ilvl w:val="2"/>
          <w:numId w:val="59"/>
        </w:numPr>
        <w:rPr>
          <w:rFonts w:cs="Arial"/>
          <w:bCs/>
          <w:szCs w:val="20"/>
        </w:rPr>
      </w:pPr>
      <w:r>
        <w:rPr>
          <w:rFonts w:cs="Arial"/>
          <w:bCs/>
          <w:szCs w:val="20"/>
        </w:rPr>
        <w:t>Number of Parts</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1F5E5D1F" w:rsidR="004B0053" w:rsidRPr="004B0053" w:rsidRDefault="00257AE3" w:rsidP="006E5A70">
      <w:pPr>
        <w:pStyle w:val="ListParagraph"/>
        <w:numPr>
          <w:ilvl w:val="1"/>
          <w:numId w:val="59"/>
        </w:numPr>
        <w:rPr>
          <w:rFonts w:cs="Arial"/>
          <w:bCs/>
          <w:szCs w:val="20"/>
        </w:rPr>
      </w:pPr>
      <w:r>
        <w:rPr>
          <w:rFonts w:cs="Arial"/>
          <w:bCs/>
          <w:szCs w:val="20"/>
        </w:rPr>
        <w:t>Number of Parts</w:t>
      </w:r>
      <w:r w:rsidR="004B0053" w:rsidRPr="004B0053">
        <w:rPr>
          <w:rFonts w:cs="Arial"/>
          <w:bCs/>
          <w:szCs w:val="20"/>
        </w:rPr>
        <w:t xml:space="preserve">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lastRenderedPageBreak/>
        <w:t>C</w:t>
      </w:r>
      <w:r w:rsidRPr="00085B03">
        <w:rPr>
          <w:rFonts w:cs="Arial"/>
          <w:bCs/>
          <w:szCs w:val="20"/>
        </w:rPr>
        <w:t>ourseIdentificationSystemDescriptor = ‘LEA course code’</w:t>
      </w:r>
    </w:p>
    <w:p w14:paraId="60163526" w14:textId="61EE6C97"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sidR="005A15D5">
        <w:rPr>
          <w:rFonts w:cs="Arial"/>
          <w:bCs/>
          <w:szCs w:val="20"/>
        </w:rPr>
        <w:t xml:space="preserve"> – details at end of section</w:t>
      </w:r>
      <w:r>
        <w:rPr>
          <w:rFonts w:cs="Arial"/>
          <w:bCs/>
          <w:szCs w:val="20"/>
        </w:rPr>
        <w:t>)</w:t>
      </w:r>
    </w:p>
    <w:p w14:paraId="2DD4F7D0" w14:textId="31A177C0" w:rsidR="00693DF6" w:rsidRDefault="0012478E" w:rsidP="006E5A70">
      <w:pPr>
        <w:pStyle w:val="ListParagraph"/>
        <w:numPr>
          <w:ilvl w:val="0"/>
          <w:numId w:val="59"/>
        </w:numPr>
        <w:rPr>
          <w:rFonts w:cs="Arial"/>
          <w:bCs/>
          <w:szCs w:val="20"/>
        </w:rPr>
      </w:pPr>
      <w:r>
        <w:rPr>
          <w:rFonts w:cs="Arial"/>
          <w:bCs/>
          <w:szCs w:val="20"/>
        </w:rPr>
        <w:t xml:space="preserve">Prepare </w:t>
      </w:r>
      <w:r w:rsidR="00693DF6">
        <w:rPr>
          <w:rFonts w:cs="Arial"/>
          <w:bCs/>
          <w:szCs w:val="20"/>
        </w:rPr>
        <w:t>District Courses</w:t>
      </w:r>
      <w:r>
        <w:rPr>
          <w:rFonts w:cs="Arial"/>
          <w:bCs/>
          <w:szCs w:val="20"/>
        </w:rPr>
        <w:t xml:space="preserve"> 4 &amp; 5</w:t>
      </w:r>
      <w:r w:rsidR="00693DF6">
        <w:rPr>
          <w:rFonts w:cs="Arial"/>
          <w:bCs/>
          <w:szCs w:val="20"/>
        </w:rPr>
        <w:t xml:space="preserve"> to associate with College courses</w:t>
      </w:r>
    </w:p>
    <w:p w14:paraId="344581DB" w14:textId="5CF9B582" w:rsidR="00E50955" w:rsidRDefault="0012478E" w:rsidP="0012478E">
      <w:pPr>
        <w:pStyle w:val="ListParagraph"/>
        <w:numPr>
          <w:ilvl w:val="1"/>
          <w:numId w:val="59"/>
        </w:numPr>
        <w:rPr>
          <w:rFonts w:cs="Arial"/>
          <w:bCs/>
          <w:szCs w:val="20"/>
        </w:rPr>
      </w:pPr>
      <w:r>
        <w:rPr>
          <w:rFonts w:cs="Arial"/>
          <w:bCs/>
          <w:szCs w:val="20"/>
        </w:rPr>
        <w:t>Review</w:t>
      </w:r>
      <w:r w:rsidRPr="0012478E">
        <w:rPr>
          <w:rFonts w:cs="Arial"/>
          <w:bCs/>
          <w:szCs w:val="20"/>
        </w:rPr>
        <w:t xml:space="preserve"> data for District Courses 4 &amp; 5 (levels D and A) </w:t>
      </w:r>
      <w:r>
        <w:rPr>
          <w:rFonts w:cs="Arial"/>
          <w:bCs/>
          <w:szCs w:val="20"/>
        </w:rPr>
        <w:t xml:space="preserve">to prepare </w:t>
      </w:r>
      <w:r w:rsidRPr="0012478E">
        <w:rPr>
          <w:rFonts w:cs="Arial"/>
          <w:bCs/>
          <w:szCs w:val="20"/>
        </w:rPr>
        <w:t>for the next section (and CourseCourseAssociation records in Scenario step 9).</w:t>
      </w:r>
      <w:r w:rsidR="00693DF6">
        <w:rPr>
          <w:rFonts w:cs="Arial"/>
          <w:bCs/>
          <w:szCs w:val="20"/>
        </w:rPr>
        <w:t xml:space="preserve">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404A7A52" w:rsidR="00CB6E83" w:rsidRDefault="00092844" w:rsidP="006E5A70">
      <w:pPr>
        <w:pStyle w:val="ListParagraph"/>
        <w:numPr>
          <w:ilvl w:val="2"/>
          <w:numId w:val="59"/>
        </w:numPr>
        <w:rPr>
          <w:rFonts w:cs="Arial"/>
          <w:bCs/>
          <w:szCs w:val="20"/>
        </w:rPr>
      </w:pPr>
      <w:r>
        <w:rPr>
          <w:rFonts w:cs="Arial"/>
          <w:bCs/>
          <w:szCs w:val="20"/>
        </w:rPr>
        <w:t>Number of Parts</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7FDF0858" w14:textId="49B30238" w:rsidR="00490D80" w:rsidRPr="005A15D5" w:rsidRDefault="00CB6E83" w:rsidP="005A15D5">
      <w:pPr>
        <w:pStyle w:val="ListParagraph"/>
        <w:numPr>
          <w:ilvl w:val="2"/>
          <w:numId w:val="59"/>
        </w:numPr>
        <w:rPr>
          <w:rFonts w:cs="Arial"/>
          <w:bCs/>
          <w:szCs w:val="20"/>
        </w:rPr>
      </w:pPr>
      <w:r w:rsidRPr="00085B03">
        <w:rPr>
          <w:rFonts w:cs="Arial"/>
          <w:bCs/>
          <w:szCs w:val="20"/>
        </w:rPr>
        <w:t>CourseIdentificationSystemDescriptor = ‘LEA course code’</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41853760" w:rsidR="00E57122" w:rsidRDefault="00FB75C5" w:rsidP="00FB75C5">
      <w:pPr>
        <w:pStyle w:val="ListParagraph"/>
        <w:numPr>
          <w:ilvl w:val="0"/>
          <w:numId w:val="59"/>
        </w:numPr>
        <w:rPr>
          <w:rFonts w:cs="Arial"/>
          <w:bCs/>
          <w:szCs w:val="20"/>
        </w:rPr>
      </w:pPr>
      <w:r w:rsidRPr="00FB75C5">
        <w:rPr>
          <w:rFonts w:cs="Arial"/>
          <w:b/>
          <w:szCs w:val="20"/>
        </w:rPr>
        <w:lastRenderedPageBreak/>
        <w:t>Optional Scenario for Project-Based Student enrollment record</w:t>
      </w:r>
      <w:r>
        <w:rPr>
          <w:rFonts w:cs="Arial"/>
          <w:b/>
          <w:szCs w:val="20"/>
        </w:rPr>
        <w:t>.</w:t>
      </w:r>
      <w:r w:rsidRPr="00FB75C5">
        <w:rPr>
          <w:rFonts w:cs="Arial"/>
          <w:b/>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48" w:name="_Toc65502093"/>
      <w:r w:rsidRPr="00725240">
        <w:t xml:space="preserve">Resource: </w:t>
      </w:r>
      <w:r>
        <w:t>CourseOffering</w:t>
      </w:r>
      <w:bookmarkEnd w:id="48"/>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lastRenderedPageBreak/>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49" w:name="_Toc65502094"/>
      <w:r w:rsidRPr="00725240">
        <w:t xml:space="preserve">Resource: </w:t>
      </w:r>
      <w:r>
        <w:t>Section</w:t>
      </w:r>
      <w:bookmarkEnd w:id="49"/>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lastRenderedPageBreak/>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17D03286" w:rsidR="00864B6A" w:rsidRPr="00257AE3" w:rsidRDefault="00864B6A" w:rsidP="00257AE3">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w:t>
      </w:r>
      <w:r w:rsidR="00257AE3">
        <w:rPr>
          <w:rFonts w:cs="Arial"/>
          <w:bCs/>
          <w:szCs w:val="20"/>
        </w:rPr>
        <w:t>‘Number of Parts’</w:t>
      </w:r>
      <w:r w:rsidR="004B0053" w:rsidRPr="00257AE3">
        <w:rPr>
          <w:rFonts w:cs="Arial"/>
          <w:bCs/>
          <w:szCs w:val="20"/>
        </w:rPr>
        <w:t xml:space="preserve">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0" w:name="_Toc65502095"/>
      <w:r w:rsidRPr="00725240">
        <w:t xml:space="preserve">Resource: </w:t>
      </w:r>
      <w:r>
        <w:t>StaffSectionAssociation</w:t>
      </w:r>
      <w:bookmarkEnd w:id="50"/>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1" w:name="_Toc65502096"/>
      <w:r w:rsidRPr="00725240">
        <w:lastRenderedPageBreak/>
        <w:t xml:space="preserve">Resource: </w:t>
      </w:r>
      <w:r>
        <w:t>StudentSectionAssociation</w:t>
      </w:r>
      <w:bookmarkEnd w:id="51"/>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2" w:name="_Toc65502097"/>
      <w:r w:rsidRPr="00725240">
        <w:t xml:space="preserve">Resource: </w:t>
      </w:r>
      <w:r>
        <w:t>Grade</w:t>
      </w:r>
      <w:bookmarkEnd w:id="52"/>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lastRenderedPageBreak/>
        <w:t>Include the following elements:</w:t>
      </w:r>
    </w:p>
    <w:p w14:paraId="74075BA8"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GradeTypeDescriptor</w:t>
      </w:r>
    </w:p>
    <w:p w14:paraId="595443F3" w14:textId="77777777" w:rsidR="00965F01" w:rsidRPr="00965F01" w:rsidRDefault="00965F01" w:rsidP="00965F01">
      <w:pPr>
        <w:pStyle w:val="ListParagraph"/>
        <w:numPr>
          <w:ilvl w:val="2"/>
          <w:numId w:val="70"/>
        </w:numPr>
        <w:rPr>
          <w:rFonts w:cs="Arial"/>
          <w:bCs/>
          <w:szCs w:val="20"/>
        </w:rPr>
      </w:pPr>
      <w:r w:rsidRPr="00965F01">
        <w:rPr>
          <w:rFonts w:cs="Arial"/>
          <w:bCs/>
          <w:szCs w:val="20"/>
        </w:rPr>
        <w:t>GradingPeriodReference</w:t>
      </w:r>
    </w:p>
    <w:p w14:paraId="4621966D" w14:textId="411B25AE"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5827AAE2"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r w:rsidR="002816DB" w:rsidRPr="002816DB">
        <w:rPr>
          <w:rFonts w:cs="Arial"/>
          <w:bCs/>
          <w:szCs w:val="20"/>
        </w:rPr>
        <w:t>(applicable only to Direct Pay PSEO Enrollments)</w:t>
      </w:r>
    </w:p>
    <w:p w14:paraId="3FFF21EC" w14:textId="1B7F2A4E"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r w:rsidR="002816DB">
        <w:rPr>
          <w:rFonts w:cs="Arial"/>
          <w:bCs/>
          <w:szCs w:val="20"/>
        </w:rPr>
        <w:t xml:space="preserve"> </w:t>
      </w:r>
      <w:r w:rsidR="002816DB" w:rsidRPr="002816DB">
        <w:rPr>
          <w:rFonts w:cs="Arial"/>
          <w:bCs/>
          <w:szCs w:val="20"/>
        </w:rPr>
        <w:t>(applicable only to Direct Pay PSEO Enrollments)</w:t>
      </w:r>
    </w:p>
    <w:p w14:paraId="2E46B21C" w14:textId="5F9C5962" w:rsidR="008417B9" w:rsidRPr="002816DB" w:rsidRDefault="008417B9" w:rsidP="002816DB">
      <w:pPr>
        <w:pStyle w:val="ListParagraph"/>
        <w:numPr>
          <w:ilvl w:val="2"/>
          <w:numId w:val="70"/>
        </w:numPr>
        <w:rPr>
          <w:rFonts w:cs="Arial"/>
          <w:bCs/>
          <w:szCs w:val="20"/>
        </w:rPr>
      </w:pPr>
      <w:r w:rsidRPr="008417B9">
        <w:rPr>
          <w:rFonts w:cs="Arial"/>
          <w:bCs/>
          <w:szCs w:val="20"/>
        </w:rPr>
        <w:t>LocalCreditEarned</w:t>
      </w:r>
    </w:p>
    <w:p w14:paraId="2AE47556" w14:textId="2639D9E9"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469743F" w14:textId="0FC97A4F" w:rsidR="002816DB" w:rsidRPr="002816DB" w:rsidRDefault="002816DB" w:rsidP="002816DB">
      <w:pPr>
        <w:rPr>
          <w:rFonts w:cs="Arial"/>
          <w:bCs/>
          <w:szCs w:val="20"/>
        </w:rPr>
      </w:pPr>
      <w:r>
        <w:rPr>
          <w:rFonts w:cs="Arial"/>
          <w:bCs/>
          <w:i/>
          <w:szCs w:val="20"/>
        </w:rPr>
        <w:t>Note:</w:t>
      </w:r>
      <w:r>
        <w:rPr>
          <w:rFonts w:cs="Arial"/>
          <w:bCs/>
          <w:szCs w:val="20"/>
        </w:rPr>
        <w:t xml:space="preserve"> Letter grade earned can contain numeric codes, such as those on a 0-4 (Failing-Outstanding) scale.</w:t>
      </w:r>
    </w:p>
    <w:p w14:paraId="7EEA12F6" w14:textId="11695527" w:rsidR="005A15D5" w:rsidRDefault="005A15D5" w:rsidP="005A15D5">
      <w:pPr>
        <w:pStyle w:val="Heading3"/>
      </w:pPr>
      <w:bookmarkStart w:id="53" w:name="_Toc38352799"/>
      <w:bookmarkStart w:id="54" w:name="_Toc65502098"/>
      <w:r>
        <w:t>Learning Standards</w:t>
      </w:r>
    </w:p>
    <w:p w14:paraId="78FEF8A3" w14:textId="77777777" w:rsidR="005A15D5" w:rsidRPr="005A15D5" w:rsidRDefault="005A15D5" w:rsidP="005A15D5">
      <w:pPr>
        <w:rPr>
          <w:rFonts w:cs="Arial"/>
          <w:bCs/>
          <w:szCs w:val="20"/>
        </w:rPr>
      </w:pPr>
      <w:r w:rsidRPr="005A15D5">
        <w:rPr>
          <w:rFonts w:cs="Arial"/>
          <w:bCs/>
          <w:szCs w:val="20"/>
        </w:rPr>
        <w:t>Learning Standard elements are only required on the EE courses. These standards are validated on course records as they are loaded through the API, at the top of the course record. Only the identifier should be referenced:</w:t>
      </w:r>
    </w:p>
    <w:p w14:paraId="68958D35"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"learningStandards"</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4C571E2B"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52D3163"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"learningStandardReference"</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p>
    <w:p w14:paraId="71CC6D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"learningStandardId"</w:t>
      </w:r>
      <w:r w:rsidRPr="005A15D5">
        <w:rPr>
          <w:rFonts w:ascii="Consolas" w:eastAsia="Times New Roman" w:hAnsi="Consolas" w:cs="Courier New"/>
          <w:color w:val="A71D5D"/>
          <w:szCs w:val="20"/>
        </w:rPr>
        <w:t>:</w:t>
      </w:r>
      <w:r w:rsidRPr="005A15D5">
        <w:rPr>
          <w:rFonts w:ascii="Consolas" w:eastAsia="Times New Roman" w:hAnsi="Consolas" w:cs="Courier New"/>
          <w:color w:val="333333"/>
          <w:szCs w:val="20"/>
        </w:rPr>
        <w:t xml:space="preserve"> </w:t>
      </w:r>
      <w:r w:rsidRPr="005A15D5">
        <w:rPr>
          <w:rFonts w:ascii="Consolas" w:eastAsia="Times New Roman" w:hAnsi="Consolas" w:cs="Courier New"/>
          <w:color w:val="183691"/>
          <w:szCs w:val="20"/>
        </w:rPr>
        <w:t>"99.E5.4"</w:t>
      </w:r>
    </w:p>
    <w:p w14:paraId="4A9816A2"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47A912B4"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3C3F52AA" w14:textId="77777777" w:rsidR="005A15D5" w:rsidRPr="005A15D5" w:rsidRDefault="005A15D5" w:rsidP="005A15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333333"/>
          <w:szCs w:val="20"/>
        </w:rPr>
      </w:pPr>
      <w:r w:rsidRPr="005A15D5">
        <w:rPr>
          <w:rFonts w:ascii="Consolas" w:eastAsia="Times New Roman" w:hAnsi="Consolas" w:cs="Courier New"/>
          <w:color w:val="333333"/>
          <w:szCs w:val="20"/>
        </w:rPr>
        <w:t xml:space="preserve">  ]</w:t>
      </w:r>
    </w:p>
    <w:p w14:paraId="64532457" w14:textId="77777777" w:rsidR="005A15D5" w:rsidRPr="005A15D5" w:rsidRDefault="005A15D5" w:rsidP="005A15D5">
      <w:pPr>
        <w:rPr>
          <w:rFonts w:cs="Arial"/>
          <w:bCs/>
          <w:szCs w:val="20"/>
        </w:rPr>
      </w:pPr>
      <w:r w:rsidRPr="005A15D5">
        <w:rPr>
          <w:rFonts w:cs="Arial"/>
          <w:bCs/>
          <w:szCs w:val="20"/>
        </w:rPr>
        <w:t>They change relatively infrequently, so they are being documented here.</w:t>
      </w:r>
    </w:p>
    <w:tbl>
      <w:tblPr>
        <w:tblStyle w:val="PlainTable1"/>
        <w:tblW w:w="0" w:type="auto"/>
        <w:tblLook w:val="04A0" w:firstRow="1" w:lastRow="0" w:firstColumn="1" w:lastColumn="0" w:noHBand="0" w:noVBand="1"/>
      </w:tblPr>
      <w:tblGrid>
        <w:gridCol w:w="1050"/>
        <w:gridCol w:w="4541"/>
      </w:tblGrid>
      <w:tr w:rsidR="005A15D5" w:rsidRPr="005A15D5" w14:paraId="259520AD" w14:textId="77777777" w:rsidTr="005A15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ABD6B" w14:textId="77777777" w:rsidR="005A15D5" w:rsidRPr="005A15D5" w:rsidRDefault="005A15D5" w:rsidP="005A15D5">
            <w:pPr>
              <w:spacing w:after="0"/>
              <w:rPr>
                <w:rFonts w:cs="Arial"/>
                <w:color w:val="000000"/>
                <w:szCs w:val="20"/>
              </w:rPr>
            </w:pPr>
            <w:r w:rsidRPr="005A15D5">
              <w:rPr>
                <w:rFonts w:cs="Arial"/>
                <w:color w:val="000000"/>
                <w:szCs w:val="20"/>
              </w:rPr>
              <w:t>ID</w:t>
            </w:r>
          </w:p>
        </w:tc>
        <w:tc>
          <w:tcPr>
            <w:tcW w:w="0" w:type="auto"/>
            <w:noWrap/>
            <w:hideMark/>
          </w:tcPr>
          <w:p w14:paraId="0D919887" w14:textId="77777777" w:rsidR="005A15D5" w:rsidRPr="005A15D5" w:rsidRDefault="005A15D5" w:rsidP="005A15D5">
            <w:pPr>
              <w:spacing w:after="0"/>
              <w:cnfStyle w:val="100000000000" w:firstRow="1"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Description</w:t>
            </w:r>
          </w:p>
        </w:tc>
      </w:tr>
      <w:tr w:rsidR="005A15D5" w:rsidRPr="005A15D5" w14:paraId="128D7463"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35813" w14:textId="77777777" w:rsidR="005A15D5" w:rsidRPr="005A15D5" w:rsidRDefault="005A15D5" w:rsidP="005A15D5">
            <w:pPr>
              <w:spacing w:after="0"/>
              <w:rPr>
                <w:rFonts w:cs="Arial"/>
                <w:color w:val="000000"/>
                <w:szCs w:val="20"/>
              </w:rPr>
            </w:pPr>
            <w:r w:rsidRPr="005A15D5">
              <w:rPr>
                <w:rFonts w:cs="Arial"/>
                <w:color w:val="000000"/>
                <w:szCs w:val="20"/>
              </w:rPr>
              <w:t>99.E5.All</w:t>
            </w:r>
          </w:p>
        </w:tc>
        <w:tc>
          <w:tcPr>
            <w:tcW w:w="0" w:type="auto"/>
            <w:noWrap/>
            <w:hideMark/>
          </w:tcPr>
          <w:p w14:paraId="3226B8D4"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All eight domains in ages birth through five</w:t>
            </w:r>
          </w:p>
        </w:tc>
      </w:tr>
      <w:tr w:rsidR="005A15D5" w:rsidRPr="005A15D5" w14:paraId="05764F31" w14:textId="77777777" w:rsidTr="005A15D5">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B6A57F" w14:textId="77777777" w:rsidR="005A15D5" w:rsidRPr="005A15D5" w:rsidRDefault="005A15D5" w:rsidP="005A15D5">
            <w:pPr>
              <w:spacing w:after="0"/>
              <w:rPr>
                <w:rFonts w:cs="Arial"/>
                <w:color w:val="000000"/>
                <w:szCs w:val="20"/>
              </w:rPr>
            </w:pPr>
            <w:r w:rsidRPr="005A15D5">
              <w:rPr>
                <w:rFonts w:cs="Arial"/>
                <w:color w:val="000000"/>
                <w:szCs w:val="20"/>
              </w:rPr>
              <w:t>99.E5.1</w:t>
            </w:r>
          </w:p>
        </w:tc>
        <w:tc>
          <w:tcPr>
            <w:tcW w:w="0" w:type="auto"/>
            <w:noWrap/>
            <w:hideMark/>
          </w:tcPr>
          <w:p w14:paraId="14F7E76F"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1. Social and Emotional Domain</w:t>
            </w:r>
          </w:p>
        </w:tc>
      </w:tr>
      <w:tr w:rsidR="005A15D5" w:rsidRPr="005A15D5" w14:paraId="524FCE89"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8B151" w14:textId="77777777" w:rsidR="005A15D5" w:rsidRPr="005A15D5" w:rsidRDefault="005A15D5" w:rsidP="005A15D5">
            <w:pPr>
              <w:spacing w:after="0"/>
              <w:rPr>
                <w:rFonts w:cs="Arial"/>
                <w:color w:val="000000"/>
                <w:szCs w:val="20"/>
              </w:rPr>
            </w:pPr>
            <w:r w:rsidRPr="005A15D5">
              <w:rPr>
                <w:rFonts w:cs="Arial"/>
                <w:color w:val="000000"/>
                <w:szCs w:val="20"/>
              </w:rPr>
              <w:t>99.E5.2</w:t>
            </w:r>
          </w:p>
        </w:tc>
        <w:tc>
          <w:tcPr>
            <w:tcW w:w="0" w:type="auto"/>
            <w:noWrap/>
            <w:hideMark/>
          </w:tcPr>
          <w:p w14:paraId="7C4731D6"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2. Approaches to Learning Domain</w:t>
            </w:r>
          </w:p>
        </w:tc>
      </w:tr>
      <w:tr w:rsidR="005A15D5" w:rsidRPr="005A15D5" w14:paraId="1F1709EC"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5AB337E8" w14:textId="77777777" w:rsidR="005A15D5" w:rsidRPr="005A15D5" w:rsidRDefault="005A15D5" w:rsidP="005A15D5">
            <w:pPr>
              <w:spacing w:after="0"/>
              <w:rPr>
                <w:rFonts w:cs="Arial"/>
                <w:color w:val="000000"/>
                <w:szCs w:val="20"/>
              </w:rPr>
            </w:pPr>
            <w:r w:rsidRPr="005A15D5">
              <w:rPr>
                <w:rFonts w:cs="Arial"/>
                <w:color w:val="000000"/>
                <w:szCs w:val="20"/>
              </w:rPr>
              <w:t>99.E5.3</w:t>
            </w:r>
          </w:p>
        </w:tc>
        <w:tc>
          <w:tcPr>
            <w:tcW w:w="0" w:type="auto"/>
            <w:noWrap/>
            <w:hideMark/>
          </w:tcPr>
          <w:p w14:paraId="2874ACD4"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3. Language, Literacy and Communication </w:t>
            </w:r>
          </w:p>
        </w:tc>
      </w:tr>
      <w:tr w:rsidR="005A15D5" w:rsidRPr="005A15D5" w14:paraId="7BBE0C0D" w14:textId="77777777" w:rsidTr="005A15D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E47275" w14:textId="77777777" w:rsidR="005A15D5" w:rsidRPr="005A15D5" w:rsidRDefault="005A15D5" w:rsidP="005A15D5">
            <w:pPr>
              <w:spacing w:after="0"/>
              <w:rPr>
                <w:rFonts w:cs="Arial"/>
                <w:color w:val="000000"/>
                <w:szCs w:val="20"/>
              </w:rPr>
            </w:pPr>
            <w:r w:rsidRPr="005A15D5">
              <w:rPr>
                <w:rFonts w:cs="Arial"/>
                <w:color w:val="000000"/>
                <w:szCs w:val="20"/>
              </w:rPr>
              <w:t>99.E5.4</w:t>
            </w:r>
          </w:p>
        </w:tc>
        <w:tc>
          <w:tcPr>
            <w:tcW w:w="0" w:type="auto"/>
            <w:noWrap/>
            <w:hideMark/>
          </w:tcPr>
          <w:p w14:paraId="4407D689"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4. The Arts Domain</w:t>
            </w:r>
          </w:p>
        </w:tc>
      </w:tr>
      <w:tr w:rsidR="005A15D5" w:rsidRPr="005A15D5" w14:paraId="4A5ED49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E13719" w14:textId="77777777" w:rsidR="005A15D5" w:rsidRPr="005A15D5" w:rsidRDefault="005A15D5" w:rsidP="005A15D5">
            <w:pPr>
              <w:spacing w:after="0"/>
              <w:rPr>
                <w:rFonts w:cs="Arial"/>
                <w:color w:val="000000"/>
                <w:szCs w:val="20"/>
              </w:rPr>
            </w:pPr>
            <w:r w:rsidRPr="005A15D5">
              <w:rPr>
                <w:rFonts w:cs="Arial"/>
                <w:color w:val="000000"/>
                <w:szCs w:val="20"/>
              </w:rPr>
              <w:t>99.E5.5</w:t>
            </w:r>
          </w:p>
        </w:tc>
        <w:tc>
          <w:tcPr>
            <w:tcW w:w="0" w:type="auto"/>
            <w:noWrap/>
            <w:hideMark/>
          </w:tcPr>
          <w:p w14:paraId="0F0B94F9"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5. Social Systems- Cognitive Domain</w:t>
            </w:r>
          </w:p>
        </w:tc>
      </w:tr>
      <w:tr w:rsidR="005A15D5" w:rsidRPr="005A15D5" w14:paraId="0197CD8A"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30EB7A4" w14:textId="77777777" w:rsidR="005A15D5" w:rsidRPr="005A15D5" w:rsidRDefault="005A15D5" w:rsidP="005A15D5">
            <w:pPr>
              <w:spacing w:after="0"/>
              <w:rPr>
                <w:rFonts w:cs="Arial"/>
                <w:color w:val="000000"/>
                <w:szCs w:val="20"/>
              </w:rPr>
            </w:pPr>
            <w:r w:rsidRPr="005A15D5">
              <w:rPr>
                <w:rFonts w:cs="Arial"/>
                <w:color w:val="000000"/>
                <w:szCs w:val="20"/>
              </w:rPr>
              <w:t>99.E5.6</w:t>
            </w:r>
          </w:p>
        </w:tc>
        <w:tc>
          <w:tcPr>
            <w:tcW w:w="0" w:type="auto"/>
            <w:noWrap/>
            <w:hideMark/>
          </w:tcPr>
          <w:p w14:paraId="56A7E20C" w14:textId="4EE3C91C"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6. Physical and Movement Development Dom</w:t>
            </w:r>
            <w:r>
              <w:rPr>
                <w:rFonts w:cs="Arial"/>
                <w:color w:val="000000"/>
                <w:szCs w:val="20"/>
              </w:rPr>
              <w:t>ain</w:t>
            </w:r>
          </w:p>
        </w:tc>
      </w:tr>
      <w:tr w:rsidR="005A15D5" w:rsidRPr="005A15D5" w14:paraId="0564A428" w14:textId="77777777" w:rsidTr="005A15D5">
        <w:trPr>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B4DF2E" w14:textId="77777777" w:rsidR="005A15D5" w:rsidRPr="005A15D5" w:rsidRDefault="005A15D5" w:rsidP="005A15D5">
            <w:pPr>
              <w:spacing w:after="0"/>
              <w:rPr>
                <w:rFonts w:cs="Arial"/>
                <w:color w:val="000000"/>
                <w:szCs w:val="20"/>
              </w:rPr>
            </w:pPr>
            <w:r w:rsidRPr="005A15D5">
              <w:rPr>
                <w:rFonts w:cs="Arial"/>
                <w:color w:val="000000"/>
                <w:szCs w:val="20"/>
              </w:rPr>
              <w:t>99.E5.7</w:t>
            </w:r>
          </w:p>
        </w:tc>
        <w:tc>
          <w:tcPr>
            <w:tcW w:w="0" w:type="auto"/>
            <w:noWrap/>
            <w:hideMark/>
          </w:tcPr>
          <w:p w14:paraId="30E2BC75" w14:textId="77777777" w:rsidR="005A15D5" w:rsidRPr="005A15D5" w:rsidRDefault="005A15D5" w:rsidP="005A15D5">
            <w:pPr>
              <w:spacing w:after="0"/>
              <w:cnfStyle w:val="000000000000" w:firstRow="0" w:lastRow="0" w:firstColumn="0" w:lastColumn="0" w:oddVBand="0" w:evenVBand="0" w:oddHBand="0" w:evenHBand="0" w:firstRowFirstColumn="0" w:firstRowLastColumn="0" w:lastRowFirstColumn="0" w:lastRowLastColumn="0"/>
              <w:rPr>
                <w:rFonts w:cs="Arial"/>
                <w:color w:val="000000"/>
                <w:szCs w:val="20"/>
              </w:rPr>
            </w:pPr>
            <w:r w:rsidRPr="005A15D5">
              <w:rPr>
                <w:rFonts w:cs="Arial"/>
                <w:color w:val="000000"/>
                <w:szCs w:val="20"/>
              </w:rPr>
              <w:t>7. Mathematics Domain</w:t>
            </w:r>
          </w:p>
        </w:tc>
      </w:tr>
      <w:tr w:rsidR="005A15D5" w:rsidRPr="005A15D5" w14:paraId="2B56C7BF" w14:textId="77777777" w:rsidTr="005A15D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0" w:type="auto"/>
            <w:noWrap/>
            <w:hideMark/>
          </w:tcPr>
          <w:p w14:paraId="00FA493C" w14:textId="77777777" w:rsidR="005A15D5" w:rsidRPr="005A15D5" w:rsidRDefault="005A15D5" w:rsidP="005A15D5">
            <w:pPr>
              <w:spacing w:after="0"/>
              <w:rPr>
                <w:rFonts w:cs="Arial"/>
                <w:color w:val="000000"/>
                <w:szCs w:val="20"/>
              </w:rPr>
            </w:pPr>
            <w:r w:rsidRPr="005A15D5">
              <w:rPr>
                <w:rFonts w:cs="Arial"/>
                <w:color w:val="000000"/>
                <w:szCs w:val="20"/>
              </w:rPr>
              <w:t>99.E5.8</w:t>
            </w:r>
          </w:p>
        </w:tc>
        <w:tc>
          <w:tcPr>
            <w:tcW w:w="0" w:type="auto"/>
            <w:noWrap/>
            <w:hideMark/>
          </w:tcPr>
          <w:p w14:paraId="1CD826D7" w14:textId="77777777" w:rsidR="005A15D5" w:rsidRPr="005A15D5" w:rsidRDefault="005A15D5" w:rsidP="005A15D5">
            <w:pPr>
              <w:spacing w:after="0"/>
              <w:cnfStyle w:val="000000100000" w:firstRow="0" w:lastRow="0" w:firstColumn="0" w:lastColumn="0" w:oddVBand="0" w:evenVBand="0" w:oddHBand="1" w:evenHBand="0" w:firstRowFirstColumn="0" w:firstRowLastColumn="0" w:lastRowFirstColumn="0" w:lastRowLastColumn="0"/>
              <w:rPr>
                <w:rFonts w:cs="Arial"/>
                <w:color w:val="000000"/>
                <w:szCs w:val="20"/>
              </w:rPr>
            </w:pPr>
            <w:r w:rsidRPr="005A15D5">
              <w:rPr>
                <w:rFonts w:cs="Arial"/>
                <w:color w:val="000000"/>
                <w:szCs w:val="20"/>
              </w:rPr>
              <w:t>8. Scientific Thinking Domain</w:t>
            </w:r>
          </w:p>
        </w:tc>
      </w:tr>
    </w:tbl>
    <w:p w14:paraId="10F46FCB" w14:textId="77777777" w:rsidR="005A15D5" w:rsidRPr="005A15D5" w:rsidRDefault="005A15D5" w:rsidP="005A15D5"/>
    <w:p w14:paraId="4F4C3EA3" w14:textId="481F96D4" w:rsidR="008137E3" w:rsidRDefault="008137E3" w:rsidP="004D698E">
      <w:pPr>
        <w:pStyle w:val="Heading2"/>
      </w:pPr>
      <w:r>
        <w:lastRenderedPageBreak/>
        <w:t>Early Education Enrollment Certification Scenarios - API Resources</w:t>
      </w:r>
      <w:bookmarkEnd w:id="53"/>
      <w:bookmarkEnd w:id="54"/>
    </w:p>
    <w:p w14:paraId="40F8CCAD" w14:textId="77777777" w:rsidR="008137E3" w:rsidRDefault="008137E3" w:rsidP="008137E3">
      <w:pPr>
        <w:pStyle w:val="Heading3"/>
      </w:pPr>
      <w:bookmarkStart w:id="55" w:name="_Toc38352800"/>
      <w:bookmarkStart w:id="56" w:name="_Toc65502099"/>
      <w:r>
        <w:t>Resource: StudentSchoolAssociations</w:t>
      </w:r>
      <w:bookmarkEnd w:id="55"/>
      <w:bookmarkEnd w:id="56"/>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57" w:name="_Toc38352801"/>
      <w:bookmarkStart w:id="58" w:name="_Toc65502100"/>
      <w:r>
        <w:t>Resource: Parent</w:t>
      </w:r>
      <w:bookmarkEnd w:id="57"/>
      <w:bookmarkEnd w:id="58"/>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59" w:name="_Toc38352802"/>
      <w:bookmarkStart w:id="60" w:name="_Toc65502101"/>
      <w:r>
        <w:t>Resource: StudentParentAssociation</w:t>
      </w:r>
      <w:bookmarkEnd w:id="59"/>
      <w:bookmarkEnd w:id="60"/>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1" w:name="_Toc38352803"/>
      <w:bookmarkStart w:id="62" w:name="_Toc65502102"/>
      <w:r>
        <w:t>Resource: StudentEducationOrganizationAssociation</w:t>
      </w:r>
      <w:bookmarkEnd w:id="61"/>
      <w:bookmarkEnd w:id="62"/>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3" w:name="_Toc38352804"/>
      <w:bookmarkStart w:id="64" w:name="_Toc65502103"/>
      <w:r>
        <w:t>Resource: StudentEarlyEducationProgramAssociations</w:t>
      </w:r>
      <w:bookmarkEnd w:id="63"/>
      <w:bookmarkEnd w:id="64"/>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5" w:name="_Toc38352805"/>
      <w:bookmarkStart w:id="66" w:name="_Toc65502104"/>
      <w:r>
        <w:t>Resource: StudentHomelessProgramAssociation</w:t>
      </w:r>
      <w:bookmarkEnd w:id="65"/>
      <w:bookmarkEnd w:id="66"/>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67" w:name="_Toc38352806"/>
      <w:bookmarkStart w:id="68" w:name="_Toc65502105"/>
      <w:r>
        <w:lastRenderedPageBreak/>
        <w:t>Resource: StudentLanguageInstructionProgramAssociation</w:t>
      </w:r>
      <w:bookmarkEnd w:id="67"/>
      <w:bookmarkEnd w:id="68"/>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69" w:name="_Toc65502106"/>
      <w:r>
        <w:t>Digital Equity Certification Scenarios - API Resources</w:t>
      </w:r>
      <w:bookmarkEnd w:id="69"/>
    </w:p>
    <w:p w14:paraId="0438C71A" w14:textId="77777777" w:rsidR="007E52F5" w:rsidRPr="007E52F5" w:rsidRDefault="007E52F5" w:rsidP="00991471">
      <w:pPr>
        <w:pStyle w:val="Heading3"/>
      </w:pPr>
      <w:bookmarkStart w:id="70" w:name="_Toc65502107"/>
      <w:r w:rsidRPr="007E52F5">
        <w:t>Overview of Digital Equity Data Collection</w:t>
      </w:r>
      <w:bookmarkEnd w:id="70"/>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1" w:name="_Hlk62081365"/>
            <w:r w:rsidRPr="0064199F">
              <w:rPr>
                <w:rFonts w:cs="Arial"/>
                <w:color w:val="000000"/>
                <w:sz w:val="18"/>
                <w:szCs w:val="18"/>
              </w:rPr>
              <w:t>Not Available</w:t>
            </w:r>
            <w:bookmarkEnd w:id="71"/>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2" w:name="_Hlk62081119"/>
            <w:r w:rsidRPr="00182D71">
              <w:rPr>
                <w:rFonts w:cs="Arial"/>
                <w:color w:val="000000"/>
                <w:sz w:val="18"/>
                <w:szCs w:val="18"/>
              </w:rPr>
              <w:t>None</w:t>
            </w:r>
          </w:p>
          <w:bookmarkEnd w:id="72"/>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3" w:name="_Hlk62081211"/>
            <w:r w:rsidRPr="00182D71">
              <w:rPr>
                <w:rFonts w:cs="Arial"/>
                <w:color w:val="000000"/>
                <w:sz w:val="18"/>
                <w:szCs w:val="18"/>
              </w:rPr>
              <w:t>School</w:t>
            </w:r>
          </w:p>
          <w:bookmarkEnd w:id="73"/>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4" w:name="_Toc65502108"/>
      <w:r>
        <w:t>Resource: StudentEducationOrganizationAssociation</w:t>
      </w:r>
      <w:bookmarkEnd w:id="74"/>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5"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5"/>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76"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76"/>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77" w:name="_Toc65502109"/>
      <w:bookmarkEnd w:id="18"/>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77"/>
    </w:p>
    <w:p w14:paraId="175DE573" w14:textId="77777777" w:rsidR="007B2F37" w:rsidRPr="00725240" w:rsidRDefault="1BBB14BE" w:rsidP="001B7DA6">
      <w:pPr>
        <w:pStyle w:val="Heading3"/>
      </w:pPr>
      <w:bookmarkStart w:id="78" w:name="_Toc65502110"/>
      <w:r w:rsidRPr="00725240">
        <w:t>Resource: LocalEducationAgencies</w:t>
      </w:r>
      <w:bookmarkEnd w:id="78"/>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79" w:name="_Toc65502111"/>
      <w:r w:rsidRPr="00725240">
        <w:t>Resource: Schools</w:t>
      </w:r>
      <w:bookmarkEnd w:id="79"/>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0" w:name="_Toc65502112"/>
      <w:r w:rsidRPr="00725240">
        <w:t xml:space="preserve">Resource: </w:t>
      </w:r>
      <w:r>
        <w:t>Post</w:t>
      </w:r>
      <w:r w:rsidR="0028204E">
        <w:t>-</w:t>
      </w:r>
      <w:r>
        <w:t>Secondary Institutions</w:t>
      </w:r>
      <w:bookmarkEnd w:id="80"/>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1" w:name="_Toc65502113"/>
      <w:r w:rsidRPr="00725240">
        <w:t xml:space="preserve">Resource: </w:t>
      </w:r>
      <w:r>
        <w:t>Course (State Level Only)</w:t>
      </w:r>
      <w:bookmarkEnd w:id="81"/>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2" w:name="_Toc65502114"/>
      <w:r w:rsidRPr="00725240">
        <w:lastRenderedPageBreak/>
        <w:t xml:space="preserve">Resource: </w:t>
      </w:r>
      <w:r>
        <w:t>Staff</w:t>
      </w:r>
      <w:bookmarkEnd w:id="82"/>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3" w:name="_Toc65502115"/>
      <w:r w:rsidRPr="00725240">
        <w:t>Resource: Program</w:t>
      </w:r>
      <w:bookmarkEnd w:id="83"/>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4" w:name="_Toc65502116"/>
      <w:r w:rsidRPr="001B418C">
        <w:lastRenderedPageBreak/>
        <w:t>Ed-Fi Model Dependency Graph (</w:t>
      </w:r>
      <w:r w:rsidR="002C02F7">
        <w:t>MARSS</w:t>
      </w:r>
      <w:r w:rsidRPr="001B418C">
        <w:t xml:space="preserve"> collection)</w:t>
      </w:r>
      <w:bookmarkEnd w:id="84"/>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5" w:name="_Toc65502117"/>
      <w:r w:rsidRPr="001B418C">
        <w:lastRenderedPageBreak/>
        <w:t>Ed-Fi Model Dependency Graph (</w:t>
      </w:r>
      <w:r>
        <w:t>MCCC</w:t>
      </w:r>
      <w:r w:rsidRPr="001B418C">
        <w:t xml:space="preserve"> collection)</w:t>
      </w:r>
      <w:bookmarkEnd w:id="85"/>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0C420125" w:rsidR="00325F39" w:rsidRDefault="00325F39" w:rsidP="00325F39"/>
    <w:p w14:paraId="2BCAB757"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Descriptors must be loaded first, as all other resources contain references to descriptor values.</w:t>
      </w:r>
    </w:p>
    <w:p w14:paraId="1AE83FCD"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descriptors are loaded, Education Organization data must be loaded by MDE. For the MCCC data collection, Colleges will be loaded to the PostSecondaryInstitution resource to allow the association of a college to a college level course. State courses are associated with the StateEducationAgency.</w:t>
      </w:r>
    </w:p>
    <w:p w14:paraId="5AE461F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The core Student records must be loaded before students may be enrolled in courses.</w:t>
      </w:r>
    </w:p>
    <w:p w14:paraId="068FB11B"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lastRenderedPageBreak/>
        <w:t>Student enrollment data must be provided via StudentSchoolAssociation in order to establish a valid security claim before any other updates may be made to student records</w:t>
      </w:r>
    </w:p>
    <w:p w14:paraId="518A00E5"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Courses, course offerings, and sections can be loaded after Education Organizations. State Courses are pre-loaded by MDE.</w:t>
      </w:r>
    </w:p>
    <w:p w14:paraId="365131DA"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Class Periods can be loaded after Education Organizations.</w:t>
      </w:r>
    </w:p>
    <w:p w14:paraId="63F237CF"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Staff, Staff Section Associations, and StudentSectionAssociations can be loaded after Sections.</w:t>
      </w:r>
    </w:p>
    <w:p w14:paraId="5E53E234" w14:textId="77777777" w:rsidR="00C03643" w:rsidRPr="00C03643" w:rsidRDefault="00C03643" w:rsidP="00C03643">
      <w:pPr>
        <w:numPr>
          <w:ilvl w:val="0"/>
          <w:numId w:val="84"/>
        </w:numPr>
        <w:spacing w:before="100" w:beforeAutospacing="1" w:after="100" w:afterAutospacing="1"/>
        <w:rPr>
          <w:rFonts w:cs="Arial"/>
          <w:szCs w:val="20"/>
        </w:rPr>
      </w:pPr>
      <w:r w:rsidRPr="00C03643">
        <w:rPr>
          <w:rFonts w:cs="Arial"/>
          <w:szCs w:val="20"/>
        </w:rPr>
        <w:t>Once student section enrollment data is loaded, grades and grading period assications can be assigned.</w:t>
      </w:r>
    </w:p>
    <w:p w14:paraId="5B32AAAD" w14:textId="77777777" w:rsidR="00C03643" w:rsidRDefault="00C03643" w:rsidP="00325F39"/>
    <w:p w14:paraId="5C97430F" w14:textId="673A7D86" w:rsidR="5887B382" w:rsidRPr="00725240" w:rsidRDefault="1BBB14BE" w:rsidP="00725240">
      <w:pPr>
        <w:pStyle w:val="Heading1"/>
      </w:pPr>
      <w:bookmarkStart w:id="86" w:name="_Toc65502118"/>
      <w:r w:rsidRPr="00725240">
        <w:t>Staging Environment Load and Quality Check</w:t>
      </w:r>
      <w:bookmarkEnd w:id="86"/>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In the staging environment, vendors will 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87" w:name="_Toc65502119"/>
      <w:r w:rsidRPr="001B418C">
        <w:t>Ed-Fi</w:t>
      </w:r>
      <w:r w:rsidR="00FF4F2D">
        <w:t xml:space="preserve"> / MARSS</w:t>
      </w:r>
      <w:r w:rsidRPr="001B418C">
        <w:t xml:space="preserve"> Identities API Integration Test</w:t>
      </w:r>
      <w:bookmarkEnd w:id="87"/>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lastRenderedPageBreak/>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88" w:name="_Toc65502120"/>
      <w:r w:rsidRPr="00725240">
        <w:t>Create Student ID Test 1</w:t>
      </w:r>
      <w:bookmarkEnd w:id="88"/>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89" w:name="_Toc65502121"/>
      <w:r w:rsidRPr="00725240">
        <w:t xml:space="preserve">Create Student ID </w:t>
      </w:r>
      <w:r w:rsidRPr="00725240">
        <w:rPr>
          <w:rFonts w:eastAsia="Arial"/>
        </w:rPr>
        <w:t>Test 2</w:t>
      </w:r>
      <w:bookmarkEnd w:id="89"/>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lastRenderedPageBreak/>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0" w:name="_Toc65502122"/>
      <w:r w:rsidRPr="001B418C">
        <w:t>Ed-Fi</w:t>
      </w:r>
      <w:r>
        <w:t xml:space="preserve"> / MARSS</w:t>
      </w:r>
      <w:r w:rsidRPr="001B418C">
        <w:t xml:space="preserve"> </w:t>
      </w:r>
      <w:r w:rsidR="1E2B6BA7" w:rsidRPr="001B418C">
        <w:t>Student Record Validation Test</w:t>
      </w:r>
      <w:bookmarkEnd w:id="90"/>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1" w:name="_Toc65502123"/>
      <w:r w:rsidRPr="00725240">
        <w:t xml:space="preserve">Student Validation Process </w:t>
      </w:r>
      <w:r w:rsidR="00725240">
        <w:t>O</w:t>
      </w:r>
      <w:r w:rsidRPr="00725240">
        <w:t>verview</w:t>
      </w:r>
      <w:bookmarkEnd w:id="91"/>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2" w:name="_Toc65502124"/>
      <w:r w:rsidRPr="00725240">
        <w:t xml:space="preserve">Validate Student ID </w:t>
      </w:r>
      <w:r w:rsidRPr="00725240">
        <w:rPr>
          <w:rFonts w:eastAsia="Arial"/>
        </w:rPr>
        <w:t>Test 1</w:t>
      </w:r>
      <w:bookmarkEnd w:id="92"/>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lastRenderedPageBreak/>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3" w:name="_Toc65502125"/>
      <w:r w:rsidRPr="00725240">
        <w:t xml:space="preserve">Validate Student ID </w:t>
      </w:r>
      <w:r w:rsidR="1E2B6BA7" w:rsidRPr="00725240">
        <w:rPr>
          <w:rFonts w:eastAsia="Arial"/>
        </w:rPr>
        <w:t>Test 2</w:t>
      </w:r>
      <w:bookmarkEnd w:id="93"/>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 xml:space="preserve">Student identifying information given does not match any students. However, the State Student </w:t>
            </w:r>
            <w:r w:rsidRPr="00725240">
              <w:rPr>
                <w:rFonts w:eastAsia="Roboto Mono" w:cs="Arial"/>
                <w:szCs w:val="20"/>
              </w:rPr>
              <w:lastRenderedPageBreak/>
              <w:t>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454BF" w14:textId="77777777" w:rsidR="00557352" w:rsidRDefault="00557352" w:rsidP="002E7FB8">
      <w:r>
        <w:separator/>
      </w:r>
    </w:p>
  </w:endnote>
  <w:endnote w:type="continuationSeparator" w:id="0">
    <w:p w14:paraId="62B0807D" w14:textId="77777777" w:rsidR="00557352" w:rsidRDefault="00557352" w:rsidP="002E7FB8">
      <w:r>
        <w:continuationSeparator/>
      </w:r>
    </w:p>
  </w:endnote>
  <w:endnote w:type="continuationNotice" w:id="1">
    <w:p w14:paraId="7473BF5F" w14:textId="77777777" w:rsidR="00557352" w:rsidRDefault="00557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126E63D7" w:rsidR="003D2883" w:rsidRDefault="003D2883">
        <w:pPr>
          <w:pStyle w:val="Footer"/>
          <w:jc w:val="right"/>
        </w:pPr>
        <w:r>
          <w:fldChar w:fldCharType="begin"/>
        </w:r>
        <w:r>
          <w:instrText xml:space="preserve"> PAGE   \* MERGEFORMAT </w:instrText>
        </w:r>
        <w:r>
          <w:fldChar w:fldCharType="separate"/>
        </w:r>
        <w:r w:rsidR="00AC41B3">
          <w:rPr>
            <w:noProof/>
          </w:rPr>
          <w:t>15</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8FF02" w14:textId="77777777" w:rsidR="00557352" w:rsidRDefault="00557352" w:rsidP="002E7FB8">
      <w:r>
        <w:separator/>
      </w:r>
    </w:p>
  </w:footnote>
  <w:footnote w:type="continuationSeparator" w:id="0">
    <w:p w14:paraId="39437B9F" w14:textId="77777777" w:rsidR="00557352" w:rsidRDefault="00557352" w:rsidP="002E7FB8">
      <w:r>
        <w:continuationSeparator/>
      </w:r>
    </w:p>
  </w:footnote>
  <w:footnote w:type="continuationNotice" w:id="1">
    <w:p w14:paraId="759ED53C" w14:textId="77777777" w:rsidR="00557352" w:rsidRDefault="0055735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9"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3"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0568D"/>
    <w:multiLevelType w:val="multilevel"/>
    <w:tmpl w:val="5140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2"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71"/>
  </w:num>
  <w:num w:numId="3">
    <w:abstractNumId w:val="25"/>
  </w:num>
  <w:num w:numId="4">
    <w:abstractNumId w:val="34"/>
  </w:num>
  <w:num w:numId="5">
    <w:abstractNumId w:val="57"/>
  </w:num>
  <w:num w:numId="6">
    <w:abstractNumId w:val="46"/>
  </w:num>
  <w:num w:numId="7">
    <w:abstractNumId w:val="69"/>
  </w:num>
  <w:num w:numId="8">
    <w:abstractNumId w:val="77"/>
  </w:num>
  <w:num w:numId="9">
    <w:abstractNumId w:val="32"/>
  </w:num>
  <w:num w:numId="10">
    <w:abstractNumId w:val="2"/>
  </w:num>
  <w:num w:numId="11">
    <w:abstractNumId w:val="41"/>
  </w:num>
  <w:num w:numId="12">
    <w:abstractNumId w:val="11"/>
  </w:num>
  <w:num w:numId="13">
    <w:abstractNumId w:val="10"/>
  </w:num>
  <w:num w:numId="14">
    <w:abstractNumId w:val="47"/>
  </w:num>
  <w:num w:numId="15">
    <w:abstractNumId w:val="29"/>
  </w:num>
  <w:num w:numId="16">
    <w:abstractNumId w:val="55"/>
  </w:num>
  <w:num w:numId="17">
    <w:abstractNumId w:val="35"/>
  </w:num>
  <w:num w:numId="18">
    <w:abstractNumId w:val="60"/>
  </w:num>
  <w:num w:numId="19">
    <w:abstractNumId w:val="22"/>
  </w:num>
  <w:num w:numId="20">
    <w:abstractNumId w:val="61"/>
  </w:num>
  <w:num w:numId="21">
    <w:abstractNumId w:val="72"/>
  </w:num>
  <w:num w:numId="22">
    <w:abstractNumId w:val="59"/>
  </w:num>
  <w:num w:numId="23">
    <w:abstractNumId w:val="49"/>
  </w:num>
  <w:num w:numId="24">
    <w:abstractNumId w:val="53"/>
  </w:num>
  <w:num w:numId="25">
    <w:abstractNumId w:val="64"/>
  </w:num>
  <w:num w:numId="26">
    <w:abstractNumId w:val="17"/>
  </w:num>
  <w:num w:numId="27">
    <w:abstractNumId w:val="18"/>
  </w:num>
  <w:num w:numId="28">
    <w:abstractNumId w:val="52"/>
  </w:num>
  <w:num w:numId="29">
    <w:abstractNumId w:val="56"/>
  </w:num>
  <w:num w:numId="30">
    <w:abstractNumId w:val="78"/>
  </w:num>
  <w:num w:numId="31">
    <w:abstractNumId w:val="1"/>
  </w:num>
  <w:num w:numId="32">
    <w:abstractNumId w:val="76"/>
  </w:num>
  <w:num w:numId="33">
    <w:abstractNumId w:val="26"/>
  </w:num>
  <w:num w:numId="34">
    <w:abstractNumId w:val="44"/>
  </w:num>
  <w:num w:numId="35">
    <w:abstractNumId w:val="6"/>
  </w:num>
  <w:num w:numId="36">
    <w:abstractNumId w:val="45"/>
  </w:num>
  <w:num w:numId="37">
    <w:abstractNumId w:val="54"/>
  </w:num>
  <w:num w:numId="38">
    <w:abstractNumId w:val="15"/>
  </w:num>
  <w:num w:numId="39">
    <w:abstractNumId w:val="36"/>
  </w:num>
  <w:num w:numId="40">
    <w:abstractNumId w:val="33"/>
  </w:num>
  <w:num w:numId="41">
    <w:abstractNumId w:val="37"/>
  </w:num>
  <w:num w:numId="42">
    <w:abstractNumId w:val="48"/>
  </w:num>
  <w:num w:numId="43">
    <w:abstractNumId w:val="34"/>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70"/>
  </w:num>
  <w:num w:numId="57">
    <w:abstractNumId w:val="67"/>
  </w:num>
  <w:num w:numId="58">
    <w:abstractNumId w:val="4"/>
  </w:num>
  <w:num w:numId="59">
    <w:abstractNumId w:val="40"/>
  </w:num>
  <w:num w:numId="60">
    <w:abstractNumId w:val="43"/>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1"/>
  </w:num>
  <w:num w:numId="68">
    <w:abstractNumId w:val="5"/>
  </w:num>
  <w:num w:numId="69">
    <w:abstractNumId w:val="7"/>
  </w:num>
  <w:num w:numId="70">
    <w:abstractNumId w:val="50"/>
  </w:num>
  <w:num w:numId="71">
    <w:abstractNumId w:val="42"/>
  </w:num>
  <w:num w:numId="72">
    <w:abstractNumId w:val="24"/>
  </w:num>
  <w:num w:numId="73">
    <w:abstractNumId w:val="3"/>
  </w:num>
  <w:num w:numId="74">
    <w:abstractNumId w:val="75"/>
  </w:num>
  <w:num w:numId="75">
    <w:abstractNumId w:val="74"/>
  </w:num>
  <w:num w:numId="76">
    <w:abstractNumId w:val="39"/>
  </w:num>
  <w:num w:numId="77">
    <w:abstractNumId w:val="38"/>
  </w:num>
  <w:num w:numId="78">
    <w:abstractNumId w:val="73"/>
  </w:num>
  <w:num w:numId="79">
    <w:abstractNumId w:val="14"/>
  </w:num>
  <w:num w:numId="80">
    <w:abstractNumId w:val="65"/>
  </w:num>
  <w:num w:numId="81">
    <w:abstractNumId w:val="12"/>
  </w:num>
  <w:num w:numId="82">
    <w:abstractNumId w:val="13"/>
  </w:num>
  <w:num w:numId="83">
    <w:abstractNumId w:val="66"/>
  </w:num>
  <w:num w:numId="84">
    <w:abstractNumId w:val="2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92844"/>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2478E"/>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57AE3"/>
    <w:rsid w:val="00265C9C"/>
    <w:rsid w:val="00266FF2"/>
    <w:rsid w:val="0026733D"/>
    <w:rsid w:val="002816DB"/>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3A4"/>
    <w:rsid w:val="00531D1E"/>
    <w:rsid w:val="00542A14"/>
    <w:rsid w:val="005430EB"/>
    <w:rsid w:val="0054346F"/>
    <w:rsid w:val="005518D2"/>
    <w:rsid w:val="00553424"/>
    <w:rsid w:val="005572AB"/>
    <w:rsid w:val="00557352"/>
    <w:rsid w:val="00560A0C"/>
    <w:rsid w:val="00561C1A"/>
    <w:rsid w:val="00565733"/>
    <w:rsid w:val="0057473B"/>
    <w:rsid w:val="005757A1"/>
    <w:rsid w:val="0058343E"/>
    <w:rsid w:val="005854F5"/>
    <w:rsid w:val="005923A6"/>
    <w:rsid w:val="00595736"/>
    <w:rsid w:val="00596A1C"/>
    <w:rsid w:val="005A15D5"/>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72DE3"/>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F01"/>
    <w:rsid w:val="00966508"/>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6B41"/>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932B5"/>
    <w:rsid w:val="00AB4385"/>
    <w:rsid w:val="00AC2D9F"/>
    <w:rsid w:val="00AC41B3"/>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633D"/>
    <w:rsid w:val="00BF7150"/>
    <w:rsid w:val="00C03643"/>
    <w:rsid w:val="00C10C08"/>
    <w:rsid w:val="00C17BEF"/>
    <w:rsid w:val="00C21278"/>
    <w:rsid w:val="00C27384"/>
    <w:rsid w:val="00C30DB7"/>
    <w:rsid w:val="00C37835"/>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D36BD"/>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B75C5"/>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5.xml><?xml version="1.0" encoding="utf-8"?>
<ds:datastoreItem xmlns:ds="http://schemas.openxmlformats.org/officeDocument/2006/customXml" ds:itemID="{1104B116-1B9F-4118-84FA-38900966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48</Pages>
  <Words>11872</Words>
  <Characters>67676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50</cp:revision>
  <cp:lastPrinted>2017-07-20T16:17:00Z</cp:lastPrinted>
  <dcterms:created xsi:type="dcterms:W3CDTF">2020-12-01T17:00:00Z</dcterms:created>
  <dcterms:modified xsi:type="dcterms:W3CDTF">2021-06-03T15:53:00Z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