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AF9EF" w14:textId="77777777" w:rsidR="00F70C8D" w:rsidRDefault="00F70C8D" w:rsidP="00F70C8D">
      <w:pPr>
        <w:pStyle w:val="NormalWeb"/>
        <w:spacing w:beforeAutospacing="0" w:afterAutospacing="0"/>
        <w:jc w:val="center"/>
        <w:rPr>
          <w:rFonts w:ascii="Arial Black" w:hAnsi="Arial Black"/>
          <w:b/>
          <w:color w:val="0E101A"/>
          <w:sz w:val="36"/>
          <w:szCs w:val="36"/>
        </w:rPr>
      </w:pPr>
    </w:p>
    <w:p w14:paraId="36BB63D3" w14:textId="5E379DBB" w:rsidR="00B82629" w:rsidRPr="00F70C8D" w:rsidRDefault="00B82629" w:rsidP="00F70C8D">
      <w:pPr>
        <w:pStyle w:val="NormalWeb"/>
        <w:spacing w:beforeAutospacing="0" w:afterAutospacing="0"/>
        <w:jc w:val="center"/>
        <w:rPr>
          <w:rFonts w:ascii="Arial Black" w:hAnsi="Arial Black"/>
          <w:b/>
          <w:color w:val="0E101A"/>
          <w:sz w:val="36"/>
          <w:szCs w:val="36"/>
        </w:rPr>
      </w:pPr>
      <w:r w:rsidRPr="00F70C8D">
        <w:rPr>
          <w:rFonts w:ascii="Arial Black" w:hAnsi="Arial Black"/>
          <w:b/>
          <w:color w:val="0E101A"/>
          <w:sz w:val="36"/>
          <w:szCs w:val="36"/>
        </w:rPr>
        <w:t>INFLATION AND ECONOMIC GROWTH OF EMERGING ECONOMIES IN SUB-SAHARAN AFRICA</w:t>
      </w:r>
    </w:p>
    <w:p w14:paraId="2037FCC9" w14:textId="1EE96DA2" w:rsidR="00F70C8D" w:rsidRPr="00F70C8D" w:rsidRDefault="00F70C8D" w:rsidP="00F70C8D">
      <w:pPr>
        <w:pStyle w:val="NormalWeb"/>
        <w:spacing w:beforeAutospacing="0" w:afterAutospacing="0"/>
        <w:jc w:val="center"/>
        <w:rPr>
          <w:rFonts w:ascii="Arial Black" w:hAnsi="Arial Black"/>
          <w:b/>
          <w:color w:val="0E101A"/>
          <w:sz w:val="36"/>
          <w:szCs w:val="36"/>
        </w:rPr>
      </w:pPr>
    </w:p>
    <w:p w14:paraId="0853EF87" w14:textId="407717C0" w:rsidR="00F70C8D" w:rsidRDefault="00F70C8D" w:rsidP="00F70C8D">
      <w:pPr>
        <w:pStyle w:val="NormalWeb"/>
        <w:spacing w:beforeAutospacing="0" w:afterAutospacing="0"/>
        <w:jc w:val="center"/>
        <w:rPr>
          <w:rFonts w:ascii="Arial Black" w:hAnsi="Arial Black"/>
          <w:b/>
          <w:color w:val="0E101A"/>
          <w:sz w:val="36"/>
          <w:szCs w:val="36"/>
        </w:rPr>
      </w:pPr>
    </w:p>
    <w:p w14:paraId="33D6F4F8" w14:textId="77777777" w:rsidR="007966FB" w:rsidRPr="00F70C8D" w:rsidRDefault="007966FB" w:rsidP="00F70C8D">
      <w:pPr>
        <w:pStyle w:val="NormalWeb"/>
        <w:spacing w:beforeAutospacing="0" w:afterAutospacing="0"/>
        <w:jc w:val="center"/>
        <w:rPr>
          <w:rFonts w:ascii="Arial Black" w:hAnsi="Arial Black"/>
          <w:b/>
          <w:color w:val="0E101A"/>
          <w:sz w:val="36"/>
          <w:szCs w:val="36"/>
        </w:rPr>
      </w:pPr>
    </w:p>
    <w:p w14:paraId="2BDBDBF5" w14:textId="77777777" w:rsidR="00F70C8D" w:rsidRPr="00F70C8D" w:rsidRDefault="00F70C8D" w:rsidP="00F70C8D">
      <w:pPr>
        <w:pStyle w:val="NormalWeb"/>
        <w:spacing w:beforeAutospacing="0" w:afterAutospacing="0"/>
        <w:jc w:val="center"/>
        <w:rPr>
          <w:rFonts w:ascii="Arial Black" w:hAnsi="Arial Black"/>
          <w:b/>
          <w:color w:val="0E101A"/>
          <w:sz w:val="36"/>
          <w:szCs w:val="36"/>
        </w:rPr>
      </w:pPr>
    </w:p>
    <w:p w14:paraId="259C4476" w14:textId="79621B15" w:rsidR="00F70C8D" w:rsidRPr="00F70C8D" w:rsidRDefault="00F70C8D" w:rsidP="00F70C8D">
      <w:pPr>
        <w:pStyle w:val="NormalWeb"/>
        <w:spacing w:beforeAutospacing="0" w:afterAutospacing="0"/>
        <w:jc w:val="center"/>
        <w:rPr>
          <w:rFonts w:ascii="Arial Black" w:hAnsi="Arial Black"/>
          <w:b/>
          <w:color w:val="0E101A"/>
          <w:sz w:val="36"/>
          <w:szCs w:val="36"/>
        </w:rPr>
      </w:pPr>
      <w:r w:rsidRPr="00F70C8D">
        <w:rPr>
          <w:rFonts w:ascii="Arial Black" w:hAnsi="Arial Black"/>
          <w:b/>
          <w:color w:val="0E101A"/>
          <w:sz w:val="36"/>
          <w:szCs w:val="36"/>
        </w:rPr>
        <w:t xml:space="preserve">A DSM 2022 </w:t>
      </w:r>
      <w:r>
        <w:rPr>
          <w:rFonts w:ascii="Arial Black" w:hAnsi="Arial Black"/>
          <w:b/>
          <w:color w:val="0E101A"/>
          <w:sz w:val="36"/>
          <w:szCs w:val="36"/>
        </w:rPr>
        <w:t xml:space="preserve">BOOTCAMP </w:t>
      </w:r>
      <w:r w:rsidRPr="00F70C8D">
        <w:rPr>
          <w:rFonts w:ascii="Arial Black" w:hAnsi="Arial Black"/>
          <w:b/>
          <w:color w:val="0E101A"/>
          <w:sz w:val="36"/>
          <w:szCs w:val="36"/>
        </w:rPr>
        <w:t>CAPSTONE REPORT</w:t>
      </w:r>
    </w:p>
    <w:p w14:paraId="7C1FA5AE" w14:textId="0757C8C8" w:rsidR="00F70C8D" w:rsidRPr="00F70C8D" w:rsidRDefault="00F70C8D" w:rsidP="00F70C8D">
      <w:pPr>
        <w:pStyle w:val="NormalWeb"/>
        <w:spacing w:beforeAutospacing="0" w:after="240" w:afterAutospacing="0"/>
        <w:jc w:val="center"/>
        <w:rPr>
          <w:rFonts w:ascii="Arial Black" w:hAnsi="Arial Black"/>
          <w:b/>
          <w:color w:val="0E101A"/>
          <w:sz w:val="36"/>
          <w:szCs w:val="36"/>
        </w:rPr>
      </w:pPr>
      <w:r w:rsidRPr="00F70C8D">
        <w:rPr>
          <w:rFonts w:ascii="Arial Black" w:hAnsi="Arial Black"/>
          <w:b/>
          <w:color w:val="0E101A"/>
          <w:sz w:val="36"/>
          <w:szCs w:val="36"/>
        </w:rPr>
        <w:t>COMPILED BY:</w:t>
      </w:r>
    </w:p>
    <w:p w14:paraId="76C9E14F" w14:textId="7000ACCB" w:rsidR="00F70C8D" w:rsidRPr="00F70C8D" w:rsidRDefault="00F70C8D" w:rsidP="00F70C8D">
      <w:pPr>
        <w:ind w:left="600"/>
        <w:jc w:val="center"/>
        <w:rPr>
          <w:rFonts w:ascii="Arial Black" w:hAnsi="Arial Black" w:cs="Segoe UI Semibold"/>
          <w:b/>
          <w:sz w:val="44"/>
          <w:szCs w:val="44"/>
        </w:rPr>
      </w:pPr>
      <w:r w:rsidRPr="00F70C8D">
        <w:rPr>
          <w:rFonts w:ascii="Arial Black" w:eastAsia="SimSun" w:hAnsi="Arial Black" w:cs="Segoe UI Semibold"/>
          <w:b/>
          <w:sz w:val="36"/>
          <w:szCs w:val="36"/>
        </w:rPr>
        <w:t>OBIOMA OGBUOKIRI</w:t>
      </w:r>
    </w:p>
    <w:p w14:paraId="5E5771A2" w14:textId="2DE957C9" w:rsidR="00F70C8D" w:rsidRPr="00F70C8D" w:rsidRDefault="00F70C8D" w:rsidP="00F70C8D">
      <w:pPr>
        <w:ind w:left="600"/>
        <w:jc w:val="center"/>
        <w:rPr>
          <w:rFonts w:ascii="Arial Black" w:hAnsi="Arial Black" w:cs="Segoe UI Semibold"/>
          <w:b/>
          <w:sz w:val="44"/>
          <w:szCs w:val="44"/>
        </w:rPr>
      </w:pPr>
      <w:r w:rsidRPr="00F70C8D">
        <w:rPr>
          <w:rFonts w:ascii="Arial Black" w:eastAsia="SimSun" w:hAnsi="Arial Black" w:cs="Segoe UI Semibold"/>
          <w:b/>
          <w:sz w:val="36"/>
          <w:szCs w:val="36"/>
        </w:rPr>
        <w:t>EMEKA ONYEJIZU</w:t>
      </w:r>
    </w:p>
    <w:p w14:paraId="6E58645A" w14:textId="638CFCA5" w:rsidR="00F70C8D" w:rsidRPr="00F70C8D" w:rsidRDefault="00F70C8D" w:rsidP="00F70C8D">
      <w:pPr>
        <w:ind w:left="600"/>
        <w:jc w:val="center"/>
        <w:rPr>
          <w:rFonts w:ascii="Arial Black" w:hAnsi="Arial Black" w:cs="Segoe UI Semibold"/>
          <w:b/>
          <w:sz w:val="44"/>
          <w:szCs w:val="44"/>
        </w:rPr>
      </w:pPr>
      <w:r w:rsidRPr="00F70C8D">
        <w:rPr>
          <w:rFonts w:ascii="Arial Black" w:eastAsia="SimSun" w:hAnsi="Arial Black" w:cs="Segoe UI Semibold"/>
          <w:b/>
          <w:sz w:val="36"/>
          <w:szCs w:val="36"/>
        </w:rPr>
        <w:t>LANRE ALABA</w:t>
      </w:r>
    </w:p>
    <w:p w14:paraId="63067E29" w14:textId="536BDEC5" w:rsidR="00F70C8D" w:rsidRPr="00F70C8D" w:rsidRDefault="00F70C8D" w:rsidP="00F70C8D">
      <w:pPr>
        <w:ind w:left="600"/>
        <w:jc w:val="center"/>
        <w:rPr>
          <w:rFonts w:ascii="Arial Black" w:hAnsi="Arial Black" w:cs="Segoe UI Semibold"/>
          <w:b/>
          <w:sz w:val="44"/>
          <w:szCs w:val="44"/>
        </w:rPr>
      </w:pPr>
      <w:r w:rsidRPr="00F70C8D">
        <w:rPr>
          <w:rFonts w:ascii="Arial Black" w:eastAsia="SimSun" w:hAnsi="Arial Black" w:cs="Segoe UI Semibold"/>
          <w:b/>
          <w:sz w:val="36"/>
          <w:szCs w:val="36"/>
        </w:rPr>
        <w:t>AMINAT ODEDEYI</w:t>
      </w:r>
    </w:p>
    <w:p w14:paraId="0B22D140" w14:textId="52EF577B" w:rsidR="00F70C8D" w:rsidRPr="00F70C8D" w:rsidRDefault="00F70C8D" w:rsidP="00F70C8D">
      <w:pPr>
        <w:ind w:left="600"/>
        <w:jc w:val="center"/>
        <w:rPr>
          <w:rFonts w:ascii="Arial Black" w:hAnsi="Arial Black" w:cs="Segoe UI Semibold"/>
          <w:b/>
          <w:sz w:val="44"/>
          <w:szCs w:val="44"/>
        </w:rPr>
      </w:pPr>
      <w:r w:rsidRPr="00F70C8D">
        <w:rPr>
          <w:rFonts w:ascii="Arial Black" w:eastAsia="SimSun" w:hAnsi="Arial Black" w:cs="Segoe UI Semibold"/>
          <w:b/>
          <w:sz w:val="36"/>
          <w:szCs w:val="36"/>
        </w:rPr>
        <w:t>JOSHUA OGUNSOLA</w:t>
      </w:r>
    </w:p>
    <w:p w14:paraId="484726DA" w14:textId="52F5AD21" w:rsidR="00F70C8D" w:rsidRPr="00F70C8D" w:rsidRDefault="00F70C8D" w:rsidP="00F70C8D">
      <w:pPr>
        <w:ind w:left="600"/>
        <w:jc w:val="center"/>
        <w:rPr>
          <w:rFonts w:ascii="Arial Black" w:eastAsia="SimSun" w:hAnsi="Arial Black" w:cs="Segoe UI Semibold"/>
          <w:b/>
          <w:sz w:val="36"/>
          <w:szCs w:val="36"/>
        </w:rPr>
      </w:pPr>
      <w:r w:rsidRPr="00F70C8D">
        <w:rPr>
          <w:rFonts w:ascii="Arial Black" w:eastAsia="SimSun" w:hAnsi="Arial Black" w:cs="Segoe UI Semibold"/>
          <w:b/>
          <w:sz w:val="36"/>
          <w:szCs w:val="36"/>
        </w:rPr>
        <w:t>SAMUEL BLESSING OLUGBADE</w:t>
      </w:r>
    </w:p>
    <w:p w14:paraId="7007AFC5" w14:textId="2BED247B" w:rsidR="00F70C8D" w:rsidRPr="00F70C8D" w:rsidRDefault="00F70C8D" w:rsidP="00F70C8D">
      <w:pPr>
        <w:ind w:left="600"/>
        <w:jc w:val="center"/>
        <w:rPr>
          <w:rFonts w:ascii="Arial Black" w:eastAsia="SimSun" w:hAnsi="Arial Black" w:cs="Segoe UI Semibold"/>
          <w:b/>
          <w:sz w:val="36"/>
          <w:szCs w:val="36"/>
        </w:rPr>
      </w:pPr>
      <w:r w:rsidRPr="00F70C8D">
        <w:rPr>
          <w:rFonts w:ascii="Arial Black" w:eastAsia="SimSun" w:hAnsi="Arial Black" w:cs="Segoe UI Semibold"/>
          <w:b/>
          <w:sz w:val="36"/>
          <w:szCs w:val="36"/>
        </w:rPr>
        <w:t>ADENIKE APATA</w:t>
      </w:r>
    </w:p>
    <w:p w14:paraId="29514E74" w14:textId="2F3B7116" w:rsidR="00F70C8D" w:rsidRPr="00F70C8D" w:rsidRDefault="00F70C8D" w:rsidP="00F70C8D">
      <w:pPr>
        <w:ind w:left="600"/>
        <w:jc w:val="center"/>
        <w:rPr>
          <w:rFonts w:ascii="Arial Black" w:hAnsi="Arial Black" w:cs="Segoe UI Semibold"/>
          <w:b/>
          <w:sz w:val="44"/>
          <w:szCs w:val="44"/>
        </w:rPr>
      </w:pPr>
    </w:p>
    <w:p w14:paraId="22F3B273" w14:textId="7A11B5F3" w:rsidR="00F70C8D" w:rsidRPr="00F70C8D" w:rsidRDefault="00F70C8D" w:rsidP="00F70C8D">
      <w:pPr>
        <w:ind w:left="600"/>
        <w:jc w:val="center"/>
        <w:rPr>
          <w:rFonts w:ascii="Arial Black" w:hAnsi="Arial Black" w:cs="Segoe UI Semibold"/>
          <w:b/>
          <w:sz w:val="44"/>
          <w:szCs w:val="44"/>
        </w:rPr>
      </w:pPr>
    </w:p>
    <w:p w14:paraId="147E12C2" w14:textId="43A24A1C" w:rsidR="00F70C8D" w:rsidRPr="00F70C8D" w:rsidRDefault="00F70C8D" w:rsidP="00F70C8D">
      <w:pPr>
        <w:ind w:left="600"/>
        <w:jc w:val="center"/>
        <w:rPr>
          <w:rFonts w:ascii="Arial Black" w:hAnsi="Arial Black" w:cs="Segoe UI Semibold"/>
          <w:b/>
          <w:sz w:val="44"/>
          <w:szCs w:val="44"/>
        </w:rPr>
      </w:pPr>
    </w:p>
    <w:p w14:paraId="4401DF66" w14:textId="6FB62697" w:rsidR="00F70C8D" w:rsidRDefault="00F70C8D" w:rsidP="00F70C8D">
      <w:pPr>
        <w:ind w:left="600"/>
        <w:jc w:val="center"/>
        <w:rPr>
          <w:rFonts w:ascii="Arial Black" w:hAnsi="Arial Black" w:cs="Segoe UI Semibold"/>
          <w:b/>
          <w:sz w:val="36"/>
          <w:szCs w:val="36"/>
        </w:rPr>
      </w:pPr>
      <w:r w:rsidRPr="00F70C8D">
        <w:rPr>
          <w:rFonts w:ascii="Arial Black" w:hAnsi="Arial Black" w:cs="Segoe UI Semibold"/>
          <w:b/>
          <w:sz w:val="36"/>
          <w:szCs w:val="36"/>
        </w:rPr>
        <w:t>NOVEMBER, 2022</w:t>
      </w:r>
    </w:p>
    <w:p w14:paraId="1E51EA90" w14:textId="54B8D58D" w:rsidR="00C163E5" w:rsidRPr="00C163E5" w:rsidRDefault="00C163E5" w:rsidP="00C163E5">
      <w:pPr>
        <w:rPr>
          <w:rFonts w:ascii="Calibri" w:hAnsi="Calibri" w:cs="Calibri"/>
          <w:b/>
          <w:sz w:val="28"/>
          <w:szCs w:val="28"/>
        </w:rPr>
      </w:pPr>
    </w:p>
    <w:p w14:paraId="6E944C84" w14:textId="77777777" w:rsidR="00C163E5" w:rsidRDefault="00C163E5">
      <w:pPr>
        <w:rPr>
          <w:rFonts w:ascii="Calibri" w:hAnsi="Calibri" w:cs="Calibri"/>
          <w:b/>
          <w:sz w:val="28"/>
          <w:szCs w:val="28"/>
        </w:rPr>
      </w:pPr>
      <w:r>
        <w:br w:type="page"/>
      </w:r>
    </w:p>
    <w:p w14:paraId="39F373B4" w14:textId="47A0601E" w:rsidR="006A32ED" w:rsidRPr="00C163E5" w:rsidRDefault="006A32ED" w:rsidP="00C163E5">
      <w:pPr>
        <w:pStyle w:val="Heading2"/>
        <w:spacing w:line="360" w:lineRule="auto"/>
      </w:pPr>
      <w:r w:rsidRPr="00C163E5">
        <w:lastRenderedPageBreak/>
        <w:t>TABLE OF CONTENTS</w:t>
      </w:r>
    </w:p>
    <w:p w14:paraId="6382D85A" w14:textId="0D36C053" w:rsidR="006A32ED" w:rsidRPr="00C163E5" w:rsidRDefault="00F220BB" w:rsidP="00C163E5">
      <w:pPr>
        <w:spacing w:line="360" w:lineRule="auto"/>
        <w:ind w:left="600"/>
        <w:jc w:val="both"/>
        <w:rPr>
          <w:rFonts w:ascii="Calibri" w:hAnsi="Calibri" w:cs="Calibri"/>
          <w:sz w:val="28"/>
          <w:szCs w:val="28"/>
        </w:rPr>
      </w:pPr>
      <w:r w:rsidRPr="00C163E5">
        <w:rPr>
          <w:rFonts w:ascii="Calibri" w:hAnsi="Calibri" w:cs="Calibri"/>
          <w:sz w:val="28"/>
          <w:szCs w:val="28"/>
        </w:rPr>
        <w:t>ABSTRACT</w:t>
      </w:r>
      <w:r w:rsidR="004E3C16">
        <w:rPr>
          <w:rFonts w:ascii="Calibri" w:hAnsi="Calibri" w:cs="Calibri"/>
          <w:sz w:val="28"/>
          <w:szCs w:val="28"/>
        </w:rPr>
        <w:tab/>
        <w:t>………………………………………………………………………………………………………….… 3</w:t>
      </w:r>
    </w:p>
    <w:p w14:paraId="1D100844" w14:textId="72143B60" w:rsidR="00F220BB" w:rsidRPr="00C163E5" w:rsidRDefault="0085359C" w:rsidP="00C163E5">
      <w:pPr>
        <w:spacing w:line="360" w:lineRule="auto"/>
        <w:ind w:left="600"/>
        <w:jc w:val="both"/>
        <w:rPr>
          <w:rFonts w:ascii="Calibri" w:hAnsi="Calibri" w:cs="Calibri"/>
          <w:sz w:val="28"/>
          <w:szCs w:val="28"/>
        </w:rPr>
      </w:pPr>
      <w:r w:rsidRPr="00C163E5">
        <w:rPr>
          <w:rFonts w:ascii="Calibri" w:hAnsi="Calibri" w:cs="Calibri"/>
          <w:sz w:val="28"/>
          <w:szCs w:val="28"/>
        </w:rPr>
        <w:t>CHAPTER ONE:</w:t>
      </w:r>
      <w:r w:rsidRPr="00C163E5">
        <w:rPr>
          <w:rFonts w:ascii="Calibri" w:hAnsi="Calibri" w:cs="Calibri"/>
          <w:sz w:val="28"/>
          <w:szCs w:val="28"/>
        </w:rPr>
        <w:tab/>
      </w:r>
      <w:r w:rsidR="006A32ED" w:rsidRPr="00C163E5">
        <w:rPr>
          <w:rFonts w:ascii="Calibri" w:hAnsi="Calibri" w:cs="Calibri"/>
          <w:sz w:val="28"/>
          <w:szCs w:val="28"/>
        </w:rPr>
        <w:t>INTR</w:t>
      </w:r>
      <w:r w:rsidR="00F220BB" w:rsidRPr="00C163E5">
        <w:rPr>
          <w:rFonts w:ascii="Calibri" w:hAnsi="Calibri" w:cs="Calibri"/>
          <w:sz w:val="28"/>
          <w:szCs w:val="28"/>
        </w:rPr>
        <w:t>ODUCTION</w:t>
      </w:r>
      <w:r w:rsidRPr="00C163E5">
        <w:rPr>
          <w:rFonts w:ascii="Calibri" w:hAnsi="Calibri" w:cs="Calibri"/>
          <w:sz w:val="28"/>
          <w:szCs w:val="28"/>
        </w:rPr>
        <w:t xml:space="preserve"> AND </w:t>
      </w:r>
      <w:r w:rsidR="00F220BB" w:rsidRPr="00C163E5">
        <w:rPr>
          <w:rFonts w:ascii="Calibri" w:hAnsi="Calibri" w:cs="Calibri"/>
          <w:sz w:val="28"/>
          <w:szCs w:val="28"/>
        </w:rPr>
        <w:t>LITERATURE REVIEW</w:t>
      </w:r>
      <w:r w:rsidR="004E3C16">
        <w:rPr>
          <w:rFonts w:ascii="Calibri" w:hAnsi="Calibri" w:cs="Calibri"/>
          <w:sz w:val="28"/>
          <w:szCs w:val="28"/>
        </w:rPr>
        <w:t xml:space="preserve"> …………………………….… 5</w:t>
      </w:r>
    </w:p>
    <w:p w14:paraId="3416A947" w14:textId="74FFF1C3" w:rsidR="00F220BB" w:rsidRPr="00C163E5" w:rsidRDefault="0085359C" w:rsidP="00C163E5">
      <w:pPr>
        <w:spacing w:line="360" w:lineRule="auto"/>
        <w:ind w:left="600"/>
        <w:jc w:val="both"/>
        <w:rPr>
          <w:rFonts w:ascii="Calibri" w:hAnsi="Calibri" w:cs="Calibri"/>
          <w:sz w:val="28"/>
          <w:szCs w:val="28"/>
        </w:rPr>
      </w:pPr>
      <w:r w:rsidRPr="00C163E5">
        <w:rPr>
          <w:rFonts w:ascii="Calibri" w:hAnsi="Calibri" w:cs="Calibri"/>
          <w:sz w:val="28"/>
          <w:szCs w:val="28"/>
        </w:rPr>
        <w:t>CHAPTER TWO:</w:t>
      </w:r>
      <w:r w:rsidRPr="00C163E5">
        <w:rPr>
          <w:rFonts w:ascii="Calibri" w:hAnsi="Calibri" w:cs="Calibri"/>
          <w:sz w:val="28"/>
          <w:szCs w:val="28"/>
        </w:rPr>
        <w:tab/>
      </w:r>
      <w:r w:rsidR="00F220BB" w:rsidRPr="00C163E5">
        <w:rPr>
          <w:rFonts w:ascii="Calibri" w:hAnsi="Calibri" w:cs="Calibri"/>
          <w:sz w:val="28"/>
          <w:szCs w:val="28"/>
        </w:rPr>
        <w:t>METHODOLOGY</w:t>
      </w:r>
      <w:r w:rsidR="004E3C16">
        <w:rPr>
          <w:rFonts w:ascii="Calibri" w:hAnsi="Calibri" w:cs="Calibri"/>
          <w:sz w:val="28"/>
          <w:szCs w:val="28"/>
        </w:rPr>
        <w:t xml:space="preserve"> …………………………………………………………………</w:t>
      </w:r>
      <w:r w:rsidR="00A277B2">
        <w:rPr>
          <w:rFonts w:ascii="Calibri" w:hAnsi="Calibri" w:cs="Calibri"/>
          <w:sz w:val="28"/>
          <w:szCs w:val="28"/>
        </w:rPr>
        <w:t xml:space="preserve">….... </w:t>
      </w:r>
      <w:bookmarkStart w:id="0" w:name="_GoBack"/>
      <w:bookmarkEnd w:id="0"/>
      <w:r w:rsidR="004E3C16">
        <w:rPr>
          <w:rFonts w:ascii="Calibri" w:hAnsi="Calibri" w:cs="Calibri"/>
          <w:sz w:val="28"/>
          <w:szCs w:val="28"/>
        </w:rPr>
        <w:t>8</w:t>
      </w:r>
    </w:p>
    <w:p w14:paraId="75DBFEA0" w14:textId="220F972D" w:rsidR="00F220BB" w:rsidRPr="00C163E5" w:rsidRDefault="0085359C" w:rsidP="00C163E5">
      <w:pPr>
        <w:spacing w:line="360" w:lineRule="auto"/>
        <w:ind w:left="600"/>
        <w:jc w:val="both"/>
        <w:rPr>
          <w:rFonts w:ascii="Calibri" w:hAnsi="Calibri" w:cs="Calibri"/>
          <w:sz w:val="28"/>
          <w:szCs w:val="28"/>
        </w:rPr>
      </w:pPr>
      <w:r w:rsidRPr="00C163E5">
        <w:rPr>
          <w:rFonts w:ascii="Calibri" w:hAnsi="Calibri" w:cs="Calibri"/>
          <w:sz w:val="28"/>
          <w:szCs w:val="28"/>
        </w:rPr>
        <w:t>CHAPTER THREE:</w:t>
      </w:r>
      <w:r w:rsidRPr="00C163E5">
        <w:rPr>
          <w:rFonts w:ascii="Calibri" w:hAnsi="Calibri" w:cs="Calibri"/>
          <w:sz w:val="28"/>
          <w:szCs w:val="28"/>
        </w:rPr>
        <w:tab/>
      </w:r>
      <w:r w:rsidR="00F220BB" w:rsidRPr="00C163E5">
        <w:rPr>
          <w:rFonts w:ascii="Calibri" w:hAnsi="Calibri" w:cs="Calibri"/>
          <w:sz w:val="28"/>
          <w:szCs w:val="28"/>
        </w:rPr>
        <w:t>RESULTS</w:t>
      </w:r>
      <w:r w:rsidR="004E3C16">
        <w:rPr>
          <w:rFonts w:ascii="Calibri" w:hAnsi="Calibri" w:cs="Calibri"/>
          <w:sz w:val="28"/>
          <w:szCs w:val="28"/>
        </w:rPr>
        <w:t xml:space="preserve"> ………………………………………………………………………………</w:t>
      </w:r>
      <w:r w:rsidR="00A277B2">
        <w:rPr>
          <w:rFonts w:ascii="Calibri" w:hAnsi="Calibri" w:cs="Calibri"/>
          <w:sz w:val="28"/>
          <w:szCs w:val="28"/>
        </w:rPr>
        <w:t>….</w:t>
      </w:r>
      <w:r w:rsidR="004E3C16">
        <w:rPr>
          <w:rFonts w:ascii="Calibri" w:hAnsi="Calibri" w:cs="Calibri"/>
          <w:sz w:val="28"/>
          <w:szCs w:val="28"/>
        </w:rPr>
        <w:t xml:space="preserve"> 12</w:t>
      </w:r>
    </w:p>
    <w:p w14:paraId="4D3AAD66" w14:textId="4B2760E7" w:rsidR="00F220BB" w:rsidRPr="00C163E5" w:rsidRDefault="0085359C" w:rsidP="00C163E5">
      <w:pPr>
        <w:spacing w:line="360" w:lineRule="auto"/>
        <w:ind w:left="600"/>
        <w:jc w:val="both"/>
        <w:rPr>
          <w:rFonts w:ascii="Calibri" w:hAnsi="Calibri" w:cs="Calibri"/>
          <w:sz w:val="28"/>
          <w:szCs w:val="28"/>
        </w:rPr>
      </w:pPr>
      <w:r w:rsidRPr="00C163E5">
        <w:rPr>
          <w:rFonts w:ascii="Calibri" w:hAnsi="Calibri" w:cs="Calibri"/>
          <w:sz w:val="28"/>
          <w:szCs w:val="28"/>
        </w:rPr>
        <w:t>CHAPTER FOUR:</w:t>
      </w:r>
      <w:r w:rsidRPr="00C163E5">
        <w:rPr>
          <w:rFonts w:ascii="Calibri" w:hAnsi="Calibri" w:cs="Calibri"/>
          <w:sz w:val="28"/>
          <w:szCs w:val="28"/>
        </w:rPr>
        <w:tab/>
      </w:r>
      <w:r w:rsidR="00F220BB" w:rsidRPr="00C163E5">
        <w:rPr>
          <w:rFonts w:ascii="Calibri" w:hAnsi="Calibri" w:cs="Calibri"/>
          <w:sz w:val="28"/>
          <w:szCs w:val="28"/>
        </w:rPr>
        <w:t>DISCUSSION</w:t>
      </w:r>
      <w:r w:rsidRPr="00C163E5">
        <w:rPr>
          <w:rFonts w:ascii="Calibri" w:hAnsi="Calibri" w:cs="Calibri"/>
          <w:sz w:val="28"/>
          <w:szCs w:val="28"/>
        </w:rPr>
        <w:t xml:space="preserve"> AND </w:t>
      </w:r>
      <w:r w:rsidR="00F220BB" w:rsidRPr="00C163E5">
        <w:rPr>
          <w:rFonts w:ascii="Calibri" w:hAnsi="Calibri" w:cs="Calibri"/>
          <w:sz w:val="28"/>
          <w:szCs w:val="28"/>
        </w:rPr>
        <w:t>CONCLUSION</w:t>
      </w:r>
      <w:r w:rsidR="004E3C16">
        <w:rPr>
          <w:rFonts w:ascii="Calibri" w:hAnsi="Calibri" w:cs="Calibri"/>
          <w:sz w:val="28"/>
          <w:szCs w:val="28"/>
        </w:rPr>
        <w:t xml:space="preserve"> ……………………………………………….1</w:t>
      </w:r>
      <w:r w:rsidR="00A277B2">
        <w:rPr>
          <w:rFonts w:ascii="Calibri" w:hAnsi="Calibri" w:cs="Calibri"/>
          <w:sz w:val="28"/>
          <w:szCs w:val="28"/>
        </w:rPr>
        <w:t>9</w:t>
      </w:r>
    </w:p>
    <w:p w14:paraId="38C59DCB" w14:textId="62A11345" w:rsidR="00F220BB" w:rsidRDefault="00F220BB" w:rsidP="00C163E5">
      <w:pPr>
        <w:spacing w:line="360" w:lineRule="auto"/>
        <w:ind w:left="600"/>
        <w:jc w:val="both"/>
        <w:rPr>
          <w:rFonts w:ascii="Calibri" w:hAnsi="Calibri" w:cs="Calibri"/>
          <w:sz w:val="28"/>
          <w:szCs w:val="28"/>
        </w:rPr>
      </w:pPr>
      <w:r w:rsidRPr="00C163E5">
        <w:rPr>
          <w:rFonts w:ascii="Calibri" w:hAnsi="Calibri" w:cs="Calibri"/>
          <w:sz w:val="28"/>
          <w:szCs w:val="28"/>
        </w:rPr>
        <w:t>REFERENCES</w:t>
      </w:r>
      <w:r w:rsidR="004E3C16">
        <w:rPr>
          <w:rFonts w:ascii="Calibri" w:hAnsi="Calibri" w:cs="Calibri"/>
          <w:sz w:val="28"/>
          <w:szCs w:val="28"/>
        </w:rPr>
        <w:t xml:space="preserve"> ……………………………………………………………………………………………………………</w:t>
      </w:r>
      <w:r w:rsidR="00A277B2">
        <w:rPr>
          <w:rFonts w:ascii="Calibri" w:hAnsi="Calibri" w:cs="Calibri"/>
          <w:sz w:val="28"/>
          <w:szCs w:val="28"/>
        </w:rPr>
        <w:t xml:space="preserve"> 21 </w:t>
      </w:r>
    </w:p>
    <w:p w14:paraId="78B4F4EA" w14:textId="2BC38A10" w:rsidR="004E3C16" w:rsidRDefault="004E3C16" w:rsidP="00C163E5">
      <w:pPr>
        <w:spacing w:line="360" w:lineRule="auto"/>
        <w:ind w:left="600"/>
        <w:jc w:val="both"/>
        <w:rPr>
          <w:rFonts w:ascii="Calibri" w:hAnsi="Calibri" w:cs="Calibri"/>
          <w:sz w:val="28"/>
          <w:szCs w:val="28"/>
        </w:rPr>
      </w:pPr>
      <w:r>
        <w:rPr>
          <w:rFonts w:ascii="Calibri" w:hAnsi="Calibri" w:cs="Calibri"/>
          <w:sz w:val="28"/>
          <w:szCs w:val="28"/>
        </w:rPr>
        <w:t>APPENDIX ……………………………………………………………………………………………………………….</w:t>
      </w:r>
      <w:r w:rsidR="00A277B2">
        <w:rPr>
          <w:rFonts w:ascii="Calibri" w:hAnsi="Calibri" w:cs="Calibri"/>
          <w:sz w:val="28"/>
          <w:szCs w:val="28"/>
        </w:rPr>
        <w:t xml:space="preserve"> 22</w:t>
      </w:r>
    </w:p>
    <w:p w14:paraId="5BDD9BD9" w14:textId="77777777" w:rsidR="00A14FF3" w:rsidRPr="00C163E5" w:rsidRDefault="00A14FF3" w:rsidP="00C163E5">
      <w:pPr>
        <w:spacing w:line="360" w:lineRule="auto"/>
        <w:ind w:left="600"/>
        <w:jc w:val="both"/>
        <w:rPr>
          <w:rFonts w:ascii="Calibri" w:hAnsi="Calibri" w:cs="Calibri"/>
          <w:sz w:val="28"/>
          <w:szCs w:val="28"/>
        </w:rPr>
      </w:pPr>
    </w:p>
    <w:p w14:paraId="679CDC3C" w14:textId="77777777" w:rsidR="00F220BB" w:rsidRPr="00C163E5" w:rsidRDefault="00F220BB" w:rsidP="00C163E5">
      <w:pPr>
        <w:spacing w:line="360" w:lineRule="auto"/>
        <w:rPr>
          <w:rFonts w:ascii="Calibri" w:hAnsi="Calibri" w:cs="Calibri"/>
          <w:sz w:val="28"/>
          <w:szCs w:val="28"/>
        </w:rPr>
      </w:pPr>
      <w:r w:rsidRPr="00C163E5">
        <w:rPr>
          <w:rFonts w:ascii="Calibri" w:hAnsi="Calibri" w:cs="Calibri"/>
          <w:sz w:val="28"/>
          <w:szCs w:val="28"/>
        </w:rPr>
        <w:br w:type="page"/>
      </w:r>
    </w:p>
    <w:p w14:paraId="0DCA056A" w14:textId="6F1B1520" w:rsidR="00F220BB" w:rsidRPr="00C163E5" w:rsidRDefault="00F220BB" w:rsidP="00C163E5">
      <w:pPr>
        <w:pStyle w:val="Heading3"/>
        <w:spacing w:after="0" w:line="360" w:lineRule="auto"/>
      </w:pPr>
      <w:r w:rsidRPr="00C163E5">
        <w:t>ABSTRACT</w:t>
      </w:r>
    </w:p>
    <w:p w14:paraId="17019033" w14:textId="77777777" w:rsidR="00F220BB" w:rsidRPr="00C163E5" w:rsidRDefault="00F220BB" w:rsidP="00C163E5">
      <w:pPr>
        <w:spacing w:line="360" w:lineRule="auto"/>
        <w:jc w:val="both"/>
        <w:rPr>
          <w:rFonts w:ascii="Calibri" w:hAnsi="Calibri" w:cs="Calibri"/>
          <w:sz w:val="28"/>
          <w:szCs w:val="28"/>
        </w:rPr>
      </w:pPr>
      <w:r w:rsidRPr="00C163E5">
        <w:rPr>
          <w:rFonts w:ascii="Calibri" w:hAnsi="Calibri" w:cs="Calibri"/>
          <w:sz w:val="28"/>
          <w:szCs w:val="28"/>
        </w:rPr>
        <w:t xml:space="preserve">Sub-Saharan Africa is a region comprising the African countries south of the Sahara. More than 800 million people are living in Sub-Saharan Africa, which includes 48 countries. In 2025, the region's GDP growth was projected by the IMF to reach 6.6%. That meant that sub-Saharan Africa is developing faster than Asia if you factor out China and India. </w:t>
      </w:r>
    </w:p>
    <w:p w14:paraId="75630463" w14:textId="23E82F00" w:rsidR="00F220BB" w:rsidRPr="00C163E5" w:rsidRDefault="00F220BB" w:rsidP="00C163E5">
      <w:pPr>
        <w:spacing w:line="360" w:lineRule="auto"/>
        <w:jc w:val="both"/>
        <w:rPr>
          <w:rFonts w:ascii="Calibri" w:hAnsi="Calibri" w:cs="Calibri"/>
          <w:sz w:val="28"/>
          <w:szCs w:val="28"/>
        </w:rPr>
      </w:pPr>
      <w:r w:rsidRPr="00C163E5">
        <w:rPr>
          <w:rFonts w:ascii="Calibri" w:hAnsi="Calibri" w:cs="Calibri"/>
          <w:sz w:val="28"/>
          <w:szCs w:val="28"/>
        </w:rPr>
        <w:t>Inflation in Africa, with the remarkable exception of Zimbabwe, is substantially under control. Although Africa is ravaged by poverty and is trailing behind in development and technology, recent studies showed that the global economic crisis has brought to light Africa's stance as the next large market with the potential for explosive development in the upcoming years. The IMF's upgrade of many countries in the region, including Botswana, Ghana, Kenya, Mozambique, Nigeria, Tanzania, Uganda, and Zambia, to the category of "emerging markets" is another indicator of the region's growth. Asides from GDP growth, emerging markets have characteristics of an increasing per capita income, increased debts, and market liquidity. It is worth</w:t>
      </w:r>
      <w:r w:rsidR="00600E99">
        <w:rPr>
          <w:rFonts w:ascii="Calibri" w:hAnsi="Calibri" w:cs="Calibri"/>
          <w:sz w:val="28"/>
          <w:szCs w:val="28"/>
        </w:rPr>
        <w:t>y</w:t>
      </w:r>
      <w:r w:rsidRPr="00C163E5">
        <w:rPr>
          <w:rFonts w:ascii="Calibri" w:hAnsi="Calibri" w:cs="Calibri"/>
          <w:sz w:val="28"/>
          <w:szCs w:val="28"/>
        </w:rPr>
        <w:t xml:space="preserve"> of note that one of the economic risks faced by emerging markets is high inflation.</w:t>
      </w:r>
    </w:p>
    <w:p w14:paraId="7EE8A991" w14:textId="77777777" w:rsidR="00F220BB" w:rsidRPr="00C163E5" w:rsidRDefault="00F220BB" w:rsidP="00C163E5">
      <w:pPr>
        <w:spacing w:line="360" w:lineRule="auto"/>
        <w:jc w:val="both"/>
        <w:rPr>
          <w:rFonts w:ascii="Calibri" w:hAnsi="Calibri" w:cs="Calibri"/>
          <w:sz w:val="28"/>
          <w:szCs w:val="28"/>
        </w:rPr>
      </w:pPr>
      <w:r w:rsidRPr="00C163E5">
        <w:rPr>
          <w:rFonts w:ascii="Calibri" w:hAnsi="Calibri" w:cs="Calibri"/>
          <w:sz w:val="28"/>
          <w:szCs w:val="28"/>
        </w:rPr>
        <w:t>Inflation is a measure of the rate of rising prices of goods and services in an economy. If inflation is occurring, leading to higher prices for necessities such as food, it can harm society. While a high inflation rate tends to spiral out of control and harm the economy's long-term performance, a low but positive inflation rate is economically advantageous.</w:t>
      </w:r>
    </w:p>
    <w:p w14:paraId="04CF41AF" w14:textId="18B07719" w:rsidR="00F220BB" w:rsidRPr="00C163E5" w:rsidRDefault="00F220BB" w:rsidP="00C163E5">
      <w:pPr>
        <w:spacing w:line="360" w:lineRule="auto"/>
        <w:jc w:val="both"/>
        <w:rPr>
          <w:rFonts w:ascii="Calibri" w:hAnsi="Calibri" w:cs="Calibri"/>
          <w:sz w:val="28"/>
          <w:szCs w:val="28"/>
        </w:rPr>
      </w:pPr>
      <w:r w:rsidRPr="00C163E5">
        <w:rPr>
          <w:rFonts w:ascii="Calibri" w:hAnsi="Calibri" w:cs="Calibri"/>
          <w:sz w:val="28"/>
          <w:szCs w:val="28"/>
        </w:rPr>
        <w:t>In this study, descriptive analysis, to determine the trend of both inflation rate and economic growth, was done on the inflation and GDP data of the sub-Saharan African countries obtained from www.kaggle.com. Beforehand, the data obtained were cleaned and prepared for analysis. The country with the lowest average inflation rate and GDP was found as well as the countries with the highest average inflation rate and GDP over the period of study.</w:t>
      </w:r>
    </w:p>
    <w:p w14:paraId="7D065A3E" w14:textId="5588EDF5" w:rsidR="00F220BB" w:rsidRPr="00C163E5" w:rsidRDefault="00F220BB" w:rsidP="00C163E5">
      <w:pPr>
        <w:spacing w:line="360" w:lineRule="auto"/>
        <w:jc w:val="both"/>
        <w:rPr>
          <w:rFonts w:ascii="Calibri" w:hAnsi="Calibri" w:cs="Calibri"/>
          <w:sz w:val="28"/>
          <w:szCs w:val="28"/>
        </w:rPr>
      </w:pPr>
      <w:r w:rsidRPr="00C163E5">
        <w:rPr>
          <w:rFonts w:ascii="Calibri" w:hAnsi="Calibri" w:cs="Calibri"/>
          <w:sz w:val="28"/>
          <w:szCs w:val="28"/>
        </w:rPr>
        <w:t xml:space="preserve"> Comparative analysis was done </w:t>
      </w:r>
      <w:bookmarkStart w:id="1" w:name="_Hlk118715968"/>
      <w:r w:rsidRPr="00C163E5">
        <w:rPr>
          <w:rFonts w:ascii="Calibri" w:hAnsi="Calibri" w:cs="Calibri"/>
          <w:sz w:val="28"/>
          <w:szCs w:val="28"/>
        </w:rPr>
        <w:t>to ascertain the relationship between the inflation rate and growth over this region</w:t>
      </w:r>
      <w:bookmarkEnd w:id="1"/>
      <w:r w:rsidRPr="00C163E5">
        <w:rPr>
          <w:rFonts w:ascii="Calibri" w:hAnsi="Calibri" w:cs="Calibri"/>
          <w:sz w:val="28"/>
          <w:szCs w:val="28"/>
        </w:rPr>
        <w:t xml:space="preserve"> within the period of study </w:t>
      </w:r>
      <w:r w:rsidR="003A3B06">
        <w:rPr>
          <w:rFonts w:ascii="Calibri" w:hAnsi="Calibri" w:cs="Calibri"/>
          <w:sz w:val="28"/>
          <w:szCs w:val="28"/>
        </w:rPr>
        <w:t>a</w:t>
      </w:r>
      <w:r w:rsidRPr="00C163E5">
        <w:rPr>
          <w:rFonts w:ascii="Calibri" w:hAnsi="Calibri" w:cs="Calibri"/>
          <w:sz w:val="28"/>
          <w:szCs w:val="28"/>
        </w:rPr>
        <w:t>nd a model was developed to project the</w:t>
      </w:r>
      <w:r w:rsidR="003A3B06">
        <w:rPr>
          <w:rFonts w:ascii="Calibri" w:hAnsi="Calibri" w:cs="Calibri"/>
          <w:sz w:val="28"/>
          <w:szCs w:val="28"/>
        </w:rPr>
        <w:t xml:space="preserve"> </w:t>
      </w:r>
      <w:r w:rsidRPr="00C163E5">
        <w:rPr>
          <w:rFonts w:ascii="Calibri" w:hAnsi="Calibri" w:cs="Calibri"/>
          <w:sz w:val="28"/>
          <w:szCs w:val="28"/>
        </w:rPr>
        <w:t>future inflation rate over this region given the economic growth, focusing on the emerging economies.</w:t>
      </w:r>
    </w:p>
    <w:p w14:paraId="56A09F67" w14:textId="51E57490" w:rsidR="00F220BB" w:rsidRPr="00C163E5" w:rsidRDefault="00F220BB" w:rsidP="00C163E5">
      <w:pPr>
        <w:pStyle w:val="Heading3"/>
      </w:pPr>
      <w:r w:rsidRPr="00C163E5">
        <w:br w:type="page"/>
        <w:t>INTRODUCTION</w:t>
      </w:r>
      <w:r w:rsidR="0085359C" w:rsidRPr="00C163E5">
        <w:t xml:space="preserve"> AND LITERATURE REVIEW</w:t>
      </w:r>
    </w:p>
    <w:p w14:paraId="25AAC11B" w14:textId="1C36C745" w:rsidR="005E0CC7" w:rsidRPr="00C163E5" w:rsidRDefault="005E0CC7" w:rsidP="00211A49">
      <w:pPr>
        <w:pStyle w:val="Heading4"/>
        <w:spacing w:after="0"/>
        <w:jc w:val="both"/>
      </w:pPr>
      <w:r w:rsidRPr="00C163E5">
        <w:t>1.0</w:t>
      </w:r>
      <w:r w:rsidR="00C163E5">
        <w:tab/>
      </w:r>
      <w:r w:rsidRPr="00C163E5">
        <w:t>INTRODUCTION</w:t>
      </w:r>
    </w:p>
    <w:p w14:paraId="5846B75D" w14:textId="41E90143" w:rsidR="00162C00" w:rsidRPr="00162C00" w:rsidRDefault="00211A49" w:rsidP="00162C00">
      <w:pPr>
        <w:spacing w:line="360" w:lineRule="auto"/>
        <w:jc w:val="both"/>
        <w:rPr>
          <w:rFonts w:ascii="Calibri" w:hAnsi="Calibri" w:cs="Calibri"/>
          <w:sz w:val="28"/>
          <w:szCs w:val="28"/>
        </w:rPr>
      </w:pPr>
      <w:r w:rsidRPr="00211A49">
        <w:rPr>
          <w:sz w:val="28"/>
          <w:szCs w:val="28"/>
        </w:rPr>
        <w:t xml:space="preserve">Africa's sub-Saharan region is one of the six major geographical areas in the world </w:t>
      </w:r>
      <w:r w:rsidR="00F641B9" w:rsidRPr="00211A49">
        <w:rPr>
          <w:sz w:val="28"/>
          <w:szCs w:val="28"/>
        </w:rPr>
        <w:t>comprising 49</w:t>
      </w:r>
      <w:r w:rsidRPr="00211A49">
        <w:rPr>
          <w:sz w:val="28"/>
          <w:szCs w:val="28"/>
        </w:rPr>
        <w:t xml:space="preserve"> countries. During the period that some experts refer to as "Africa Rising" in the early 2000s, this region saw significant economic growth and investment. The IMF predicted that the region's GDP growth would reach 6.6% in 2025. In other words, if China and India are taken out of the equation, sub-Saharan Africa is developing more quickly than Asia. Despite this increase in income, inequality has not decreased and neither have average salaries </w:t>
      </w:r>
      <w:r>
        <w:rPr>
          <w:sz w:val="28"/>
          <w:szCs w:val="28"/>
        </w:rPr>
        <w:t>n</w:t>
      </w:r>
      <w:r w:rsidRPr="00211A49">
        <w:rPr>
          <w:sz w:val="28"/>
          <w:szCs w:val="28"/>
        </w:rPr>
        <w:t>or the number of jobs increased in the region. This growth was halted by the global financial crisis of 2008 and a drop in the price of essential commodities like crude oil, iron ore, copper, and palm oil. Additionally, there are persistent problems in the area, including</w:t>
      </w:r>
      <w:r>
        <w:rPr>
          <w:sz w:val="28"/>
          <w:szCs w:val="28"/>
        </w:rPr>
        <w:t xml:space="preserve"> </w:t>
      </w:r>
      <w:r w:rsidR="005E0CC7" w:rsidRPr="00C163E5">
        <w:rPr>
          <w:sz w:val="28"/>
          <w:szCs w:val="28"/>
        </w:rPr>
        <w:t xml:space="preserve">inadequate infrastructure and access to capital, </w:t>
      </w:r>
      <w:r w:rsidRPr="00211A49">
        <w:rPr>
          <w:sz w:val="28"/>
          <w:szCs w:val="28"/>
        </w:rPr>
        <w:t>which continue to restrain economic expansion. The region's economy was hampered by the legacy of colonialism, violence, unpredictability, and poor governmental leadership.</w:t>
      </w:r>
    </w:p>
    <w:p w14:paraId="578BBBEC" w14:textId="1C08B648" w:rsidR="005E0CC7" w:rsidRPr="00C163E5" w:rsidRDefault="00162C00" w:rsidP="00C163E5">
      <w:pPr>
        <w:spacing w:line="360" w:lineRule="auto"/>
        <w:jc w:val="both"/>
        <w:rPr>
          <w:sz w:val="28"/>
          <w:szCs w:val="28"/>
        </w:rPr>
      </w:pPr>
      <w:r w:rsidRPr="00162C00">
        <w:rPr>
          <w:sz w:val="28"/>
          <w:szCs w:val="28"/>
        </w:rPr>
        <w:t>Gross Domestic Product (GDP) growth rate gauges the national income and output of a country's economy</w:t>
      </w:r>
      <w:r>
        <w:rPr>
          <w:sz w:val="28"/>
          <w:szCs w:val="28"/>
        </w:rPr>
        <w:t xml:space="preserve"> and</w:t>
      </w:r>
      <w:r w:rsidRPr="00162C00">
        <w:rPr>
          <w:sz w:val="28"/>
          <w:szCs w:val="28"/>
        </w:rPr>
        <w:t xml:space="preserve"> estimates overall</w:t>
      </w:r>
      <w:r>
        <w:rPr>
          <w:sz w:val="28"/>
          <w:szCs w:val="28"/>
        </w:rPr>
        <w:t xml:space="preserve"> </w:t>
      </w:r>
      <w:r w:rsidRPr="00162C00">
        <w:rPr>
          <w:sz w:val="28"/>
          <w:szCs w:val="28"/>
        </w:rPr>
        <w:t>expenditure for the final worth of the services and articles produced within a certain period in a country</w:t>
      </w:r>
      <w:r>
        <w:rPr>
          <w:sz w:val="28"/>
          <w:szCs w:val="28"/>
        </w:rPr>
        <w:t xml:space="preserve"> (</w:t>
      </w:r>
      <w:r w:rsidRPr="00A14FF3">
        <w:rPr>
          <w:rFonts w:ascii="Calibri" w:hAnsi="Calibri" w:cs="Calibri"/>
          <w:sz w:val="28"/>
          <w:szCs w:val="28"/>
        </w:rPr>
        <w:t>Abdullah</w:t>
      </w:r>
      <w:r>
        <w:rPr>
          <w:rFonts w:ascii="Calibri" w:hAnsi="Calibri" w:cs="Calibri"/>
          <w:sz w:val="28"/>
          <w:szCs w:val="28"/>
        </w:rPr>
        <w:t xml:space="preserve"> et al, 2022)</w:t>
      </w:r>
      <w:r w:rsidRPr="00162C00">
        <w:rPr>
          <w:sz w:val="28"/>
          <w:szCs w:val="28"/>
        </w:rPr>
        <w:t>.</w:t>
      </w:r>
      <w:r>
        <w:rPr>
          <w:sz w:val="28"/>
          <w:szCs w:val="28"/>
        </w:rPr>
        <w:t xml:space="preserve"> </w:t>
      </w:r>
      <w:r w:rsidR="005E0CC7" w:rsidRPr="00C163E5">
        <w:rPr>
          <w:sz w:val="28"/>
          <w:szCs w:val="28"/>
        </w:rPr>
        <w:t>The lowest total gross domestic product (GDP), which is a measure of all goods and services generated in a nation or region, is found in Sub-Saharan Africa</w:t>
      </w:r>
      <w:r w:rsidR="00211A49">
        <w:rPr>
          <w:sz w:val="28"/>
          <w:szCs w:val="28"/>
        </w:rPr>
        <w:t xml:space="preserve"> (SSA)</w:t>
      </w:r>
      <w:r w:rsidR="005E0CC7" w:rsidRPr="00C163E5">
        <w:rPr>
          <w:sz w:val="28"/>
          <w:szCs w:val="28"/>
        </w:rPr>
        <w:t xml:space="preserve">. Just under $4,000, or one-fifth of the global average, is its average GDP per capita (GDP divided by population). But in the future, this difference might close. In 2018, the area was home to eight of the twenty economies with the fastest growth rates worldwide. </w:t>
      </w:r>
      <w:r w:rsidR="00600E99">
        <w:rPr>
          <w:sz w:val="28"/>
          <w:szCs w:val="28"/>
        </w:rPr>
        <w:t>Despite</w:t>
      </w:r>
      <w:r w:rsidR="005E0CC7" w:rsidRPr="00C163E5">
        <w:rPr>
          <w:sz w:val="28"/>
          <w:szCs w:val="28"/>
        </w:rPr>
        <w:t xml:space="preserve"> significant GDP growth in nations like Ethiopia and Ghana, income in the sub-Saharan region is still highly concentrated. Nearly half of the region's GDP is produced by Nigeria and South Africa, the two richest nations in the continent.</w:t>
      </w:r>
    </w:p>
    <w:p w14:paraId="520B5FFB" w14:textId="2B87CBDB" w:rsidR="00CB298E" w:rsidRDefault="005E0CC7" w:rsidP="00CB298E">
      <w:pPr>
        <w:spacing w:line="360" w:lineRule="auto"/>
        <w:jc w:val="both"/>
        <w:rPr>
          <w:sz w:val="28"/>
          <w:szCs w:val="28"/>
        </w:rPr>
      </w:pPr>
      <w:r w:rsidRPr="00C163E5">
        <w:rPr>
          <w:sz w:val="28"/>
          <w:szCs w:val="28"/>
        </w:rPr>
        <w:t xml:space="preserve">This region, like other parts of the world, in recent times has experienced </w:t>
      </w:r>
      <w:r w:rsidR="00600E99">
        <w:rPr>
          <w:sz w:val="28"/>
          <w:szCs w:val="28"/>
        </w:rPr>
        <w:t xml:space="preserve">a </w:t>
      </w:r>
      <w:r w:rsidRPr="00C163E5">
        <w:rPr>
          <w:sz w:val="28"/>
          <w:szCs w:val="28"/>
        </w:rPr>
        <w:t xml:space="preserve">rise in inflation rate which may likely </w:t>
      </w:r>
      <w:r w:rsidR="00600E99">
        <w:rPr>
          <w:sz w:val="28"/>
          <w:szCs w:val="28"/>
        </w:rPr>
        <w:t>affect</w:t>
      </w:r>
      <w:r w:rsidRPr="00C163E5">
        <w:rPr>
          <w:sz w:val="28"/>
          <w:szCs w:val="28"/>
        </w:rPr>
        <w:t xml:space="preserve"> the economic growth of the countries in the region. An important indicator of economic growth is GDP growth, and inflation is a risk associated with a growing economy. </w:t>
      </w:r>
      <w:r w:rsidR="00CB298E" w:rsidRPr="00CB298E">
        <w:rPr>
          <w:sz w:val="28"/>
          <w:szCs w:val="28"/>
        </w:rPr>
        <w:t>Inflation occurs when there is an increase in the</w:t>
      </w:r>
      <w:r w:rsidR="00CB298E">
        <w:rPr>
          <w:sz w:val="28"/>
          <w:szCs w:val="28"/>
        </w:rPr>
        <w:t xml:space="preserve"> </w:t>
      </w:r>
      <w:r w:rsidR="00CB298E" w:rsidRPr="00CB298E">
        <w:rPr>
          <w:sz w:val="28"/>
          <w:szCs w:val="28"/>
        </w:rPr>
        <w:t>price of goods and services</w:t>
      </w:r>
      <w:r w:rsidR="00742669">
        <w:rPr>
          <w:sz w:val="28"/>
          <w:szCs w:val="28"/>
        </w:rPr>
        <w:t xml:space="preserve"> which </w:t>
      </w:r>
      <w:r w:rsidR="00CB298E" w:rsidRPr="00CB298E">
        <w:rPr>
          <w:sz w:val="28"/>
          <w:szCs w:val="28"/>
        </w:rPr>
        <w:t>is persistent and above</w:t>
      </w:r>
      <w:r w:rsidR="00CB298E">
        <w:rPr>
          <w:sz w:val="28"/>
          <w:szCs w:val="28"/>
        </w:rPr>
        <w:t xml:space="preserve"> </w:t>
      </w:r>
      <w:r w:rsidR="00CB298E" w:rsidRPr="00CB298E">
        <w:rPr>
          <w:sz w:val="28"/>
          <w:szCs w:val="28"/>
        </w:rPr>
        <w:t xml:space="preserve">the specified benchmark. </w:t>
      </w:r>
      <w:r w:rsidR="00742669">
        <w:rPr>
          <w:sz w:val="28"/>
          <w:szCs w:val="28"/>
        </w:rPr>
        <w:t>A</w:t>
      </w:r>
      <w:r w:rsidR="00CB298E" w:rsidRPr="00CB298E">
        <w:rPr>
          <w:sz w:val="28"/>
          <w:szCs w:val="28"/>
        </w:rPr>
        <w:t>n increase</w:t>
      </w:r>
      <w:r w:rsidR="00CB298E">
        <w:rPr>
          <w:sz w:val="28"/>
          <w:szCs w:val="28"/>
        </w:rPr>
        <w:t xml:space="preserve"> </w:t>
      </w:r>
      <w:r w:rsidR="00CB298E" w:rsidRPr="00CB298E">
        <w:rPr>
          <w:sz w:val="28"/>
          <w:szCs w:val="28"/>
        </w:rPr>
        <w:t>in the money supply can gravitate to a higher price</w:t>
      </w:r>
      <w:r w:rsidR="00CB298E">
        <w:rPr>
          <w:sz w:val="28"/>
          <w:szCs w:val="28"/>
        </w:rPr>
        <w:t xml:space="preserve"> </w:t>
      </w:r>
      <w:r w:rsidR="00CB298E" w:rsidRPr="00CB298E">
        <w:rPr>
          <w:sz w:val="28"/>
          <w:szCs w:val="28"/>
        </w:rPr>
        <w:t>level in a matter of time. There are various types</w:t>
      </w:r>
      <w:r w:rsidR="00CB298E">
        <w:rPr>
          <w:sz w:val="28"/>
          <w:szCs w:val="28"/>
        </w:rPr>
        <w:t xml:space="preserve"> </w:t>
      </w:r>
      <w:r w:rsidR="00CB298E" w:rsidRPr="00CB298E">
        <w:rPr>
          <w:sz w:val="28"/>
          <w:szCs w:val="28"/>
        </w:rPr>
        <w:t>of inflation known in the literature, some of these</w:t>
      </w:r>
      <w:r w:rsidR="00CB298E">
        <w:rPr>
          <w:sz w:val="28"/>
          <w:szCs w:val="28"/>
        </w:rPr>
        <w:t xml:space="preserve"> </w:t>
      </w:r>
      <w:r w:rsidR="00CB298E" w:rsidRPr="00CB298E">
        <w:rPr>
          <w:sz w:val="28"/>
          <w:szCs w:val="28"/>
        </w:rPr>
        <w:t>types are: demand-pull, which arises as a result of</w:t>
      </w:r>
      <w:r w:rsidR="00CB298E">
        <w:rPr>
          <w:sz w:val="28"/>
          <w:szCs w:val="28"/>
        </w:rPr>
        <w:t xml:space="preserve"> </w:t>
      </w:r>
      <w:r w:rsidR="00CB298E" w:rsidRPr="00CB298E">
        <w:rPr>
          <w:sz w:val="28"/>
          <w:szCs w:val="28"/>
        </w:rPr>
        <w:t>an increase in aggregate demand without a corresponding increase in supply, supply push or cost</w:t>
      </w:r>
      <w:r w:rsidR="00CB298E">
        <w:rPr>
          <w:sz w:val="28"/>
          <w:szCs w:val="28"/>
        </w:rPr>
        <w:t>-</w:t>
      </w:r>
      <w:r w:rsidR="00CB298E" w:rsidRPr="00CB298E">
        <w:rPr>
          <w:sz w:val="28"/>
          <w:szCs w:val="28"/>
        </w:rPr>
        <w:t>push inflation happens when a reduction in supply</w:t>
      </w:r>
      <w:r w:rsidR="00BD5C15">
        <w:rPr>
          <w:sz w:val="28"/>
          <w:szCs w:val="28"/>
        </w:rPr>
        <w:t xml:space="preserve"> </w:t>
      </w:r>
      <w:r w:rsidR="00CB298E" w:rsidRPr="00CB298E">
        <w:rPr>
          <w:sz w:val="28"/>
          <w:szCs w:val="28"/>
        </w:rPr>
        <w:t>caused by an increase in the cost/price of the commodity produced (Anochiwa &amp; Maduka, 2015). It</w:t>
      </w:r>
      <w:r w:rsidR="00CB298E">
        <w:rPr>
          <w:sz w:val="28"/>
          <w:szCs w:val="28"/>
        </w:rPr>
        <w:t xml:space="preserve"> </w:t>
      </w:r>
      <w:r w:rsidR="00CB298E" w:rsidRPr="00CB298E">
        <w:rPr>
          <w:sz w:val="28"/>
          <w:szCs w:val="28"/>
        </w:rPr>
        <w:t>can also be structural inflation, which arises as a</w:t>
      </w:r>
      <w:r w:rsidR="00CB298E">
        <w:rPr>
          <w:sz w:val="28"/>
          <w:szCs w:val="28"/>
        </w:rPr>
        <w:t xml:space="preserve"> </w:t>
      </w:r>
      <w:r w:rsidR="00CB298E" w:rsidRPr="00CB298E">
        <w:rPr>
          <w:sz w:val="28"/>
          <w:szCs w:val="28"/>
        </w:rPr>
        <w:t>result of changes in monetary policy. This type of</w:t>
      </w:r>
      <w:r w:rsidR="00CB298E">
        <w:rPr>
          <w:sz w:val="28"/>
          <w:szCs w:val="28"/>
        </w:rPr>
        <w:t xml:space="preserve"> </w:t>
      </w:r>
      <w:r w:rsidR="00CB298E" w:rsidRPr="00CB298E">
        <w:rPr>
          <w:sz w:val="28"/>
          <w:szCs w:val="28"/>
        </w:rPr>
        <w:t xml:space="preserve">inflation is generally referred to as built-in inflation. Within these categories, inflation can be hyper, extremely high, chronic, high, moderate, </w:t>
      </w:r>
      <w:r w:rsidR="00600E99">
        <w:rPr>
          <w:sz w:val="28"/>
          <w:szCs w:val="28"/>
        </w:rPr>
        <w:t>or</w:t>
      </w:r>
      <w:r w:rsidR="00CB298E">
        <w:rPr>
          <w:sz w:val="28"/>
          <w:szCs w:val="28"/>
        </w:rPr>
        <w:t xml:space="preserve"> </w:t>
      </w:r>
      <w:r w:rsidR="00CB298E" w:rsidRPr="00CB298E">
        <w:rPr>
          <w:sz w:val="28"/>
          <w:szCs w:val="28"/>
        </w:rPr>
        <w:t>low inflation (Umaru &amp; Zubairu, 2012).</w:t>
      </w:r>
    </w:p>
    <w:p w14:paraId="36F6F59D" w14:textId="47161C10" w:rsidR="004F2335" w:rsidRPr="00C163E5" w:rsidRDefault="00D340DD" w:rsidP="00CB298E">
      <w:pPr>
        <w:spacing w:line="360" w:lineRule="auto"/>
        <w:jc w:val="both"/>
        <w:rPr>
          <w:sz w:val="28"/>
          <w:szCs w:val="28"/>
        </w:rPr>
      </w:pPr>
      <w:r w:rsidRPr="00D340DD">
        <w:rPr>
          <w:sz w:val="28"/>
          <w:szCs w:val="28"/>
        </w:rPr>
        <w:t>High inflation makes investments unworkable because future unsureness is generat</w:t>
      </w:r>
      <w:r w:rsidR="00600E99">
        <w:rPr>
          <w:sz w:val="28"/>
          <w:szCs w:val="28"/>
        </w:rPr>
        <w:t>ed</w:t>
      </w:r>
      <w:r w:rsidRPr="00D340DD">
        <w:rPr>
          <w:sz w:val="28"/>
          <w:szCs w:val="28"/>
        </w:rPr>
        <w:t>, and because exports are</w:t>
      </w:r>
      <w:r>
        <w:rPr>
          <w:sz w:val="28"/>
          <w:szCs w:val="28"/>
        </w:rPr>
        <w:t xml:space="preserve"> </w:t>
      </w:r>
      <w:r w:rsidRPr="00D340DD">
        <w:rPr>
          <w:sz w:val="28"/>
          <w:szCs w:val="28"/>
        </w:rPr>
        <w:t xml:space="preserve">becoming pricey, the balance of payments could influence. </w:t>
      </w:r>
      <w:r w:rsidR="005E0CC7" w:rsidRPr="00C163E5">
        <w:rPr>
          <w:sz w:val="28"/>
          <w:szCs w:val="28"/>
        </w:rPr>
        <w:t xml:space="preserve">Rising inflation affects purchasing power and expected inflation may also drive consumers to spend more. </w:t>
      </w:r>
      <w:r w:rsidRPr="00D340DD">
        <w:rPr>
          <w:sz w:val="28"/>
          <w:szCs w:val="28"/>
        </w:rPr>
        <w:t>Increasing inflation will reduce the buying capacity of cash, lower consumption, and</w:t>
      </w:r>
      <w:r>
        <w:rPr>
          <w:sz w:val="28"/>
          <w:szCs w:val="28"/>
        </w:rPr>
        <w:t xml:space="preserve"> </w:t>
      </w:r>
      <w:r w:rsidRPr="00D340DD">
        <w:rPr>
          <w:sz w:val="28"/>
          <w:szCs w:val="28"/>
        </w:rPr>
        <w:t>lower GDP. A favo</w:t>
      </w:r>
      <w:r w:rsidR="00600E99">
        <w:rPr>
          <w:sz w:val="28"/>
          <w:szCs w:val="28"/>
        </w:rPr>
        <w:t>u</w:t>
      </w:r>
      <w:r w:rsidRPr="00D340DD">
        <w:rPr>
          <w:sz w:val="28"/>
          <w:szCs w:val="28"/>
        </w:rPr>
        <w:t>rable correlation between inflation and GDP is seen in conflicting studies focused on emerging countries</w:t>
      </w:r>
      <w:r>
        <w:rPr>
          <w:sz w:val="28"/>
          <w:szCs w:val="28"/>
        </w:rPr>
        <w:t xml:space="preserve"> while a </w:t>
      </w:r>
      <w:r w:rsidRPr="00D340DD">
        <w:rPr>
          <w:sz w:val="28"/>
          <w:szCs w:val="28"/>
        </w:rPr>
        <w:t>negative</w:t>
      </w:r>
      <w:r>
        <w:rPr>
          <w:sz w:val="28"/>
          <w:szCs w:val="28"/>
        </w:rPr>
        <w:t xml:space="preserve"> </w:t>
      </w:r>
      <w:r w:rsidRPr="00D340DD">
        <w:rPr>
          <w:sz w:val="28"/>
          <w:szCs w:val="28"/>
        </w:rPr>
        <w:t xml:space="preserve">correlation between inflation and GDP </w:t>
      </w:r>
      <w:r w:rsidR="00600E99">
        <w:rPr>
          <w:sz w:val="28"/>
          <w:szCs w:val="28"/>
        </w:rPr>
        <w:t xml:space="preserve">is </w:t>
      </w:r>
      <w:r w:rsidRPr="00D340DD">
        <w:rPr>
          <w:sz w:val="28"/>
          <w:szCs w:val="28"/>
        </w:rPr>
        <w:t>show</w:t>
      </w:r>
      <w:r w:rsidR="00600E99">
        <w:rPr>
          <w:sz w:val="28"/>
          <w:szCs w:val="28"/>
        </w:rPr>
        <w:t>n</w:t>
      </w:r>
      <w:r w:rsidRPr="00D340DD">
        <w:rPr>
          <w:sz w:val="28"/>
          <w:szCs w:val="28"/>
        </w:rPr>
        <w:t xml:space="preserve"> in various study projects undertaken for industrial and developed countries</w:t>
      </w:r>
      <w:r>
        <w:rPr>
          <w:sz w:val="28"/>
          <w:szCs w:val="28"/>
        </w:rPr>
        <w:t xml:space="preserve"> (</w:t>
      </w:r>
      <w:r w:rsidR="00997D28" w:rsidRPr="00944584">
        <w:rPr>
          <w:rFonts w:ascii="Calibri" w:hAnsi="Calibri" w:cs="Calibri"/>
          <w:sz w:val="28"/>
          <w:szCs w:val="28"/>
        </w:rPr>
        <w:t>Kearny and Chowdhury</w:t>
      </w:r>
      <w:r>
        <w:rPr>
          <w:sz w:val="28"/>
          <w:szCs w:val="28"/>
        </w:rPr>
        <w:t xml:space="preserve">, </w:t>
      </w:r>
      <w:r w:rsidR="00997D28">
        <w:rPr>
          <w:sz w:val="28"/>
          <w:szCs w:val="28"/>
        </w:rPr>
        <w:t>1997</w:t>
      </w:r>
      <w:r>
        <w:rPr>
          <w:sz w:val="28"/>
          <w:szCs w:val="28"/>
        </w:rPr>
        <w:t>)</w:t>
      </w:r>
      <w:r w:rsidRPr="00D340DD">
        <w:rPr>
          <w:sz w:val="28"/>
          <w:szCs w:val="28"/>
        </w:rPr>
        <w:t xml:space="preserve">. However, multiple studies show that there can also be a beneficial </w:t>
      </w:r>
      <w:r w:rsidR="00997D28" w:rsidRPr="00D340DD">
        <w:rPr>
          <w:sz w:val="28"/>
          <w:szCs w:val="28"/>
        </w:rPr>
        <w:t>correlation</w:t>
      </w:r>
      <w:r w:rsidR="00997D28">
        <w:rPr>
          <w:sz w:val="28"/>
          <w:szCs w:val="28"/>
        </w:rPr>
        <w:t xml:space="preserve"> (Mamo, 2012)</w:t>
      </w:r>
      <w:r w:rsidRPr="00D340DD">
        <w:rPr>
          <w:sz w:val="28"/>
          <w:szCs w:val="28"/>
        </w:rPr>
        <w:t>.</w:t>
      </w:r>
    </w:p>
    <w:p w14:paraId="66D6654F" w14:textId="4D7E1CF3" w:rsidR="004F2335" w:rsidRPr="00C163E5" w:rsidRDefault="00211A49" w:rsidP="00211A49">
      <w:pPr>
        <w:pStyle w:val="Heading4"/>
        <w:spacing w:after="0"/>
        <w:jc w:val="both"/>
      </w:pPr>
      <w:r>
        <w:t>1.1</w:t>
      </w:r>
      <w:r>
        <w:tab/>
      </w:r>
      <w:r w:rsidR="00C163E5">
        <w:t xml:space="preserve">AIMS AND </w:t>
      </w:r>
      <w:r w:rsidR="004F2335" w:rsidRPr="00C163E5">
        <w:t>OBJECTIVES</w:t>
      </w:r>
    </w:p>
    <w:p w14:paraId="2A2FFF31" w14:textId="24A77806" w:rsidR="004F2335" w:rsidRPr="00997D28" w:rsidRDefault="005E0CC7" w:rsidP="00997D28">
      <w:pPr>
        <w:pStyle w:val="ListParagraph"/>
        <w:numPr>
          <w:ilvl w:val="0"/>
          <w:numId w:val="3"/>
        </w:numPr>
        <w:spacing w:line="360" w:lineRule="auto"/>
        <w:jc w:val="both"/>
        <w:rPr>
          <w:sz w:val="28"/>
          <w:szCs w:val="28"/>
        </w:rPr>
      </w:pPr>
      <w:r w:rsidRPr="00997D28">
        <w:rPr>
          <w:sz w:val="28"/>
          <w:szCs w:val="28"/>
        </w:rPr>
        <w:t>This study seeks to investigate how and to what extent inflation affects or influences economic growth in Sub-Saharan Africa.</w:t>
      </w:r>
    </w:p>
    <w:p w14:paraId="5C7213E7" w14:textId="34A66392" w:rsidR="0085359C" w:rsidRPr="00997D28" w:rsidRDefault="004F2335" w:rsidP="00997D28">
      <w:pPr>
        <w:pStyle w:val="ListParagraph"/>
        <w:numPr>
          <w:ilvl w:val="0"/>
          <w:numId w:val="3"/>
        </w:numPr>
        <w:spacing w:line="360" w:lineRule="auto"/>
        <w:jc w:val="both"/>
        <w:rPr>
          <w:rFonts w:ascii="Calibri" w:hAnsi="Calibri" w:cs="Calibri"/>
          <w:sz w:val="28"/>
          <w:szCs w:val="28"/>
        </w:rPr>
      </w:pPr>
      <w:r w:rsidRPr="00997D28">
        <w:rPr>
          <w:rFonts w:ascii="Calibri" w:hAnsi="Calibri" w:cs="Calibri"/>
          <w:sz w:val="28"/>
          <w:szCs w:val="28"/>
        </w:rPr>
        <w:t>To determine the countr</w:t>
      </w:r>
      <w:r w:rsidR="0085359C" w:rsidRPr="00997D28">
        <w:rPr>
          <w:rFonts w:ascii="Calibri" w:hAnsi="Calibri" w:cs="Calibri"/>
          <w:sz w:val="28"/>
          <w:szCs w:val="28"/>
        </w:rPr>
        <w:t>ies</w:t>
      </w:r>
      <w:r w:rsidRPr="00997D28">
        <w:rPr>
          <w:rFonts w:ascii="Calibri" w:hAnsi="Calibri" w:cs="Calibri"/>
          <w:sz w:val="28"/>
          <w:szCs w:val="28"/>
        </w:rPr>
        <w:t xml:space="preserve"> with the lowest average inflation rate and GDP</w:t>
      </w:r>
      <w:r w:rsidR="0085359C" w:rsidRPr="00997D28">
        <w:rPr>
          <w:rFonts w:ascii="Calibri" w:hAnsi="Calibri" w:cs="Calibri"/>
          <w:sz w:val="28"/>
          <w:szCs w:val="28"/>
        </w:rPr>
        <w:t>.</w:t>
      </w:r>
    </w:p>
    <w:p w14:paraId="47B44A3B" w14:textId="11D77F65" w:rsidR="004F2335" w:rsidRPr="00997D28" w:rsidRDefault="0085359C" w:rsidP="00997D28">
      <w:pPr>
        <w:pStyle w:val="ListParagraph"/>
        <w:numPr>
          <w:ilvl w:val="0"/>
          <w:numId w:val="3"/>
        </w:numPr>
        <w:spacing w:line="360" w:lineRule="auto"/>
        <w:jc w:val="both"/>
        <w:rPr>
          <w:rFonts w:ascii="Calibri" w:hAnsi="Calibri" w:cs="Calibri"/>
          <w:sz w:val="28"/>
          <w:szCs w:val="28"/>
        </w:rPr>
      </w:pPr>
      <w:r w:rsidRPr="00997D28">
        <w:rPr>
          <w:rFonts w:ascii="Calibri" w:hAnsi="Calibri" w:cs="Calibri"/>
          <w:sz w:val="28"/>
          <w:szCs w:val="28"/>
        </w:rPr>
        <w:t xml:space="preserve">To determine the </w:t>
      </w:r>
      <w:r w:rsidR="004F2335" w:rsidRPr="00997D28">
        <w:rPr>
          <w:rFonts w:ascii="Calibri" w:hAnsi="Calibri" w:cs="Calibri"/>
          <w:sz w:val="28"/>
          <w:szCs w:val="28"/>
        </w:rPr>
        <w:t>countries with the highest average inflation rate and GDP</w:t>
      </w:r>
      <w:r w:rsidRPr="00997D28">
        <w:rPr>
          <w:rFonts w:ascii="Calibri" w:hAnsi="Calibri" w:cs="Calibri"/>
          <w:sz w:val="28"/>
          <w:szCs w:val="28"/>
        </w:rPr>
        <w:t>.</w:t>
      </w:r>
    </w:p>
    <w:p w14:paraId="2AC0E3E7" w14:textId="2B060272" w:rsidR="00211A49" w:rsidRPr="00211A49" w:rsidRDefault="004F2335" w:rsidP="00211A49">
      <w:pPr>
        <w:pStyle w:val="ListParagraph"/>
        <w:numPr>
          <w:ilvl w:val="0"/>
          <w:numId w:val="3"/>
        </w:numPr>
        <w:spacing w:line="360" w:lineRule="auto"/>
        <w:jc w:val="both"/>
        <w:rPr>
          <w:sz w:val="28"/>
          <w:szCs w:val="28"/>
        </w:rPr>
      </w:pPr>
      <w:r w:rsidRPr="00997D28">
        <w:rPr>
          <w:sz w:val="28"/>
          <w:szCs w:val="28"/>
        </w:rPr>
        <w:t>To ascertain the relationship between the inflation rate and GDP growth in this region</w:t>
      </w:r>
      <w:r w:rsidR="007966FB" w:rsidRPr="00997D28">
        <w:rPr>
          <w:sz w:val="28"/>
          <w:szCs w:val="28"/>
        </w:rPr>
        <w:t>.</w:t>
      </w:r>
    </w:p>
    <w:p w14:paraId="455B8D0E" w14:textId="20219FB1" w:rsidR="007966FB" w:rsidRDefault="00211A49" w:rsidP="00211A49">
      <w:pPr>
        <w:pStyle w:val="Heading4"/>
        <w:spacing w:after="0"/>
        <w:jc w:val="both"/>
      </w:pPr>
      <w:r>
        <w:t>1.2</w:t>
      </w:r>
      <w:r>
        <w:tab/>
      </w:r>
      <w:r w:rsidR="007966FB" w:rsidRPr="00081CEE">
        <w:t>LITERATURE REVIEW</w:t>
      </w:r>
    </w:p>
    <w:p w14:paraId="055CB313" w14:textId="1D3ABAD9" w:rsidR="00081CEE" w:rsidRDefault="00600E99" w:rsidP="00CB298E">
      <w:pPr>
        <w:spacing w:line="360" w:lineRule="auto"/>
        <w:jc w:val="both"/>
        <w:rPr>
          <w:rFonts w:ascii="Calibri" w:hAnsi="Calibri" w:cs="Calibri"/>
          <w:sz w:val="28"/>
          <w:szCs w:val="28"/>
        </w:rPr>
      </w:pPr>
      <w:r w:rsidRPr="00600E99">
        <w:rPr>
          <w:rFonts w:ascii="Calibri" w:hAnsi="Calibri" w:cs="Calibri"/>
          <w:sz w:val="28"/>
          <w:szCs w:val="28"/>
        </w:rPr>
        <w:t>Most nations around the world are primarily concerned with inflation and economic expansion. Different findings emerged from studies on the connection between inflation and economic expansion. According to Sarel (1997), inflation only has an impact on growth if it exceeds a certain "threshold" inflation rate</w:t>
      </w:r>
      <w:r w:rsidR="00944584" w:rsidRPr="00944584">
        <w:rPr>
          <w:rFonts w:ascii="Calibri" w:hAnsi="Calibri" w:cs="Calibri"/>
          <w:sz w:val="28"/>
          <w:szCs w:val="28"/>
        </w:rPr>
        <w:t xml:space="preserve">. </w:t>
      </w:r>
      <w:r w:rsidRPr="00600E99">
        <w:rPr>
          <w:rFonts w:ascii="Calibri" w:hAnsi="Calibri" w:cs="Calibri"/>
          <w:sz w:val="28"/>
          <w:szCs w:val="28"/>
        </w:rPr>
        <w:t>He co</w:t>
      </w:r>
      <w:r>
        <w:rPr>
          <w:rFonts w:ascii="Calibri" w:hAnsi="Calibri" w:cs="Calibri"/>
          <w:sz w:val="28"/>
          <w:szCs w:val="28"/>
        </w:rPr>
        <w:t>ncludes</w:t>
      </w:r>
      <w:r w:rsidRPr="00600E99">
        <w:rPr>
          <w:rFonts w:ascii="Calibri" w:hAnsi="Calibri" w:cs="Calibri"/>
          <w:sz w:val="28"/>
          <w:szCs w:val="28"/>
        </w:rPr>
        <w:t xml:space="preserve"> that the inflation threshold of around 8% for an aggregated sample of numerous nations serves as an excellent standard benchmark for the sample as a whole. </w:t>
      </w:r>
      <w:r w:rsidR="00997D28">
        <w:rPr>
          <w:rFonts w:ascii="Calibri" w:hAnsi="Calibri" w:cs="Calibri"/>
          <w:sz w:val="28"/>
          <w:szCs w:val="28"/>
        </w:rPr>
        <w:t xml:space="preserve">A study by </w:t>
      </w:r>
      <w:r w:rsidR="00944584" w:rsidRPr="00944584">
        <w:rPr>
          <w:rFonts w:ascii="Calibri" w:hAnsi="Calibri" w:cs="Calibri"/>
          <w:sz w:val="28"/>
          <w:szCs w:val="28"/>
        </w:rPr>
        <w:t>Kearny and Chowdhury (1997)</w:t>
      </w:r>
      <w:r w:rsidR="00944584">
        <w:rPr>
          <w:rFonts w:ascii="Calibri" w:hAnsi="Calibri" w:cs="Calibri"/>
          <w:sz w:val="28"/>
          <w:szCs w:val="28"/>
        </w:rPr>
        <w:t xml:space="preserve"> </w:t>
      </w:r>
      <w:r w:rsidR="00944584" w:rsidRPr="00944584">
        <w:rPr>
          <w:rFonts w:ascii="Calibri" w:hAnsi="Calibri" w:cs="Calibri"/>
          <w:sz w:val="28"/>
          <w:szCs w:val="28"/>
        </w:rPr>
        <w:t>show</w:t>
      </w:r>
      <w:r w:rsidR="00997D28">
        <w:rPr>
          <w:rFonts w:ascii="Calibri" w:hAnsi="Calibri" w:cs="Calibri"/>
          <w:sz w:val="28"/>
          <w:szCs w:val="28"/>
        </w:rPr>
        <w:t>ed</w:t>
      </w:r>
      <w:r w:rsidR="00944584" w:rsidRPr="00944584">
        <w:rPr>
          <w:rFonts w:ascii="Calibri" w:hAnsi="Calibri" w:cs="Calibri"/>
          <w:sz w:val="28"/>
          <w:szCs w:val="28"/>
        </w:rPr>
        <w:t xml:space="preserve"> no</w:t>
      </w:r>
      <w:r w:rsidR="00944584">
        <w:rPr>
          <w:rFonts w:ascii="Calibri" w:hAnsi="Calibri" w:cs="Calibri"/>
          <w:sz w:val="28"/>
          <w:szCs w:val="28"/>
        </w:rPr>
        <w:t xml:space="preserve"> </w:t>
      </w:r>
      <w:r w:rsidR="00944584" w:rsidRPr="00944584">
        <w:rPr>
          <w:rFonts w:ascii="Calibri" w:hAnsi="Calibri" w:cs="Calibri"/>
          <w:sz w:val="28"/>
          <w:szCs w:val="28"/>
        </w:rPr>
        <w:t>causality correlation between inflation and economic growth</w:t>
      </w:r>
      <w:r w:rsidR="00944584">
        <w:rPr>
          <w:rFonts w:ascii="Calibri" w:hAnsi="Calibri" w:cs="Calibri"/>
          <w:sz w:val="28"/>
          <w:szCs w:val="28"/>
        </w:rPr>
        <w:t xml:space="preserve"> </w:t>
      </w:r>
      <w:r w:rsidR="00944584" w:rsidRPr="00944584">
        <w:rPr>
          <w:rFonts w:ascii="Calibri" w:hAnsi="Calibri" w:cs="Calibri"/>
          <w:sz w:val="28"/>
          <w:szCs w:val="28"/>
        </w:rPr>
        <w:t>in 40% of the countries, bidirectional causality in about 20%</w:t>
      </w:r>
      <w:r w:rsidR="00944584">
        <w:rPr>
          <w:rFonts w:ascii="Calibri" w:hAnsi="Calibri" w:cs="Calibri"/>
          <w:sz w:val="28"/>
          <w:szCs w:val="28"/>
        </w:rPr>
        <w:t xml:space="preserve"> </w:t>
      </w:r>
      <w:r w:rsidR="00944584" w:rsidRPr="00944584">
        <w:rPr>
          <w:rFonts w:ascii="Calibri" w:hAnsi="Calibri" w:cs="Calibri"/>
          <w:sz w:val="28"/>
          <w:szCs w:val="28"/>
        </w:rPr>
        <w:t xml:space="preserve">of countries, and </w:t>
      </w:r>
      <w:r>
        <w:rPr>
          <w:rFonts w:ascii="Calibri" w:hAnsi="Calibri" w:cs="Calibri"/>
          <w:sz w:val="28"/>
          <w:szCs w:val="28"/>
        </w:rPr>
        <w:t xml:space="preserve">a </w:t>
      </w:r>
      <w:r w:rsidR="00944584" w:rsidRPr="00944584">
        <w:rPr>
          <w:rFonts w:ascii="Calibri" w:hAnsi="Calibri" w:cs="Calibri"/>
          <w:sz w:val="28"/>
          <w:szCs w:val="28"/>
        </w:rPr>
        <w:t xml:space="preserve">unidirectional relationship </w:t>
      </w:r>
      <w:r>
        <w:rPr>
          <w:rFonts w:ascii="Calibri" w:hAnsi="Calibri" w:cs="Calibri"/>
          <w:sz w:val="28"/>
          <w:szCs w:val="28"/>
        </w:rPr>
        <w:t xml:space="preserve">between </w:t>
      </w:r>
      <w:r w:rsidR="00944584" w:rsidRPr="00944584">
        <w:rPr>
          <w:rFonts w:ascii="Calibri" w:hAnsi="Calibri" w:cs="Calibri"/>
          <w:sz w:val="28"/>
          <w:szCs w:val="28"/>
        </w:rPr>
        <w:t xml:space="preserve">countries. </w:t>
      </w:r>
      <w:r w:rsidRPr="00600E99">
        <w:rPr>
          <w:rFonts w:ascii="Calibri" w:hAnsi="Calibri" w:cs="Calibri"/>
          <w:sz w:val="28"/>
          <w:szCs w:val="28"/>
        </w:rPr>
        <w:t>For industrialized and developed nations, the connection between inflation and economic growth was examined, and the results revealed a negative correlation. On the other hand, inflation and economic growth were found to be positively correlated in developing nations. When inflation is low, there is a positive correlation between economic growth and inflation, but this link becomes negative when inflation is high, according to Ghosh and Phillips' 1998 study of 145 nations. Mamo (2012) investigated the impact of inflation on economic growth in 13 SSA nations between 1969 and 2009. The study uses panel regression to analyze factors like inflation, investment, population, and GDP. The research demonstrates an adverse relationship between inflation and economic growth</w:t>
      </w:r>
      <w:r w:rsidR="00CB298E" w:rsidRPr="00CB298E">
        <w:rPr>
          <w:rFonts w:ascii="Calibri" w:hAnsi="Calibri" w:cs="Calibri"/>
          <w:sz w:val="28"/>
          <w:szCs w:val="28"/>
        </w:rPr>
        <w:t xml:space="preserve">, </w:t>
      </w:r>
      <w:r>
        <w:rPr>
          <w:rFonts w:ascii="Calibri" w:hAnsi="Calibri" w:cs="Calibri"/>
          <w:sz w:val="28"/>
          <w:szCs w:val="28"/>
        </w:rPr>
        <w:t>w</w:t>
      </w:r>
      <w:r w:rsidRPr="00600E99">
        <w:rPr>
          <w:rFonts w:ascii="Calibri" w:hAnsi="Calibri" w:cs="Calibri"/>
          <w:sz w:val="28"/>
          <w:szCs w:val="28"/>
        </w:rPr>
        <w:t>hile the Granger causality shows that it is possible to forecast the growth rate among nations using the country's inflation rate</w:t>
      </w:r>
      <w:r w:rsidR="00CB298E" w:rsidRPr="00CB298E">
        <w:rPr>
          <w:rFonts w:ascii="Calibri" w:hAnsi="Calibri" w:cs="Calibri"/>
          <w:sz w:val="28"/>
          <w:szCs w:val="28"/>
        </w:rPr>
        <w:t xml:space="preserve">. </w:t>
      </w:r>
      <w:r w:rsidR="00944584" w:rsidRPr="00944584">
        <w:rPr>
          <w:rFonts w:ascii="Calibri" w:hAnsi="Calibri" w:cs="Calibri"/>
          <w:sz w:val="28"/>
          <w:szCs w:val="28"/>
        </w:rPr>
        <w:cr/>
      </w:r>
    </w:p>
    <w:p w14:paraId="0644AA38" w14:textId="77777777" w:rsidR="001C1CB5" w:rsidRPr="00C163E5" w:rsidRDefault="001C1CB5" w:rsidP="00C163E5">
      <w:pPr>
        <w:spacing w:line="360" w:lineRule="auto"/>
        <w:rPr>
          <w:rFonts w:ascii="Calibri" w:hAnsi="Calibri" w:cs="Calibri"/>
          <w:sz w:val="28"/>
          <w:szCs w:val="28"/>
        </w:rPr>
      </w:pPr>
      <w:r w:rsidRPr="00C163E5">
        <w:rPr>
          <w:rFonts w:ascii="Calibri" w:hAnsi="Calibri" w:cs="Calibri"/>
          <w:sz w:val="28"/>
          <w:szCs w:val="28"/>
        </w:rPr>
        <w:br w:type="page"/>
      </w:r>
    </w:p>
    <w:p w14:paraId="0601D44A" w14:textId="0F39BCD4" w:rsidR="001C1CB5" w:rsidRPr="00C163E5" w:rsidRDefault="001C1CB5" w:rsidP="00211A49">
      <w:pPr>
        <w:pStyle w:val="Heading3"/>
        <w:spacing w:after="0" w:line="360" w:lineRule="auto"/>
      </w:pPr>
      <w:r w:rsidRPr="00C163E5">
        <w:t>METHODOLOGY</w:t>
      </w:r>
    </w:p>
    <w:p w14:paraId="0F7F3870" w14:textId="542CE7DD" w:rsidR="005E0CC7" w:rsidRPr="00211A49" w:rsidRDefault="001C1CB5" w:rsidP="00211A49">
      <w:pPr>
        <w:pStyle w:val="Heading4"/>
        <w:spacing w:after="0"/>
      </w:pPr>
      <w:r w:rsidRPr="00211A49">
        <w:t>2.1</w:t>
      </w:r>
      <w:r w:rsidRPr="00211A49">
        <w:tab/>
      </w:r>
      <w:r w:rsidR="005E0CC7" w:rsidRPr="00211A49">
        <w:t>ACQUISITION OF DATA AND ITS DESCRIPTION</w:t>
      </w:r>
    </w:p>
    <w:p w14:paraId="1EA4CC86" w14:textId="2B93BCBF" w:rsidR="005E0CC7" w:rsidRPr="00C163E5" w:rsidRDefault="005E0CC7" w:rsidP="00C163E5">
      <w:pPr>
        <w:spacing w:line="360" w:lineRule="auto"/>
        <w:jc w:val="both"/>
        <w:rPr>
          <w:rFonts w:ascii="Calibri" w:hAnsi="Calibri" w:cs="Calibri"/>
          <w:sz w:val="28"/>
          <w:szCs w:val="28"/>
        </w:rPr>
      </w:pPr>
      <w:r w:rsidRPr="00C163E5">
        <w:rPr>
          <w:rFonts w:ascii="Calibri" w:hAnsi="Calibri" w:cs="Calibri"/>
          <w:sz w:val="28"/>
          <w:szCs w:val="28"/>
        </w:rPr>
        <w:t xml:space="preserve">The datasets used are structured data on inflation </w:t>
      </w:r>
      <w:r w:rsidR="001C1CB5" w:rsidRPr="00C163E5">
        <w:rPr>
          <w:rFonts w:ascii="Calibri" w:hAnsi="Calibri" w:cs="Calibri"/>
          <w:sz w:val="28"/>
          <w:szCs w:val="28"/>
        </w:rPr>
        <w:t>rates (</w:t>
      </w:r>
      <w:r w:rsidRPr="00C163E5">
        <w:rPr>
          <w:rFonts w:ascii="Calibri" w:hAnsi="Calibri" w:cs="Calibri"/>
          <w:sz w:val="28"/>
          <w:szCs w:val="28"/>
        </w:rPr>
        <w:t xml:space="preserve">% annual) and GDP growth rates of the 48 Sub-Saharan African countries from 1960 to 2021. The datasets which originated from </w:t>
      </w:r>
      <w:r w:rsidR="00600E99">
        <w:rPr>
          <w:rFonts w:ascii="Calibri" w:hAnsi="Calibri" w:cs="Calibri"/>
          <w:sz w:val="28"/>
          <w:szCs w:val="28"/>
        </w:rPr>
        <w:t xml:space="preserve">the </w:t>
      </w:r>
      <w:r w:rsidR="001C1CB5" w:rsidRPr="00C163E5">
        <w:rPr>
          <w:rFonts w:ascii="Calibri" w:hAnsi="Calibri" w:cs="Calibri"/>
          <w:sz w:val="28"/>
          <w:szCs w:val="28"/>
        </w:rPr>
        <w:t>World bank</w:t>
      </w:r>
      <w:r w:rsidRPr="00C163E5">
        <w:rPr>
          <w:rFonts w:ascii="Calibri" w:hAnsi="Calibri" w:cs="Calibri"/>
          <w:sz w:val="28"/>
          <w:szCs w:val="28"/>
        </w:rPr>
        <w:t xml:space="preserve"> w</w:t>
      </w:r>
      <w:r w:rsidR="00600E99">
        <w:rPr>
          <w:rFonts w:ascii="Calibri" w:hAnsi="Calibri" w:cs="Calibri"/>
          <w:sz w:val="28"/>
          <w:szCs w:val="28"/>
        </w:rPr>
        <w:t>ere</w:t>
      </w:r>
      <w:r w:rsidRPr="00C163E5">
        <w:rPr>
          <w:rFonts w:ascii="Calibri" w:hAnsi="Calibri" w:cs="Calibri"/>
          <w:sz w:val="28"/>
          <w:szCs w:val="28"/>
        </w:rPr>
        <w:t xml:space="preserve"> obtained from kaggle.com. The dataset provided the information required to check and compare inflation rates across SSA countries over the years and then compare the inflation rate with GDP growth and check for patterns and trends over the years of consideration in this study. The data acquired </w:t>
      </w:r>
      <w:r w:rsidR="001C1CB5" w:rsidRPr="00C163E5">
        <w:rPr>
          <w:rFonts w:ascii="Calibri" w:hAnsi="Calibri" w:cs="Calibri"/>
          <w:sz w:val="28"/>
          <w:szCs w:val="28"/>
        </w:rPr>
        <w:t>was</w:t>
      </w:r>
      <w:r w:rsidRPr="00C163E5">
        <w:rPr>
          <w:rFonts w:ascii="Calibri" w:hAnsi="Calibri" w:cs="Calibri"/>
          <w:sz w:val="28"/>
          <w:szCs w:val="28"/>
        </w:rPr>
        <w:t xml:space="preserve"> ideal for descriptive analysis such as investigating average inflation rates, top countries with the highest GDP growths, in this study, over the years and checking for insights on how it affects inflation rates.</w:t>
      </w:r>
    </w:p>
    <w:p w14:paraId="4329F301" w14:textId="6EBC64D1" w:rsidR="005E0CC7" w:rsidRPr="00C163E5" w:rsidRDefault="005E0CC7" w:rsidP="00211A49">
      <w:pPr>
        <w:pStyle w:val="Heading4"/>
        <w:spacing w:after="0"/>
      </w:pPr>
      <w:r w:rsidRPr="00C163E5">
        <w:t>2.</w:t>
      </w:r>
      <w:r w:rsidR="001C1CB5" w:rsidRPr="00C163E5">
        <w:t>2</w:t>
      </w:r>
      <w:r w:rsidR="00211A49">
        <w:tab/>
      </w:r>
      <w:r w:rsidRPr="00C163E5">
        <w:t>MANIPULATION AND DATA VISUALIZATION</w:t>
      </w:r>
    </w:p>
    <w:p w14:paraId="3B5C3BBD" w14:textId="0174E567" w:rsidR="005E0CC7" w:rsidRPr="00C163E5" w:rsidRDefault="005E0CC7" w:rsidP="00211A49">
      <w:pPr>
        <w:pStyle w:val="Heading4"/>
        <w:spacing w:after="0"/>
      </w:pPr>
      <w:r w:rsidRPr="00C163E5">
        <w:t>2.</w:t>
      </w:r>
      <w:r w:rsidR="001C1CB5" w:rsidRPr="00C163E5">
        <w:t>2</w:t>
      </w:r>
      <w:r w:rsidRPr="00C163E5">
        <w:t>.1</w:t>
      </w:r>
      <w:r w:rsidR="00211A49">
        <w:tab/>
      </w:r>
      <w:r w:rsidRPr="00C163E5">
        <w:t>TOOLS FOR ANALYSIS</w:t>
      </w:r>
    </w:p>
    <w:p w14:paraId="4D908F6E" w14:textId="5DBCB0B2" w:rsidR="005E0CC7" w:rsidRPr="00C163E5" w:rsidRDefault="005E0CC7" w:rsidP="00C163E5">
      <w:pPr>
        <w:spacing w:line="360" w:lineRule="auto"/>
        <w:jc w:val="both"/>
        <w:rPr>
          <w:rFonts w:ascii="Calibri" w:hAnsi="Calibri" w:cs="Calibri"/>
          <w:sz w:val="28"/>
          <w:szCs w:val="28"/>
        </w:rPr>
      </w:pPr>
      <w:r w:rsidRPr="00C163E5">
        <w:rPr>
          <w:rFonts w:ascii="Calibri" w:hAnsi="Calibri" w:cs="Calibri"/>
          <w:sz w:val="28"/>
          <w:szCs w:val="28"/>
        </w:rPr>
        <w:t xml:space="preserve">Python was used for programming the data cleaning and analysis. For this project, our preferred working environment was </w:t>
      </w:r>
      <w:r w:rsidR="00600E99">
        <w:rPr>
          <w:rFonts w:ascii="Calibri" w:hAnsi="Calibri" w:cs="Calibri"/>
          <w:sz w:val="28"/>
          <w:szCs w:val="28"/>
        </w:rPr>
        <w:t xml:space="preserve">the </w:t>
      </w:r>
      <w:r w:rsidRPr="00C163E5">
        <w:rPr>
          <w:rFonts w:ascii="Calibri" w:hAnsi="Calibri" w:cs="Calibri"/>
          <w:sz w:val="28"/>
          <w:szCs w:val="28"/>
        </w:rPr>
        <w:t xml:space="preserve">Jupyter notebook. The datasets </w:t>
      </w:r>
      <w:r w:rsidR="001C1CB5" w:rsidRPr="00C163E5">
        <w:rPr>
          <w:rFonts w:ascii="Calibri" w:hAnsi="Calibri" w:cs="Calibri"/>
          <w:sz w:val="28"/>
          <w:szCs w:val="28"/>
        </w:rPr>
        <w:t>were</w:t>
      </w:r>
      <w:r w:rsidRPr="00C163E5">
        <w:rPr>
          <w:rFonts w:ascii="Calibri" w:hAnsi="Calibri" w:cs="Calibri"/>
          <w:sz w:val="28"/>
          <w:szCs w:val="28"/>
        </w:rPr>
        <w:t xml:space="preserve"> cleaned and analyzed using a variety of Python tools and modules, including NumPy, pandas, matplotlib, SciPy, etc., that are needed for the analysis. Using these Python tools and modules, descriptive and comparative analys</w:t>
      </w:r>
      <w:r w:rsidR="001C1CB5" w:rsidRPr="00C163E5">
        <w:rPr>
          <w:rFonts w:ascii="Calibri" w:hAnsi="Calibri" w:cs="Calibri"/>
          <w:sz w:val="28"/>
          <w:szCs w:val="28"/>
        </w:rPr>
        <w:t>es</w:t>
      </w:r>
      <w:r w:rsidRPr="00C163E5">
        <w:rPr>
          <w:rFonts w:ascii="Calibri" w:hAnsi="Calibri" w:cs="Calibri"/>
          <w:sz w:val="28"/>
          <w:szCs w:val="28"/>
        </w:rPr>
        <w:t xml:space="preserve"> of the datasets w</w:t>
      </w:r>
      <w:r w:rsidR="001C1CB5" w:rsidRPr="00C163E5">
        <w:rPr>
          <w:rFonts w:ascii="Calibri" w:hAnsi="Calibri" w:cs="Calibri"/>
          <w:sz w:val="28"/>
          <w:szCs w:val="28"/>
        </w:rPr>
        <w:t>ere</w:t>
      </w:r>
      <w:r w:rsidRPr="00C163E5">
        <w:rPr>
          <w:rFonts w:ascii="Calibri" w:hAnsi="Calibri" w:cs="Calibri"/>
          <w:sz w:val="28"/>
          <w:szCs w:val="28"/>
        </w:rPr>
        <w:t xml:space="preserve"> carried out and visualized in the form of graphs, plots, or charts.</w:t>
      </w:r>
    </w:p>
    <w:p w14:paraId="3DDB5098" w14:textId="32AB8B03" w:rsidR="005E0CC7" w:rsidRPr="00C163E5" w:rsidRDefault="005E0CC7" w:rsidP="00211A49">
      <w:pPr>
        <w:pStyle w:val="Heading4"/>
        <w:spacing w:after="0"/>
        <w:jc w:val="both"/>
      </w:pPr>
      <w:r w:rsidRPr="00C163E5">
        <w:t>2.2.2</w:t>
      </w:r>
      <w:r w:rsidR="00211A49">
        <w:tab/>
      </w:r>
      <w:r w:rsidRPr="00C163E5">
        <w:t>DATA CLEANING</w:t>
      </w:r>
    </w:p>
    <w:p w14:paraId="58207B6E" w14:textId="64128E2C" w:rsidR="00F220BB" w:rsidRPr="00C163E5" w:rsidRDefault="005E0CC7" w:rsidP="00C163E5">
      <w:pPr>
        <w:spacing w:line="360" w:lineRule="auto"/>
        <w:jc w:val="both"/>
        <w:rPr>
          <w:rFonts w:ascii="Calibri" w:hAnsi="Calibri" w:cs="Calibri"/>
          <w:sz w:val="28"/>
          <w:szCs w:val="28"/>
        </w:rPr>
      </w:pPr>
      <w:r w:rsidRPr="00C163E5">
        <w:rPr>
          <w:rFonts w:ascii="Calibri" w:hAnsi="Calibri" w:cs="Calibri"/>
          <w:sz w:val="28"/>
          <w:szCs w:val="28"/>
        </w:rPr>
        <w:t>A dataset is cleaned by removing any incorrect, duplicate, or otherwise invalid data. Errors such as incorrectly formatted data, duplicate entries, mislabeled data, and others can occur when two or more datasets are combined. By cleaning the data, we will improve the quality of our decisions and the quality of the data. In this study, the datasets obtain</w:t>
      </w:r>
      <w:r w:rsidR="00600E99">
        <w:rPr>
          <w:rFonts w:ascii="Calibri" w:hAnsi="Calibri" w:cs="Calibri"/>
          <w:sz w:val="28"/>
          <w:szCs w:val="28"/>
        </w:rPr>
        <w:t>ed</w:t>
      </w:r>
      <w:r w:rsidRPr="00C163E5">
        <w:rPr>
          <w:rFonts w:ascii="Calibri" w:hAnsi="Calibri" w:cs="Calibri"/>
          <w:sz w:val="28"/>
          <w:szCs w:val="28"/>
        </w:rPr>
        <w:t xml:space="preserve"> from www.kaggle.com was critical</w:t>
      </w:r>
      <w:r w:rsidR="00600E99">
        <w:rPr>
          <w:rFonts w:ascii="Calibri" w:hAnsi="Calibri" w:cs="Calibri"/>
          <w:sz w:val="28"/>
          <w:szCs w:val="28"/>
        </w:rPr>
        <w:t>ly</w:t>
      </w:r>
      <w:r w:rsidRPr="00C163E5">
        <w:rPr>
          <w:rFonts w:ascii="Calibri" w:hAnsi="Calibri" w:cs="Calibri"/>
          <w:sz w:val="28"/>
          <w:szCs w:val="28"/>
        </w:rPr>
        <w:t xml:space="preserve"> observed to identify the parameters needed for the analysis, irrelevant</w:t>
      </w:r>
      <w:r w:rsidR="008D686B" w:rsidRPr="00C163E5">
        <w:rPr>
          <w:rFonts w:ascii="Calibri" w:hAnsi="Calibri" w:cs="Calibri"/>
          <w:sz w:val="28"/>
          <w:szCs w:val="28"/>
        </w:rPr>
        <w:t xml:space="preserve">/null </w:t>
      </w:r>
      <w:r w:rsidRPr="00C163E5">
        <w:rPr>
          <w:rFonts w:ascii="Calibri" w:hAnsi="Calibri" w:cs="Calibri"/>
          <w:sz w:val="28"/>
          <w:szCs w:val="28"/>
        </w:rPr>
        <w:t xml:space="preserve">values or unwanted rows and columns were removed using python functions such as </w:t>
      </w:r>
      <w:r w:rsidR="001C1CB5" w:rsidRPr="00C163E5">
        <w:rPr>
          <w:rFonts w:ascii="Calibri" w:hAnsi="Calibri" w:cs="Calibri"/>
          <w:sz w:val="28"/>
          <w:szCs w:val="28"/>
        </w:rPr>
        <w:t>drop (</w:t>
      </w:r>
      <w:r w:rsidRPr="00C163E5">
        <w:rPr>
          <w:rFonts w:ascii="Calibri" w:hAnsi="Calibri" w:cs="Calibri"/>
          <w:sz w:val="28"/>
          <w:szCs w:val="28"/>
        </w:rPr>
        <w:t xml:space="preserve">), the columns were set to new columns using DataFrame.columns and the countries name was set to index using DataFrame.set_index. Using Python code line, the Sub-Sahara African countries were extracted from the world dataset of both the inflation rate and the </w:t>
      </w:r>
      <w:r w:rsidR="001C1CB5" w:rsidRPr="00C163E5">
        <w:rPr>
          <w:rFonts w:ascii="Calibri" w:hAnsi="Calibri" w:cs="Calibri"/>
          <w:sz w:val="28"/>
          <w:szCs w:val="28"/>
        </w:rPr>
        <w:t>GDP</w:t>
      </w:r>
      <w:r w:rsidRPr="00C163E5">
        <w:rPr>
          <w:rFonts w:ascii="Calibri" w:hAnsi="Calibri" w:cs="Calibri"/>
          <w:sz w:val="28"/>
          <w:szCs w:val="28"/>
        </w:rPr>
        <w:t xml:space="preserve"> growth.</w:t>
      </w:r>
    </w:p>
    <w:p w14:paraId="43002FDF" w14:textId="35D62D79" w:rsidR="001C1CB5" w:rsidRPr="00C163E5" w:rsidRDefault="001C1CB5" w:rsidP="00211A49">
      <w:pPr>
        <w:pStyle w:val="Heading4"/>
        <w:spacing w:after="0"/>
        <w:jc w:val="both"/>
      </w:pPr>
      <w:r w:rsidRPr="00C163E5">
        <w:t>2.2.3</w:t>
      </w:r>
      <w:r w:rsidR="00211A49">
        <w:tab/>
      </w:r>
      <w:r w:rsidRPr="00C163E5">
        <w:t>DATA VISUALIZATION</w:t>
      </w:r>
    </w:p>
    <w:p w14:paraId="29CF0224" w14:textId="7AA99484" w:rsidR="001C1CB5" w:rsidRPr="00C163E5" w:rsidRDefault="001C1CB5" w:rsidP="00C163E5">
      <w:pPr>
        <w:spacing w:line="360" w:lineRule="auto"/>
        <w:jc w:val="both"/>
        <w:rPr>
          <w:rFonts w:ascii="Calibri" w:hAnsi="Calibri" w:cs="Calibri"/>
          <w:sz w:val="28"/>
          <w:szCs w:val="28"/>
        </w:rPr>
      </w:pPr>
      <w:r w:rsidRPr="00C163E5">
        <w:rPr>
          <w:rFonts w:ascii="Calibri" w:hAnsi="Calibri" w:cs="Calibri"/>
          <w:sz w:val="28"/>
          <w:szCs w:val="28"/>
        </w:rPr>
        <w:t>Using python packages such as matplotlib, analyses w</w:t>
      </w:r>
      <w:r w:rsidR="00211A49">
        <w:rPr>
          <w:rFonts w:ascii="Calibri" w:hAnsi="Calibri" w:cs="Calibri"/>
          <w:sz w:val="28"/>
          <w:szCs w:val="28"/>
        </w:rPr>
        <w:t>ere</w:t>
      </w:r>
      <w:r w:rsidRPr="00C163E5">
        <w:rPr>
          <w:rFonts w:ascii="Calibri" w:hAnsi="Calibri" w:cs="Calibri"/>
          <w:sz w:val="28"/>
          <w:szCs w:val="28"/>
        </w:rPr>
        <w:t xml:space="preserve"> done on the data to see the overall visual effects of the data and to draw inference</w:t>
      </w:r>
      <w:r w:rsidR="00211A49">
        <w:rPr>
          <w:rFonts w:ascii="Calibri" w:hAnsi="Calibri" w:cs="Calibri"/>
          <w:sz w:val="28"/>
          <w:szCs w:val="28"/>
        </w:rPr>
        <w:t>s</w:t>
      </w:r>
      <w:r w:rsidRPr="00C163E5">
        <w:rPr>
          <w:rFonts w:ascii="Calibri" w:hAnsi="Calibri" w:cs="Calibri"/>
          <w:sz w:val="28"/>
          <w:szCs w:val="28"/>
        </w:rPr>
        <w:t xml:space="preserve"> using </w:t>
      </w:r>
      <w:r w:rsidR="00211A49">
        <w:rPr>
          <w:rFonts w:ascii="Calibri" w:hAnsi="Calibri" w:cs="Calibri"/>
          <w:sz w:val="28"/>
          <w:szCs w:val="28"/>
        </w:rPr>
        <w:t xml:space="preserve">a </w:t>
      </w:r>
      <w:r w:rsidRPr="00C163E5">
        <w:rPr>
          <w:rFonts w:ascii="Calibri" w:hAnsi="Calibri" w:cs="Calibri"/>
          <w:sz w:val="28"/>
          <w:szCs w:val="28"/>
        </w:rPr>
        <w:t>statistical approach.</w:t>
      </w:r>
      <w:r w:rsidR="004F2335" w:rsidRPr="00C163E5">
        <w:rPr>
          <w:rFonts w:ascii="Calibri" w:hAnsi="Calibri" w:cs="Calibri"/>
          <w:sz w:val="28"/>
          <w:szCs w:val="28"/>
        </w:rPr>
        <w:t xml:space="preserve"> Average GDP and average inflation rates were calculated with emphasis on the top five largest economies in terms of GDP per capita. Comparisons between inflation rates and </w:t>
      </w:r>
      <w:r w:rsidR="00211A49">
        <w:rPr>
          <w:rFonts w:ascii="Calibri" w:hAnsi="Calibri" w:cs="Calibri"/>
          <w:sz w:val="28"/>
          <w:szCs w:val="28"/>
        </w:rPr>
        <w:t xml:space="preserve">the </w:t>
      </w:r>
      <w:r w:rsidR="004F2335" w:rsidRPr="00C163E5">
        <w:rPr>
          <w:rFonts w:ascii="Calibri" w:hAnsi="Calibri" w:cs="Calibri"/>
          <w:sz w:val="28"/>
          <w:szCs w:val="28"/>
        </w:rPr>
        <w:t xml:space="preserve">GDP of the top 5 countries were done and visualized using subplots. </w:t>
      </w:r>
    </w:p>
    <w:p w14:paraId="0591F6D3" w14:textId="6991CBE6" w:rsidR="001C1CB5" w:rsidRPr="00C163E5" w:rsidRDefault="001C1CB5" w:rsidP="00211A49">
      <w:pPr>
        <w:pStyle w:val="Heading4"/>
        <w:spacing w:after="0"/>
        <w:jc w:val="both"/>
      </w:pPr>
      <w:r w:rsidRPr="00C163E5">
        <w:t>2.3</w:t>
      </w:r>
      <w:r w:rsidRPr="00C163E5">
        <w:tab/>
        <w:t>PREDICTIVE MODEL USING ARIMA</w:t>
      </w:r>
    </w:p>
    <w:p w14:paraId="4BB6A4AA" w14:textId="62E34251" w:rsidR="001C1CB5" w:rsidRPr="00C163E5" w:rsidRDefault="001C1CB5" w:rsidP="00211A49">
      <w:pPr>
        <w:pStyle w:val="Heading4"/>
        <w:spacing w:after="0"/>
        <w:jc w:val="both"/>
      </w:pPr>
      <w:r w:rsidRPr="00C163E5">
        <w:t>2.3.1</w:t>
      </w:r>
      <w:r w:rsidR="00211A49">
        <w:tab/>
      </w:r>
      <w:r w:rsidRPr="00C163E5">
        <w:t>Autoregressive Integrated Moving Average (ARIMA)</w:t>
      </w:r>
    </w:p>
    <w:p w14:paraId="38D7E773" w14:textId="56B37AB2" w:rsidR="001C1CB5" w:rsidRPr="00C163E5" w:rsidRDefault="001C1CB5" w:rsidP="00C163E5">
      <w:pPr>
        <w:spacing w:line="360" w:lineRule="auto"/>
        <w:jc w:val="both"/>
        <w:rPr>
          <w:rFonts w:ascii="Calibri" w:hAnsi="Calibri" w:cs="Calibri"/>
          <w:sz w:val="28"/>
          <w:szCs w:val="28"/>
        </w:rPr>
      </w:pPr>
      <w:r w:rsidRPr="00C163E5">
        <w:rPr>
          <w:rFonts w:ascii="Calibri" w:hAnsi="Calibri" w:cs="Calibri"/>
          <w:sz w:val="28"/>
          <w:szCs w:val="28"/>
        </w:rPr>
        <w:t>An ARIMA is a statistical analysis model that uses time series data to either better understand the data set or predict future trends. It is based on the statistical concept of serial correlation, where past data points influence future data points. An analysis of regression that determines how strong a dependent variable is in relation to other variables that are changing. Statistical models are autoregressive when the future values of the model are predicted using the values of the past. The ARIMA model was used to predict inflation rates in the first five largest economies within the Sub-Sahara African region and a comparative analysis will be conducted on these predictions. As opposed to examining actual values, the model examines the differences between values in the series to predict future inflation rates.</w:t>
      </w:r>
    </w:p>
    <w:p w14:paraId="27D6A92F" w14:textId="4FB4BC13" w:rsidR="001C1CB5" w:rsidRPr="00C163E5" w:rsidRDefault="001C1CB5" w:rsidP="00211A49">
      <w:pPr>
        <w:spacing w:after="0" w:line="360" w:lineRule="auto"/>
        <w:jc w:val="both"/>
        <w:rPr>
          <w:rFonts w:ascii="Calibri" w:hAnsi="Calibri" w:cs="Calibri"/>
          <w:sz w:val="28"/>
          <w:szCs w:val="28"/>
        </w:rPr>
      </w:pPr>
      <w:r w:rsidRPr="00C163E5">
        <w:rPr>
          <w:rFonts w:ascii="Calibri" w:hAnsi="Calibri" w:cs="Calibri"/>
          <w:sz w:val="28"/>
          <w:szCs w:val="28"/>
        </w:rPr>
        <w:t>To understand ARIMA models, we need to outline each of their components as follows:</w:t>
      </w:r>
    </w:p>
    <w:p w14:paraId="72AD7454" w14:textId="5337F97F" w:rsidR="00021C49" w:rsidRPr="00C163E5" w:rsidRDefault="001C1CB5" w:rsidP="00211A49">
      <w:pPr>
        <w:pStyle w:val="Heading4"/>
        <w:spacing w:after="0"/>
        <w:jc w:val="both"/>
      </w:pPr>
      <w:r w:rsidRPr="00C163E5">
        <w:t>2.3.2</w:t>
      </w:r>
      <w:r w:rsidR="00211A49">
        <w:tab/>
      </w:r>
      <w:r w:rsidRPr="00C163E5">
        <w:t>Autoregression (AR):</w:t>
      </w:r>
    </w:p>
    <w:p w14:paraId="3D8333D6" w14:textId="14E24926" w:rsidR="001C1CB5" w:rsidRDefault="001C1CB5" w:rsidP="00C163E5">
      <w:pPr>
        <w:spacing w:line="360" w:lineRule="auto"/>
        <w:jc w:val="both"/>
        <w:rPr>
          <w:rFonts w:ascii="Calibri" w:hAnsi="Calibri" w:cs="Calibri"/>
          <w:sz w:val="28"/>
          <w:szCs w:val="28"/>
        </w:rPr>
      </w:pPr>
      <w:r w:rsidRPr="00C163E5">
        <w:rPr>
          <w:rFonts w:ascii="Calibri" w:hAnsi="Calibri" w:cs="Calibri"/>
          <w:sz w:val="28"/>
          <w:szCs w:val="28"/>
        </w:rPr>
        <w:t>This is a model where a changing variable is regressed on its own lagged value, or prior.</w:t>
      </w:r>
    </w:p>
    <w:p w14:paraId="481D015C" w14:textId="2B77A9B4" w:rsidR="00211A49" w:rsidRPr="00C163E5" w:rsidRDefault="00211A49" w:rsidP="0000205D">
      <w:pPr>
        <w:spacing w:after="0" w:line="360" w:lineRule="auto"/>
        <w:jc w:val="center"/>
        <w:rPr>
          <w:rFonts w:ascii="Calibri" w:hAnsi="Calibri" w:cs="Calibri"/>
          <w:sz w:val="28"/>
          <w:szCs w:val="28"/>
        </w:rPr>
      </w:pPr>
      <w:r w:rsidRPr="00211A49">
        <w:rPr>
          <w:rFonts w:ascii="Calibri" w:hAnsi="Calibri" w:cs="Calibri"/>
          <w:sz w:val="28"/>
          <w:szCs w:val="28"/>
        </w:rPr>
        <w:drawing>
          <wp:inline distT="0" distB="0" distL="0" distR="0" wp14:anchorId="28B6354F" wp14:editId="244456A7">
            <wp:extent cx="4916031" cy="12593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917" cy="1261630"/>
                    </a:xfrm>
                    <a:prstGeom prst="rect">
                      <a:avLst/>
                    </a:prstGeom>
                  </pic:spPr>
                </pic:pic>
              </a:graphicData>
            </a:graphic>
          </wp:inline>
        </w:drawing>
      </w:r>
    </w:p>
    <w:p w14:paraId="568E31C5" w14:textId="29DCD02E" w:rsidR="00021C49" w:rsidRPr="00C163E5" w:rsidRDefault="00021C49" w:rsidP="00211A49">
      <w:pPr>
        <w:pStyle w:val="Heading4"/>
        <w:spacing w:after="0"/>
        <w:jc w:val="both"/>
      </w:pPr>
      <w:r w:rsidRPr="00C163E5">
        <w:t>2.3.3</w:t>
      </w:r>
      <w:r w:rsidR="00211A49">
        <w:tab/>
      </w:r>
      <w:r w:rsidRPr="00C163E5">
        <w:t>Integrated (I):</w:t>
      </w:r>
    </w:p>
    <w:p w14:paraId="281846A2" w14:textId="77777777" w:rsidR="00021C49" w:rsidRPr="00C163E5" w:rsidRDefault="00021C49" w:rsidP="00C163E5">
      <w:pPr>
        <w:spacing w:line="360" w:lineRule="auto"/>
        <w:jc w:val="both"/>
        <w:rPr>
          <w:rFonts w:ascii="Calibri" w:hAnsi="Calibri" w:cs="Calibri"/>
          <w:sz w:val="28"/>
          <w:szCs w:val="28"/>
        </w:rPr>
      </w:pPr>
      <w:r w:rsidRPr="00C163E5">
        <w:rPr>
          <w:rFonts w:ascii="Calibri" w:hAnsi="Calibri" w:cs="Calibri"/>
          <w:sz w:val="28"/>
          <w:szCs w:val="28"/>
        </w:rPr>
        <w:t>Enables the time series to become stationary by separating the raw observations (i.e., data values are replaced by the difference between the data values and the previous values).</w:t>
      </w:r>
    </w:p>
    <w:p w14:paraId="1774F844" w14:textId="600A6DF0" w:rsidR="00021C49" w:rsidRPr="00C163E5" w:rsidRDefault="00021C49" w:rsidP="00211A49">
      <w:pPr>
        <w:pStyle w:val="Heading4"/>
        <w:spacing w:after="0"/>
        <w:jc w:val="both"/>
      </w:pPr>
      <w:r w:rsidRPr="00C163E5">
        <w:t>2.3.4</w:t>
      </w:r>
      <w:r w:rsidR="00211A49">
        <w:tab/>
      </w:r>
      <w:r w:rsidRPr="00C163E5">
        <w:t>Moving average (MA):</w:t>
      </w:r>
    </w:p>
    <w:p w14:paraId="23459477" w14:textId="6CBD13A4" w:rsidR="00021C49" w:rsidRDefault="00021C49" w:rsidP="00C163E5">
      <w:pPr>
        <w:spacing w:line="360" w:lineRule="auto"/>
        <w:jc w:val="both"/>
        <w:rPr>
          <w:rFonts w:ascii="Calibri" w:hAnsi="Calibri" w:cs="Calibri"/>
          <w:sz w:val="28"/>
          <w:szCs w:val="28"/>
        </w:rPr>
      </w:pPr>
      <w:r w:rsidRPr="00C163E5">
        <w:rPr>
          <w:rFonts w:ascii="Calibri" w:hAnsi="Calibri" w:cs="Calibri"/>
          <w:sz w:val="28"/>
          <w:szCs w:val="28"/>
        </w:rPr>
        <w:t>Incorporates the relationship between a residual error from a moving average model applied to lagged observations and an observation.</w:t>
      </w:r>
    </w:p>
    <w:p w14:paraId="2CA765A7" w14:textId="46EE0F6F" w:rsidR="00211A49" w:rsidRPr="00C163E5" w:rsidRDefault="00211A49" w:rsidP="0000205D">
      <w:pPr>
        <w:spacing w:after="0" w:line="360" w:lineRule="auto"/>
        <w:jc w:val="center"/>
        <w:rPr>
          <w:rFonts w:ascii="Calibri" w:hAnsi="Calibri" w:cs="Calibri"/>
          <w:sz w:val="28"/>
          <w:szCs w:val="28"/>
        </w:rPr>
      </w:pPr>
      <w:r w:rsidRPr="00211A49">
        <w:rPr>
          <w:rFonts w:ascii="Calibri" w:hAnsi="Calibri" w:cs="Calibri"/>
          <w:sz w:val="28"/>
          <w:szCs w:val="28"/>
        </w:rPr>
        <w:drawing>
          <wp:inline distT="0" distB="0" distL="0" distR="0" wp14:anchorId="35D2E69F" wp14:editId="5FA244BD">
            <wp:extent cx="3666653" cy="9188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1990" cy="935205"/>
                    </a:xfrm>
                    <a:prstGeom prst="rect">
                      <a:avLst/>
                    </a:prstGeom>
                  </pic:spPr>
                </pic:pic>
              </a:graphicData>
            </a:graphic>
          </wp:inline>
        </w:drawing>
      </w:r>
    </w:p>
    <w:p w14:paraId="6D48583B" w14:textId="48EDA9F5" w:rsidR="00021C49" w:rsidRPr="00C163E5" w:rsidRDefault="00021C49" w:rsidP="00211A49">
      <w:pPr>
        <w:pStyle w:val="Heading4"/>
        <w:spacing w:after="0"/>
        <w:jc w:val="both"/>
      </w:pPr>
      <w:r w:rsidRPr="00C163E5">
        <w:t>2.3.5</w:t>
      </w:r>
      <w:r w:rsidR="00211A49">
        <w:tab/>
      </w:r>
      <w:r w:rsidRPr="00C163E5">
        <w:t>ARIMA Parameters</w:t>
      </w:r>
    </w:p>
    <w:p w14:paraId="58CB5522" w14:textId="77777777" w:rsidR="00021C49" w:rsidRPr="00C163E5" w:rsidRDefault="00021C49" w:rsidP="00C163E5">
      <w:pPr>
        <w:spacing w:line="360" w:lineRule="auto"/>
        <w:jc w:val="both"/>
        <w:rPr>
          <w:rFonts w:ascii="Calibri" w:hAnsi="Calibri" w:cs="Calibri"/>
          <w:sz w:val="28"/>
          <w:szCs w:val="28"/>
        </w:rPr>
      </w:pPr>
      <w:r w:rsidRPr="00C163E5">
        <w:rPr>
          <w:rFonts w:ascii="Calibri" w:hAnsi="Calibri" w:cs="Calibri"/>
          <w:sz w:val="28"/>
          <w:szCs w:val="28"/>
        </w:rPr>
        <w:t>Each component in ARIMA functions as a parameter with a standard notation. For ARIMA models, a standard notation would be ARIMA with p, d, and q, where integer values substitute for the parameters to indicate the type of ARIMA model used. The parameters can be defined as:</w:t>
      </w:r>
    </w:p>
    <w:p w14:paraId="7D39263C" w14:textId="056041DC" w:rsidR="00021C49" w:rsidRPr="00211A49" w:rsidRDefault="00021C49" w:rsidP="0000205D">
      <w:pPr>
        <w:pStyle w:val="ListParagraph"/>
        <w:numPr>
          <w:ilvl w:val="0"/>
          <w:numId w:val="4"/>
        </w:numPr>
        <w:tabs>
          <w:tab w:val="left" w:pos="450"/>
        </w:tabs>
        <w:spacing w:line="360" w:lineRule="auto"/>
        <w:ind w:hanging="540"/>
        <w:jc w:val="both"/>
        <w:rPr>
          <w:rFonts w:ascii="Calibri" w:hAnsi="Calibri" w:cs="Calibri"/>
          <w:sz w:val="28"/>
          <w:szCs w:val="28"/>
        </w:rPr>
      </w:pPr>
      <w:r w:rsidRPr="00211A49">
        <w:rPr>
          <w:rFonts w:ascii="Calibri" w:hAnsi="Calibri" w:cs="Calibri"/>
          <w:sz w:val="28"/>
          <w:szCs w:val="28"/>
        </w:rPr>
        <w:t>p: the number of lag observations in the model; also known as the lag order.</w:t>
      </w:r>
    </w:p>
    <w:p w14:paraId="137FA42E" w14:textId="2CEB6FF8" w:rsidR="00021C49" w:rsidRPr="00211A49" w:rsidRDefault="00021C49" w:rsidP="0000205D">
      <w:pPr>
        <w:pStyle w:val="ListParagraph"/>
        <w:numPr>
          <w:ilvl w:val="0"/>
          <w:numId w:val="4"/>
        </w:numPr>
        <w:tabs>
          <w:tab w:val="left" w:pos="450"/>
        </w:tabs>
        <w:spacing w:line="360" w:lineRule="auto"/>
        <w:ind w:hanging="540"/>
        <w:jc w:val="both"/>
        <w:rPr>
          <w:rFonts w:ascii="Calibri" w:hAnsi="Calibri" w:cs="Calibri"/>
          <w:sz w:val="28"/>
          <w:szCs w:val="28"/>
        </w:rPr>
      </w:pPr>
      <w:r w:rsidRPr="00211A49">
        <w:rPr>
          <w:rFonts w:ascii="Calibri" w:hAnsi="Calibri" w:cs="Calibri"/>
          <w:sz w:val="28"/>
          <w:szCs w:val="28"/>
        </w:rPr>
        <w:t>d: the number of times that the raw observations are differenced; also known as the degree of differenc</w:t>
      </w:r>
      <w:r w:rsidR="00600E99" w:rsidRPr="00211A49">
        <w:rPr>
          <w:rFonts w:ascii="Calibri" w:hAnsi="Calibri" w:cs="Calibri"/>
          <w:sz w:val="28"/>
          <w:szCs w:val="28"/>
        </w:rPr>
        <w:t>e</w:t>
      </w:r>
      <w:r w:rsidRPr="00211A49">
        <w:rPr>
          <w:rFonts w:ascii="Calibri" w:hAnsi="Calibri" w:cs="Calibri"/>
          <w:sz w:val="28"/>
          <w:szCs w:val="28"/>
        </w:rPr>
        <w:t>.</w:t>
      </w:r>
    </w:p>
    <w:p w14:paraId="4252D07F" w14:textId="77777777" w:rsidR="00021C49" w:rsidRPr="00211A49" w:rsidRDefault="00021C49" w:rsidP="0000205D">
      <w:pPr>
        <w:pStyle w:val="ListParagraph"/>
        <w:numPr>
          <w:ilvl w:val="0"/>
          <w:numId w:val="4"/>
        </w:numPr>
        <w:tabs>
          <w:tab w:val="left" w:pos="450"/>
        </w:tabs>
        <w:spacing w:line="360" w:lineRule="auto"/>
        <w:ind w:hanging="540"/>
        <w:jc w:val="both"/>
        <w:rPr>
          <w:rFonts w:ascii="Calibri" w:hAnsi="Calibri" w:cs="Calibri"/>
          <w:sz w:val="28"/>
          <w:szCs w:val="28"/>
        </w:rPr>
      </w:pPr>
      <w:r w:rsidRPr="00211A49">
        <w:rPr>
          <w:rFonts w:ascii="Calibri" w:hAnsi="Calibri" w:cs="Calibri"/>
          <w:sz w:val="28"/>
          <w:szCs w:val="28"/>
        </w:rPr>
        <w:t>q: the size of the moving average window; also known as the order of the moving average.</w:t>
      </w:r>
    </w:p>
    <w:p w14:paraId="1EFA78B4" w14:textId="3E76EA7C" w:rsidR="00021C49" w:rsidRPr="00C163E5" w:rsidRDefault="00021C49" w:rsidP="00C163E5">
      <w:pPr>
        <w:spacing w:line="360" w:lineRule="auto"/>
        <w:jc w:val="both"/>
        <w:rPr>
          <w:rFonts w:ascii="Calibri" w:hAnsi="Calibri" w:cs="Calibri"/>
          <w:sz w:val="28"/>
          <w:szCs w:val="28"/>
        </w:rPr>
      </w:pPr>
      <w:r w:rsidRPr="00C163E5">
        <w:rPr>
          <w:rFonts w:ascii="Calibri" w:hAnsi="Calibri" w:cs="Calibri"/>
          <w:sz w:val="28"/>
          <w:szCs w:val="28"/>
        </w:rPr>
        <w:t xml:space="preserve">In a linear regression model, for example, the number and type of terms are included. A 0 value, which can be used as a parameter, would mean that </w:t>
      </w:r>
      <w:r w:rsidR="00211A49">
        <w:rPr>
          <w:rFonts w:ascii="Calibri" w:hAnsi="Calibri" w:cs="Calibri"/>
          <w:sz w:val="28"/>
          <w:szCs w:val="28"/>
        </w:rPr>
        <w:t xml:space="preserve">a </w:t>
      </w:r>
      <w:r w:rsidRPr="00C163E5">
        <w:rPr>
          <w:rFonts w:ascii="Calibri" w:hAnsi="Calibri" w:cs="Calibri"/>
          <w:sz w:val="28"/>
          <w:szCs w:val="28"/>
        </w:rPr>
        <w:t xml:space="preserve">particular component should not be used in the model. This way, the ARIMA model can be constructed to perform the function of an ARMA model, or even simple AR, I, or MA models. </w:t>
      </w:r>
    </w:p>
    <w:p w14:paraId="6B5BEA36" w14:textId="566C34E7" w:rsidR="0085359C" w:rsidRDefault="00021C49" w:rsidP="0000205D">
      <w:pPr>
        <w:spacing w:after="0" w:line="360" w:lineRule="auto"/>
        <w:jc w:val="both"/>
        <w:rPr>
          <w:rFonts w:ascii="Calibri" w:hAnsi="Calibri" w:cs="Calibri"/>
          <w:sz w:val="28"/>
          <w:szCs w:val="28"/>
        </w:rPr>
      </w:pPr>
      <w:r w:rsidRPr="00C163E5">
        <w:rPr>
          <w:rFonts w:ascii="Calibri" w:hAnsi="Calibri" w:cs="Calibri"/>
          <w:sz w:val="28"/>
          <w:szCs w:val="28"/>
        </w:rPr>
        <w:t xml:space="preserve">In this area of the study, the necessary Python libraries, such as </w:t>
      </w:r>
      <w:r w:rsidR="000E1C70" w:rsidRPr="00C163E5">
        <w:rPr>
          <w:rFonts w:ascii="Calibri" w:hAnsi="Calibri" w:cs="Calibri"/>
          <w:sz w:val="28"/>
          <w:szCs w:val="28"/>
        </w:rPr>
        <w:t>NumPy</w:t>
      </w:r>
      <w:r w:rsidRPr="00C163E5">
        <w:rPr>
          <w:rFonts w:ascii="Calibri" w:hAnsi="Calibri" w:cs="Calibri"/>
          <w:sz w:val="28"/>
          <w:szCs w:val="28"/>
        </w:rPr>
        <w:t xml:space="preserve">, pandas, </w:t>
      </w:r>
      <w:r w:rsidR="000E1C70" w:rsidRPr="00C163E5">
        <w:rPr>
          <w:rFonts w:ascii="Calibri" w:hAnsi="Calibri" w:cs="Calibri"/>
          <w:sz w:val="28"/>
          <w:szCs w:val="28"/>
        </w:rPr>
        <w:t>matplotlib</w:t>
      </w:r>
      <w:r w:rsidRPr="00C163E5">
        <w:rPr>
          <w:rFonts w:ascii="Calibri" w:hAnsi="Calibri" w:cs="Calibri"/>
          <w:sz w:val="28"/>
          <w:szCs w:val="28"/>
        </w:rPr>
        <w:t xml:space="preserve">, and </w:t>
      </w:r>
      <w:r w:rsidR="000E1C70" w:rsidRPr="00C163E5">
        <w:rPr>
          <w:rFonts w:ascii="Calibri" w:hAnsi="Calibri" w:cs="Calibri"/>
          <w:sz w:val="28"/>
          <w:szCs w:val="28"/>
        </w:rPr>
        <w:t>stats</w:t>
      </w:r>
      <w:r w:rsidR="000E1C70">
        <w:rPr>
          <w:rFonts w:ascii="Calibri" w:hAnsi="Calibri" w:cs="Calibri"/>
          <w:sz w:val="28"/>
          <w:szCs w:val="28"/>
        </w:rPr>
        <w:t>-</w:t>
      </w:r>
      <w:r w:rsidR="000E1C70" w:rsidRPr="00C163E5">
        <w:rPr>
          <w:rFonts w:ascii="Calibri" w:hAnsi="Calibri" w:cs="Calibri"/>
          <w:sz w:val="28"/>
          <w:szCs w:val="28"/>
        </w:rPr>
        <w:t>models</w:t>
      </w:r>
      <w:r w:rsidRPr="00C163E5">
        <w:rPr>
          <w:rFonts w:ascii="Calibri" w:hAnsi="Calibri" w:cs="Calibri"/>
          <w:sz w:val="28"/>
          <w:szCs w:val="28"/>
        </w:rPr>
        <w:t xml:space="preserve">, were imported to fit the model. The dataset's stationarity was examined utilizing </w:t>
      </w:r>
      <w:r w:rsidR="00211A49">
        <w:rPr>
          <w:rFonts w:ascii="Calibri" w:hAnsi="Calibri" w:cs="Calibri"/>
          <w:sz w:val="28"/>
          <w:szCs w:val="28"/>
        </w:rPr>
        <w:t xml:space="preserve">a </w:t>
      </w:r>
      <w:r w:rsidRPr="00C163E5">
        <w:rPr>
          <w:rFonts w:ascii="Calibri" w:hAnsi="Calibri" w:cs="Calibri"/>
          <w:sz w:val="28"/>
          <w:szCs w:val="28"/>
        </w:rPr>
        <w:t xml:space="preserve">python block of codes. Following that, several additional lines of code were required to make the dataset stationary using transformation techniques (log, moving average, etc.) because the ARIMA model works best with stationary data. For validation during this study, </w:t>
      </w:r>
      <w:r w:rsidR="00211A49">
        <w:rPr>
          <w:rFonts w:ascii="Calibri" w:hAnsi="Calibri" w:cs="Calibri"/>
          <w:sz w:val="28"/>
          <w:szCs w:val="28"/>
        </w:rPr>
        <w:t xml:space="preserve">the </w:t>
      </w:r>
      <w:r w:rsidRPr="00C163E5">
        <w:rPr>
          <w:rFonts w:ascii="Calibri" w:hAnsi="Calibri" w:cs="Calibri"/>
          <w:sz w:val="28"/>
          <w:szCs w:val="28"/>
        </w:rPr>
        <w:t>Augmented Dickey-Fuller (ADF) test (one of the best and most popular methods to determine if a series is stationary or not), Auto Correlation Function (ACF), and Partial Auto Correlation Function (PACF) were used. After the time series has been stationarized, ACF and PACF plots assist in systematically determining the AR and MA terms that are required.</w:t>
      </w:r>
    </w:p>
    <w:p w14:paraId="103659BD" w14:textId="70B7B6A4" w:rsidR="0000205D" w:rsidRDefault="0000205D" w:rsidP="0000205D">
      <w:pPr>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14:anchorId="7EC620E9" wp14:editId="0137118B">
            <wp:extent cx="5802652" cy="4893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3).png"/>
                    <pic:cNvPicPr/>
                  </pic:nvPicPr>
                  <pic:blipFill rotWithShape="1">
                    <a:blip r:embed="rId10">
                      <a:extLst>
                        <a:ext uri="{28A0092B-C50C-407E-A947-70E740481C1C}">
                          <a14:useLocalDpi xmlns:a14="http://schemas.microsoft.com/office/drawing/2010/main" val="0"/>
                        </a:ext>
                      </a:extLst>
                    </a:blip>
                    <a:srcRect t="3811" b="4338"/>
                    <a:stretch/>
                  </pic:blipFill>
                  <pic:spPr bwMode="auto">
                    <a:xfrm>
                      <a:off x="0" y="0"/>
                      <a:ext cx="5831713" cy="4918455"/>
                    </a:xfrm>
                    <a:prstGeom prst="rect">
                      <a:avLst/>
                    </a:prstGeom>
                    <a:ln>
                      <a:noFill/>
                    </a:ln>
                    <a:extLst>
                      <a:ext uri="{53640926-AAD7-44D8-BBD7-CCE9431645EC}">
                        <a14:shadowObscured xmlns:a14="http://schemas.microsoft.com/office/drawing/2010/main"/>
                      </a:ext>
                    </a:extLst>
                  </pic:spPr>
                </pic:pic>
              </a:graphicData>
            </a:graphic>
          </wp:inline>
        </w:drawing>
      </w:r>
    </w:p>
    <w:p w14:paraId="1B6C10A7" w14:textId="5B78BD9D" w:rsidR="0085359C" w:rsidRPr="00E977C8" w:rsidRDefault="0000205D" w:rsidP="0000205D">
      <w:pPr>
        <w:spacing w:after="0" w:line="240" w:lineRule="auto"/>
        <w:jc w:val="both"/>
        <w:rPr>
          <w:rFonts w:ascii="Calibri" w:hAnsi="Calibri" w:cs="Calibri"/>
          <w:sz w:val="24"/>
          <w:szCs w:val="24"/>
        </w:rPr>
      </w:pPr>
      <w:bookmarkStart w:id="2" w:name="_Hlk118810185"/>
      <w:r w:rsidRPr="00E977C8">
        <w:rPr>
          <w:rFonts w:ascii="Calibri" w:hAnsi="Calibri" w:cs="Calibri"/>
          <w:sz w:val="24"/>
          <w:szCs w:val="24"/>
        </w:rPr>
        <w:t>Figure 1: Methodology Flowchart</w:t>
      </w:r>
    </w:p>
    <w:bookmarkEnd w:id="2"/>
    <w:p w14:paraId="13793C63" w14:textId="24DEB94E" w:rsidR="001C1CB5" w:rsidRPr="00C163E5" w:rsidRDefault="0085359C" w:rsidP="00081CEE">
      <w:pPr>
        <w:pStyle w:val="Heading3"/>
        <w:spacing w:after="0" w:line="360" w:lineRule="auto"/>
      </w:pPr>
      <w:r w:rsidRPr="00C163E5">
        <w:t>RESULTS</w:t>
      </w:r>
    </w:p>
    <w:p w14:paraId="0F77A6FA" w14:textId="780CCFEA" w:rsidR="0085359C" w:rsidRDefault="0085359C" w:rsidP="00211A49">
      <w:pPr>
        <w:pStyle w:val="Heading4"/>
      </w:pPr>
      <w:r w:rsidRPr="00C163E5">
        <w:t>3.1</w:t>
      </w:r>
      <w:r w:rsidR="00211A49">
        <w:tab/>
      </w:r>
      <w:r w:rsidR="00BB6EE2" w:rsidRPr="00C163E5">
        <w:t>AVERAGE GDP OF SUB</w:t>
      </w:r>
      <w:r w:rsidR="00D07633">
        <w:t>-</w:t>
      </w:r>
      <w:r w:rsidR="00BB6EE2" w:rsidRPr="00C163E5">
        <w:t>SAHARAN AFRICAN COUNTRIES</w:t>
      </w:r>
    </w:p>
    <w:p w14:paraId="4503CCFA" w14:textId="62EB5D5B" w:rsidR="00D07633" w:rsidRDefault="00D07633" w:rsidP="00D07633">
      <w:pPr>
        <w:spacing w:after="0" w:line="240" w:lineRule="auto"/>
        <w:rPr>
          <w:sz w:val="28"/>
          <w:szCs w:val="28"/>
        </w:rPr>
      </w:pPr>
      <w:r>
        <w:rPr>
          <w:noProof/>
          <w:sz w:val="28"/>
          <w:szCs w:val="28"/>
        </w:rPr>
        <w:drawing>
          <wp:inline distT="0" distB="0" distL="0" distR="0" wp14:anchorId="4762A8FE" wp14:editId="15D6FF5D">
            <wp:extent cx="6743700" cy="4807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GEST ECONOMY.png"/>
                    <pic:cNvPicPr/>
                  </pic:nvPicPr>
                  <pic:blipFill>
                    <a:blip r:embed="rId11">
                      <a:extLst>
                        <a:ext uri="{28A0092B-C50C-407E-A947-70E740481C1C}">
                          <a14:useLocalDpi xmlns:a14="http://schemas.microsoft.com/office/drawing/2010/main" val="0"/>
                        </a:ext>
                      </a:extLst>
                    </a:blip>
                    <a:stretch>
                      <a:fillRect/>
                    </a:stretch>
                  </pic:blipFill>
                  <pic:spPr>
                    <a:xfrm>
                      <a:off x="0" y="0"/>
                      <a:ext cx="6752844" cy="4813909"/>
                    </a:xfrm>
                    <a:prstGeom prst="rect">
                      <a:avLst/>
                    </a:prstGeom>
                  </pic:spPr>
                </pic:pic>
              </a:graphicData>
            </a:graphic>
          </wp:inline>
        </w:drawing>
      </w:r>
    </w:p>
    <w:p w14:paraId="7A6945E5" w14:textId="532E8D23" w:rsidR="00D07633" w:rsidRDefault="00D07633" w:rsidP="00C163E5">
      <w:pPr>
        <w:spacing w:line="360" w:lineRule="auto"/>
        <w:rPr>
          <w:sz w:val="28"/>
          <w:szCs w:val="28"/>
        </w:rPr>
      </w:pPr>
      <w:bookmarkStart w:id="3" w:name="_Hlk118810204"/>
      <w:r w:rsidRPr="00E977C8">
        <w:rPr>
          <w:sz w:val="24"/>
          <w:szCs w:val="24"/>
        </w:rPr>
        <w:t>Fig</w:t>
      </w:r>
      <w:r w:rsidR="0000205D" w:rsidRPr="00E977C8">
        <w:rPr>
          <w:sz w:val="24"/>
          <w:szCs w:val="24"/>
        </w:rPr>
        <w:t>ure 2</w:t>
      </w:r>
      <w:r w:rsidRPr="00E977C8">
        <w:rPr>
          <w:sz w:val="24"/>
          <w:szCs w:val="24"/>
        </w:rPr>
        <w:t>: Bar chart showing the average GDP of countries in Sub -Saharan Africa</w:t>
      </w:r>
      <w:r w:rsidR="00E977C8">
        <w:rPr>
          <w:sz w:val="28"/>
          <w:szCs w:val="28"/>
        </w:rPr>
        <w:t>.</w:t>
      </w:r>
    </w:p>
    <w:bookmarkEnd w:id="3"/>
    <w:p w14:paraId="7E2DB4B9" w14:textId="13FD930B" w:rsidR="00E977C8" w:rsidRPr="00C163E5" w:rsidRDefault="00E977C8" w:rsidP="00C163E5">
      <w:pPr>
        <w:spacing w:line="360" w:lineRule="auto"/>
        <w:rPr>
          <w:sz w:val="28"/>
          <w:szCs w:val="28"/>
        </w:rPr>
      </w:pPr>
      <w:r w:rsidRPr="00E977C8">
        <w:rPr>
          <w:sz w:val="28"/>
          <w:szCs w:val="28"/>
        </w:rPr>
        <w:t xml:space="preserve">From the figure above, </w:t>
      </w:r>
      <w:r>
        <w:rPr>
          <w:sz w:val="28"/>
          <w:szCs w:val="28"/>
        </w:rPr>
        <w:t xml:space="preserve">the </w:t>
      </w:r>
      <w:r w:rsidRPr="00E977C8">
        <w:rPr>
          <w:sz w:val="28"/>
          <w:szCs w:val="28"/>
        </w:rPr>
        <w:t>five largest economies of Sub</w:t>
      </w:r>
      <w:r w:rsidR="00F641B9">
        <w:rPr>
          <w:sz w:val="28"/>
          <w:szCs w:val="28"/>
        </w:rPr>
        <w:t>-</w:t>
      </w:r>
      <w:r w:rsidRPr="00E977C8">
        <w:rPr>
          <w:sz w:val="28"/>
          <w:szCs w:val="28"/>
        </w:rPr>
        <w:t>Saharan Africa</w:t>
      </w:r>
      <w:r>
        <w:rPr>
          <w:sz w:val="28"/>
          <w:szCs w:val="28"/>
        </w:rPr>
        <w:t xml:space="preserve"> are </w:t>
      </w:r>
      <w:r w:rsidRPr="00E977C8">
        <w:rPr>
          <w:sz w:val="28"/>
          <w:szCs w:val="28"/>
        </w:rPr>
        <w:t>South Africa, Nigeria, Angola, Eth</w:t>
      </w:r>
      <w:r w:rsidR="00F641B9">
        <w:rPr>
          <w:sz w:val="28"/>
          <w:szCs w:val="28"/>
        </w:rPr>
        <w:t>i</w:t>
      </w:r>
      <w:r w:rsidRPr="00E977C8">
        <w:rPr>
          <w:sz w:val="28"/>
          <w:szCs w:val="28"/>
        </w:rPr>
        <w:t>opia and Tanzania.</w:t>
      </w:r>
    </w:p>
    <w:p w14:paraId="27E7210F" w14:textId="42956253" w:rsidR="00D07633" w:rsidRDefault="00D07633" w:rsidP="00C163E5">
      <w:pPr>
        <w:spacing w:line="360" w:lineRule="auto"/>
        <w:rPr>
          <w:sz w:val="28"/>
          <w:szCs w:val="28"/>
        </w:rPr>
      </w:pPr>
    </w:p>
    <w:p w14:paraId="77E9E137" w14:textId="77777777" w:rsidR="00D07633" w:rsidRDefault="00D07633">
      <w:pPr>
        <w:rPr>
          <w:sz w:val="28"/>
          <w:szCs w:val="28"/>
        </w:rPr>
      </w:pPr>
      <w:r>
        <w:rPr>
          <w:sz w:val="28"/>
          <w:szCs w:val="28"/>
        </w:rPr>
        <w:br w:type="page"/>
      </w:r>
    </w:p>
    <w:p w14:paraId="18BADD66" w14:textId="4B277A1B" w:rsidR="00A14FF3" w:rsidRDefault="00BB6EE2" w:rsidP="00211A49">
      <w:pPr>
        <w:pStyle w:val="Heading4"/>
        <w:spacing w:after="0"/>
        <w:jc w:val="both"/>
      </w:pPr>
      <w:r w:rsidRPr="00C163E5">
        <w:t>3.</w:t>
      </w:r>
      <w:r w:rsidR="00E977C8">
        <w:t>2</w:t>
      </w:r>
      <w:r w:rsidR="00211A49">
        <w:tab/>
      </w:r>
      <w:r w:rsidRPr="00C163E5">
        <w:t xml:space="preserve">COMPARISON BETWEEN INFLATION RATE AND GDP GROWTH IN THE TOP 5 SSA COUNTRIES (WITH </w:t>
      </w:r>
      <w:r w:rsidR="00D07633">
        <w:t xml:space="preserve">THE </w:t>
      </w:r>
      <w:r w:rsidRPr="00C163E5">
        <w:t>HIGHEST GDP)</w:t>
      </w:r>
    </w:p>
    <w:p w14:paraId="441D06AF" w14:textId="5083308B" w:rsidR="00D07633" w:rsidRDefault="00D07633" w:rsidP="00D07633">
      <w:pPr>
        <w:spacing w:after="0" w:line="240" w:lineRule="auto"/>
        <w:rPr>
          <w:sz w:val="28"/>
          <w:szCs w:val="28"/>
        </w:rPr>
      </w:pPr>
      <w:r>
        <w:rPr>
          <w:noProof/>
          <w:sz w:val="28"/>
          <w:szCs w:val="28"/>
        </w:rPr>
        <w:drawing>
          <wp:inline distT="0" distB="0" distL="0" distR="0" wp14:anchorId="3AB0532B" wp14:editId="0375ACC2">
            <wp:extent cx="6914446" cy="7821678"/>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2">
                      <a:extLst>
                        <a:ext uri="{28A0092B-C50C-407E-A947-70E740481C1C}">
                          <a14:useLocalDpi xmlns:a14="http://schemas.microsoft.com/office/drawing/2010/main" val="0"/>
                        </a:ext>
                      </a:extLst>
                    </a:blip>
                    <a:stretch>
                      <a:fillRect/>
                    </a:stretch>
                  </pic:blipFill>
                  <pic:spPr>
                    <a:xfrm>
                      <a:off x="0" y="0"/>
                      <a:ext cx="6938056" cy="7848386"/>
                    </a:xfrm>
                    <a:prstGeom prst="rect">
                      <a:avLst/>
                    </a:prstGeom>
                  </pic:spPr>
                </pic:pic>
              </a:graphicData>
            </a:graphic>
          </wp:inline>
        </w:drawing>
      </w:r>
    </w:p>
    <w:p w14:paraId="3588762B" w14:textId="29B94517" w:rsidR="0000205D" w:rsidRDefault="00E977C8" w:rsidP="00E977C8">
      <w:pPr>
        <w:spacing w:after="0" w:line="240" w:lineRule="auto"/>
        <w:rPr>
          <w:sz w:val="28"/>
          <w:szCs w:val="28"/>
        </w:rPr>
      </w:pPr>
      <w:r>
        <w:rPr>
          <w:noProof/>
          <w:sz w:val="28"/>
          <w:szCs w:val="28"/>
        </w:rPr>
        <w:drawing>
          <wp:inline distT="0" distB="0" distL="0" distR="0" wp14:anchorId="19608E96" wp14:editId="78EA9AA7">
            <wp:extent cx="6889687" cy="246253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png"/>
                    <pic:cNvPicPr/>
                  </pic:nvPicPr>
                  <pic:blipFill rotWithShape="1">
                    <a:blip r:embed="rId13">
                      <a:extLst>
                        <a:ext uri="{28A0092B-C50C-407E-A947-70E740481C1C}">
                          <a14:useLocalDpi xmlns:a14="http://schemas.microsoft.com/office/drawing/2010/main" val="0"/>
                        </a:ext>
                      </a:extLst>
                    </a:blip>
                    <a:srcRect b="49952"/>
                    <a:stretch/>
                  </pic:blipFill>
                  <pic:spPr bwMode="auto">
                    <a:xfrm>
                      <a:off x="0" y="0"/>
                      <a:ext cx="6945498" cy="2482478"/>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50BA7707" wp14:editId="58018D68">
            <wp:extent cx="6889115" cy="246238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png"/>
                    <pic:cNvPicPr/>
                  </pic:nvPicPr>
                  <pic:blipFill rotWithShape="1">
                    <a:blip r:embed="rId13">
                      <a:extLst>
                        <a:ext uri="{28A0092B-C50C-407E-A947-70E740481C1C}">
                          <a14:useLocalDpi xmlns:a14="http://schemas.microsoft.com/office/drawing/2010/main" val="0"/>
                        </a:ext>
                      </a:extLst>
                    </a:blip>
                    <a:srcRect t="49839"/>
                    <a:stretch/>
                  </pic:blipFill>
                  <pic:spPr bwMode="auto">
                    <a:xfrm>
                      <a:off x="0" y="0"/>
                      <a:ext cx="6915002" cy="2471635"/>
                    </a:xfrm>
                    <a:prstGeom prst="rect">
                      <a:avLst/>
                    </a:prstGeom>
                    <a:ln>
                      <a:noFill/>
                    </a:ln>
                    <a:extLst>
                      <a:ext uri="{53640926-AAD7-44D8-BBD7-CCE9431645EC}">
                        <a14:shadowObscured xmlns:a14="http://schemas.microsoft.com/office/drawing/2010/main"/>
                      </a:ext>
                    </a:extLst>
                  </pic:spPr>
                </pic:pic>
              </a:graphicData>
            </a:graphic>
          </wp:inline>
        </w:drawing>
      </w:r>
      <w:bookmarkStart w:id="4" w:name="_Hlk118810249"/>
      <w:r w:rsidR="0000205D" w:rsidRPr="00E977C8">
        <w:rPr>
          <w:sz w:val="24"/>
          <w:szCs w:val="24"/>
        </w:rPr>
        <w:t xml:space="preserve">Figure </w:t>
      </w:r>
      <w:r w:rsidR="0000205D" w:rsidRPr="00E977C8">
        <w:rPr>
          <w:sz w:val="24"/>
          <w:szCs w:val="24"/>
        </w:rPr>
        <w:t>3</w:t>
      </w:r>
      <w:r w:rsidR="0000205D" w:rsidRPr="00E977C8">
        <w:rPr>
          <w:sz w:val="24"/>
          <w:szCs w:val="24"/>
        </w:rPr>
        <w:t xml:space="preserve">: </w:t>
      </w:r>
      <w:r w:rsidR="00D80FDB" w:rsidRPr="00E977C8">
        <w:rPr>
          <w:sz w:val="24"/>
          <w:szCs w:val="24"/>
        </w:rPr>
        <w:t>Graphs comparing</w:t>
      </w:r>
      <w:r w:rsidR="0000205D" w:rsidRPr="00E977C8">
        <w:rPr>
          <w:sz w:val="24"/>
          <w:szCs w:val="24"/>
        </w:rPr>
        <w:t xml:space="preserve"> </w:t>
      </w:r>
      <w:r w:rsidR="0000205D" w:rsidRPr="00E977C8">
        <w:rPr>
          <w:sz w:val="24"/>
          <w:szCs w:val="24"/>
        </w:rPr>
        <w:t>GDP</w:t>
      </w:r>
      <w:r w:rsidR="0000205D" w:rsidRPr="00E977C8">
        <w:rPr>
          <w:sz w:val="24"/>
          <w:szCs w:val="24"/>
        </w:rPr>
        <w:t xml:space="preserve"> growth and inflation rates</w:t>
      </w:r>
      <w:r w:rsidR="0000205D" w:rsidRPr="00E977C8">
        <w:rPr>
          <w:sz w:val="24"/>
          <w:szCs w:val="24"/>
        </w:rPr>
        <w:t xml:space="preserve"> of </w:t>
      </w:r>
      <w:r w:rsidR="0000205D" w:rsidRPr="00E977C8">
        <w:rPr>
          <w:sz w:val="24"/>
          <w:szCs w:val="24"/>
        </w:rPr>
        <w:t xml:space="preserve">the top 5 </w:t>
      </w:r>
      <w:r w:rsidR="0000205D" w:rsidRPr="00E977C8">
        <w:rPr>
          <w:sz w:val="24"/>
          <w:szCs w:val="24"/>
        </w:rPr>
        <w:t>countries in Sub -Saharan Africa</w:t>
      </w:r>
    </w:p>
    <w:bookmarkEnd w:id="4"/>
    <w:p w14:paraId="787A6E5C" w14:textId="77777777" w:rsidR="00E977C8" w:rsidRDefault="00E977C8" w:rsidP="00E977C8">
      <w:pPr>
        <w:spacing w:before="240" w:after="0" w:line="240" w:lineRule="auto"/>
        <w:rPr>
          <w:rFonts w:ascii="Calibri" w:hAnsi="Calibri" w:cs="Calibri"/>
          <w:sz w:val="28"/>
          <w:szCs w:val="28"/>
        </w:rPr>
      </w:pPr>
    </w:p>
    <w:p w14:paraId="327120BC" w14:textId="77777777" w:rsidR="00E977C8" w:rsidRDefault="00E977C8" w:rsidP="00E977C8">
      <w:pPr>
        <w:spacing w:before="240" w:after="0" w:line="240" w:lineRule="auto"/>
        <w:rPr>
          <w:rFonts w:ascii="Calibri" w:hAnsi="Calibri" w:cs="Calibri"/>
          <w:sz w:val="28"/>
          <w:szCs w:val="28"/>
        </w:rPr>
      </w:pPr>
    </w:p>
    <w:p w14:paraId="3115C94F" w14:textId="1E213AF2" w:rsidR="00E977C8" w:rsidRPr="00E977C8" w:rsidRDefault="00E977C8" w:rsidP="00E977C8">
      <w:pPr>
        <w:pStyle w:val="Heading4"/>
      </w:pPr>
      <w:r>
        <w:br w:type="page"/>
      </w:r>
      <w:r w:rsidRPr="00E977C8">
        <w:t>3.</w:t>
      </w:r>
      <w:r>
        <w:t>3</w:t>
      </w:r>
      <w:r w:rsidRPr="00E977C8">
        <w:tab/>
        <w:t>REGRESSION ANALYSIS</w:t>
      </w:r>
    </w:p>
    <w:p w14:paraId="73B62216" w14:textId="22BA6988" w:rsidR="00E977C8" w:rsidRPr="00E977C8" w:rsidRDefault="00E977C8" w:rsidP="00E977C8">
      <w:pPr>
        <w:pStyle w:val="Heading4"/>
      </w:pPr>
      <w:r>
        <w:t>3.3.1</w:t>
      </w:r>
      <w:r>
        <w:tab/>
      </w:r>
      <w:r w:rsidRPr="00E977C8">
        <w:t>AUGMENTED DICKEY-FULLER (ADF) TEST</w:t>
      </w:r>
    </w:p>
    <w:p w14:paraId="1E760D74" w14:textId="0CA36714" w:rsidR="00E977C8" w:rsidRPr="00E977C8" w:rsidRDefault="00E977C8" w:rsidP="00E977C8">
      <w:pPr>
        <w:spacing w:line="360" w:lineRule="auto"/>
        <w:jc w:val="both"/>
        <w:rPr>
          <w:sz w:val="28"/>
          <w:szCs w:val="28"/>
        </w:rPr>
      </w:pPr>
      <w:r w:rsidRPr="00E977C8">
        <w:rPr>
          <w:sz w:val="28"/>
          <w:szCs w:val="28"/>
        </w:rPr>
        <w:t>ADF Statistic: -4.145364</w:t>
      </w:r>
      <w:r>
        <w:rPr>
          <w:sz w:val="28"/>
          <w:szCs w:val="28"/>
        </w:rPr>
        <w:t>,</w:t>
      </w:r>
      <w:r>
        <w:rPr>
          <w:sz w:val="28"/>
          <w:szCs w:val="28"/>
        </w:rPr>
        <w:tab/>
      </w:r>
      <w:r w:rsidRPr="00E977C8">
        <w:rPr>
          <w:sz w:val="28"/>
          <w:szCs w:val="28"/>
        </w:rPr>
        <w:t>p-value: 0.000814</w:t>
      </w:r>
    </w:p>
    <w:p w14:paraId="2B0ECA2D" w14:textId="2BC45319" w:rsidR="00E977C8" w:rsidRPr="00E977C8" w:rsidRDefault="00E977C8" w:rsidP="00E977C8">
      <w:pPr>
        <w:pStyle w:val="Heading4"/>
      </w:pPr>
      <w:r>
        <w:t>3.3.2</w:t>
      </w:r>
      <w:r>
        <w:tab/>
      </w:r>
      <w:r w:rsidRPr="00E977C8">
        <w:t>AUTO CORRELATION FUNCTION (ACF)</w:t>
      </w:r>
    </w:p>
    <w:p w14:paraId="48CE9D21" w14:textId="657BD480" w:rsidR="00E977C8" w:rsidRDefault="00E977C8" w:rsidP="00E977C8">
      <w:pPr>
        <w:spacing w:after="0"/>
        <w:jc w:val="both"/>
        <w:rPr>
          <w:rFonts w:ascii="Calibri" w:hAnsi="Calibri" w:cs="Calibri"/>
          <w:sz w:val="28"/>
          <w:szCs w:val="28"/>
        </w:rPr>
      </w:pPr>
      <w:r>
        <w:rPr>
          <w:noProof/>
          <w:sz w:val="28"/>
          <w:szCs w:val="28"/>
        </w:rPr>
        <w:drawing>
          <wp:inline distT="0" distB="0" distL="0" distR="0" wp14:anchorId="69E231F7" wp14:editId="5EFB3061">
            <wp:extent cx="7016800" cy="65935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4).png"/>
                    <pic:cNvPicPr/>
                  </pic:nvPicPr>
                  <pic:blipFill rotWithShape="1">
                    <a:blip r:embed="rId14">
                      <a:extLst>
                        <a:ext uri="{28A0092B-C50C-407E-A947-70E740481C1C}">
                          <a14:useLocalDpi xmlns:a14="http://schemas.microsoft.com/office/drawing/2010/main" val="0"/>
                        </a:ext>
                      </a:extLst>
                    </a:blip>
                    <a:srcRect l="1067"/>
                    <a:stretch/>
                  </pic:blipFill>
                  <pic:spPr bwMode="auto">
                    <a:xfrm>
                      <a:off x="0" y="0"/>
                      <a:ext cx="7039203" cy="6614568"/>
                    </a:xfrm>
                    <a:prstGeom prst="rect">
                      <a:avLst/>
                    </a:prstGeom>
                    <a:ln>
                      <a:noFill/>
                    </a:ln>
                    <a:extLst>
                      <a:ext uri="{53640926-AAD7-44D8-BBD7-CCE9431645EC}">
                        <a14:shadowObscured xmlns:a14="http://schemas.microsoft.com/office/drawing/2010/main"/>
                      </a:ext>
                    </a:extLst>
                  </pic:spPr>
                </pic:pic>
              </a:graphicData>
            </a:graphic>
          </wp:inline>
        </w:drawing>
      </w:r>
    </w:p>
    <w:p w14:paraId="5A94157B" w14:textId="1E593132" w:rsidR="00E977C8" w:rsidRPr="00E977C8" w:rsidRDefault="00E977C8" w:rsidP="00E977C8">
      <w:pPr>
        <w:jc w:val="both"/>
        <w:rPr>
          <w:rFonts w:ascii="Calibri" w:hAnsi="Calibri" w:cs="Calibri"/>
          <w:sz w:val="24"/>
          <w:szCs w:val="24"/>
        </w:rPr>
      </w:pPr>
      <w:bookmarkStart w:id="5" w:name="_Hlk118810282"/>
      <w:r w:rsidRPr="00E977C8">
        <w:rPr>
          <w:rFonts w:ascii="Calibri" w:hAnsi="Calibri" w:cs="Calibri"/>
          <w:sz w:val="24"/>
          <w:szCs w:val="24"/>
        </w:rPr>
        <w:t>Figure 4: ACF plots for the regression model.</w:t>
      </w:r>
    </w:p>
    <w:bookmarkEnd w:id="5"/>
    <w:p w14:paraId="56871F60" w14:textId="07CE0860" w:rsidR="00E977C8" w:rsidRPr="00E977C8" w:rsidRDefault="00E977C8" w:rsidP="00E977C8">
      <w:pPr>
        <w:pStyle w:val="Heading4"/>
      </w:pPr>
      <w:r w:rsidRPr="00E977C8">
        <w:t>3.</w:t>
      </w:r>
      <w:r>
        <w:t>3</w:t>
      </w:r>
      <w:r w:rsidRPr="00E977C8">
        <w:t>.3</w:t>
      </w:r>
      <w:r w:rsidRPr="00E977C8">
        <w:tab/>
        <w:t xml:space="preserve">PARTIAL AUTO CORRELATION FUNCTION (PACF) </w:t>
      </w:r>
    </w:p>
    <w:p w14:paraId="58957AF6" w14:textId="259C2972" w:rsidR="00E977C8" w:rsidRDefault="00E977C8" w:rsidP="00E977C8">
      <w:pPr>
        <w:spacing w:after="0" w:line="240" w:lineRule="auto"/>
        <w:rPr>
          <w:sz w:val="28"/>
          <w:szCs w:val="28"/>
        </w:rPr>
      </w:pPr>
      <w:r>
        <w:rPr>
          <w:noProof/>
          <w:sz w:val="28"/>
          <w:szCs w:val="28"/>
        </w:rPr>
        <w:drawing>
          <wp:inline distT="0" distB="0" distL="0" distR="0" wp14:anchorId="1935343F" wp14:editId="01FC6F15">
            <wp:extent cx="7052367" cy="26002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5).png"/>
                    <pic:cNvPicPr/>
                  </pic:nvPicPr>
                  <pic:blipFill>
                    <a:blip r:embed="rId15">
                      <a:extLst>
                        <a:ext uri="{28A0092B-C50C-407E-A947-70E740481C1C}">
                          <a14:useLocalDpi xmlns:a14="http://schemas.microsoft.com/office/drawing/2010/main" val="0"/>
                        </a:ext>
                      </a:extLst>
                    </a:blip>
                    <a:stretch>
                      <a:fillRect/>
                    </a:stretch>
                  </pic:blipFill>
                  <pic:spPr>
                    <a:xfrm>
                      <a:off x="0" y="0"/>
                      <a:ext cx="7069216" cy="2606431"/>
                    </a:xfrm>
                    <a:prstGeom prst="rect">
                      <a:avLst/>
                    </a:prstGeom>
                  </pic:spPr>
                </pic:pic>
              </a:graphicData>
            </a:graphic>
          </wp:inline>
        </w:drawing>
      </w:r>
    </w:p>
    <w:p w14:paraId="56D21F0D" w14:textId="4D73F9EB" w:rsidR="00E977C8" w:rsidRPr="00E977C8" w:rsidRDefault="00E977C8" w:rsidP="00E977C8">
      <w:pPr>
        <w:spacing w:line="360" w:lineRule="auto"/>
        <w:jc w:val="both"/>
        <w:rPr>
          <w:rFonts w:ascii="Calibri" w:hAnsi="Calibri" w:cs="Calibri"/>
          <w:sz w:val="24"/>
          <w:szCs w:val="24"/>
        </w:rPr>
      </w:pPr>
      <w:bookmarkStart w:id="6" w:name="_Hlk118810321"/>
      <w:r w:rsidRPr="00E977C8">
        <w:rPr>
          <w:rFonts w:ascii="Calibri" w:hAnsi="Calibri" w:cs="Calibri"/>
          <w:sz w:val="24"/>
          <w:szCs w:val="24"/>
        </w:rPr>
        <w:t xml:space="preserve">Figure 5: </w:t>
      </w:r>
      <w:r w:rsidRPr="00E977C8">
        <w:rPr>
          <w:rFonts w:ascii="Calibri" w:hAnsi="Calibri" w:cs="Calibri"/>
          <w:sz w:val="24"/>
          <w:szCs w:val="24"/>
        </w:rPr>
        <w:t>PACF plot of 1st differenced series</w:t>
      </w:r>
    </w:p>
    <w:bookmarkEnd w:id="6"/>
    <w:p w14:paraId="72EEB096" w14:textId="0D37887D" w:rsidR="00E977C8" w:rsidRDefault="00E977C8" w:rsidP="00E977C8">
      <w:pPr>
        <w:pStyle w:val="Heading4"/>
      </w:pPr>
      <w:r w:rsidRPr="00E977C8">
        <w:t>3.</w:t>
      </w:r>
      <w:r>
        <w:t>3</w:t>
      </w:r>
      <w:r w:rsidRPr="00E977C8">
        <w:t>.4</w:t>
      </w:r>
      <w:r w:rsidRPr="00E977C8">
        <w:tab/>
        <w:t xml:space="preserve">ORDER OF THE MOVING AVERAGE </w:t>
      </w:r>
    </w:p>
    <w:p w14:paraId="2D90E445" w14:textId="77777777" w:rsidR="00E977C8" w:rsidRDefault="00E977C8" w:rsidP="00E977C8">
      <w:pPr>
        <w:spacing w:after="0" w:line="360" w:lineRule="auto"/>
        <w:jc w:val="both"/>
        <w:rPr>
          <w:sz w:val="28"/>
          <w:szCs w:val="28"/>
        </w:rPr>
      </w:pPr>
      <w:r>
        <w:rPr>
          <w:b/>
          <w:noProof/>
          <w:sz w:val="28"/>
          <w:szCs w:val="28"/>
        </w:rPr>
        <w:drawing>
          <wp:inline distT="0" distB="0" distL="0" distR="0" wp14:anchorId="5B132C76" wp14:editId="5614B1A0">
            <wp:extent cx="705231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8).png"/>
                    <pic:cNvPicPr/>
                  </pic:nvPicPr>
                  <pic:blipFill>
                    <a:blip r:embed="rId16">
                      <a:extLst>
                        <a:ext uri="{28A0092B-C50C-407E-A947-70E740481C1C}">
                          <a14:useLocalDpi xmlns:a14="http://schemas.microsoft.com/office/drawing/2010/main" val="0"/>
                        </a:ext>
                      </a:extLst>
                    </a:blip>
                    <a:stretch>
                      <a:fillRect/>
                    </a:stretch>
                  </pic:blipFill>
                  <pic:spPr>
                    <a:xfrm>
                      <a:off x="0" y="0"/>
                      <a:ext cx="7052310" cy="2600325"/>
                    </a:xfrm>
                    <a:prstGeom prst="rect">
                      <a:avLst/>
                    </a:prstGeom>
                  </pic:spPr>
                </pic:pic>
              </a:graphicData>
            </a:graphic>
          </wp:inline>
        </w:drawing>
      </w:r>
    </w:p>
    <w:p w14:paraId="13E90675" w14:textId="22FD7F10" w:rsidR="00E977C8" w:rsidRDefault="00E977C8" w:rsidP="00E977C8">
      <w:pPr>
        <w:spacing w:after="0" w:line="360" w:lineRule="auto"/>
        <w:jc w:val="both"/>
        <w:rPr>
          <w:sz w:val="24"/>
          <w:szCs w:val="24"/>
        </w:rPr>
      </w:pPr>
      <w:bookmarkStart w:id="7" w:name="_Hlk118810336"/>
      <w:r w:rsidRPr="00E977C8">
        <w:rPr>
          <w:sz w:val="24"/>
          <w:szCs w:val="24"/>
        </w:rPr>
        <w:t>Figure 6: Plot showing the order of the MA term (q)</w:t>
      </w:r>
    </w:p>
    <w:bookmarkEnd w:id="7"/>
    <w:p w14:paraId="720059F5" w14:textId="12880158" w:rsidR="00E977C8" w:rsidRDefault="00E977C8" w:rsidP="00E977C8">
      <w:pPr>
        <w:spacing w:after="0" w:line="360" w:lineRule="auto"/>
        <w:jc w:val="both"/>
        <w:rPr>
          <w:sz w:val="24"/>
          <w:szCs w:val="24"/>
        </w:rPr>
      </w:pPr>
    </w:p>
    <w:p w14:paraId="06A851D5" w14:textId="02580916" w:rsidR="00E977C8" w:rsidRDefault="00E977C8" w:rsidP="00E977C8">
      <w:pPr>
        <w:spacing w:after="0" w:line="360" w:lineRule="auto"/>
        <w:jc w:val="both"/>
        <w:rPr>
          <w:sz w:val="24"/>
          <w:szCs w:val="24"/>
        </w:rPr>
      </w:pPr>
    </w:p>
    <w:p w14:paraId="06614705" w14:textId="5CEE3CDF" w:rsidR="00E977C8" w:rsidRDefault="00E977C8" w:rsidP="00E977C8">
      <w:pPr>
        <w:spacing w:after="0" w:line="360" w:lineRule="auto"/>
        <w:jc w:val="both"/>
        <w:rPr>
          <w:sz w:val="24"/>
          <w:szCs w:val="24"/>
        </w:rPr>
      </w:pPr>
    </w:p>
    <w:p w14:paraId="3AA20E5F" w14:textId="760E151F" w:rsidR="00E977C8" w:rsidRDefault="00E977C8" w:rsidP="00E977C8">
      <w:pPr>
        <w:spacing w:after="0" w:line="360" w:lineRule="auto"/>
        <w:jc w:val="both"/>
        <w:rPr>
          <w:sz w:val="24"/>
          <w:szCs w:val="24"/>
        </w:rPr>
      </w:pPr>
    </w:p>
    <w:p w14:paraId="154D3276" w14:textId="4D95976F" w:rsidR="00E977C8" w:rsidRDefault="00E977C8" w:rsidP="00E977C8">
      <w:pPr>
        <w:spacing w:after="0" w:line="360" w:lineRule="auto"/>
        <w:jc w:val="both"/>
        <w:rPr>
          <w:sz w:val="24"/>
          <w:szCs w:val="24"/>
        </w:rPr>
      </w:pPr>
    </w:p>
    <w:p w14:paraId="7EDF4A7F" w14:textId="5739EDC9" w:rsidR="00E977C8" w:rsidRDefault="00E977C8" w:rsidP="00E977C8">
      <w:pPr>
        <w:spacing w:after="0" w:line="360" w:lineRule="auto"/>
        <w:jc w:val="both"/>
        <w:rPr>
          <w:sz w:val="24"/>
          <w:szCs w:val="24"/>
        </w:rPr>
      </w:pPr>
    </w:p>
    <w:p w14:paraId="64641767" w14:textId="77777777" w:rsidR="00E977C8" w:rsidRPr="00E977C8" w:rsidRDefault="00E977C8" w:rsidP="00E977C8">
      <w:pPr>
        <w:spacing w:after="0" w:line="360" w:lineRule="auto"/>
        <w:jc w:val="both"/>
        <w:rPr>
          <w:sz w:val="24"/>
          <w:szCs w:val="24"/>
        </w:rPr>
      </w:pPr>
    </w:p>
    <w:p w14:paraId="2E9D744E" w14:textId="3360F036" w:rsidR="00E977C8" w:rsidRPr="00E977C8" w:rsidRDefault="00E977C8" w:rsidP="00E977C8">
      <w:pPr>
        <w:pStyle w:val="Heading4"/>
      </w:pPr>
      <w:r>
        <w:t>3.3.5</w:t>
      </w:r>
      <w:r>
        <w:tab/>
        <w:t>ARIMA MODEL</w:t>
      </w:r>
    </w:p>
    <w:p w14:paraId="3391068B" w14:textId="43DAD7B7" w:rsidR="00E977C8" w:rsidRDefault="00E977C8" w:rsidP="00E977C8">
      <w:pPr>
        <w:spacing w:after="0" w:line="240" w:lineRule="auto"/>
        <w:jc w:val="both"/>
        <w:rPr>
          <w:sz w:val="28"/>
          <w:szCs w:val="28"/>
        </w:rPr>
      </w:pPr>
      <w:r>
        <w:rPr>
          <w:noProof/>
          <w:sz w:val="28"/>
          <w:szCs w:val="28"/>
        </w:rPr>
        <w:drawing>
          <wp:inline distT="0" distB="0" distL="0" distR="0" wp14:anchorId="7B5F247A" wp14:editId="5AEA168F">
            <wp:extent cx="6883685" cy="379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21108_120818.png"/>
                    <pic:cNvPicPr/>
                  </pic:nvPicPr>
                  <pic:blipFill>
                    <a:blip r:embed="rId17">
                      <a:extLst>
                        <a:ext uri="{28A0092B-C50C-407E-A947-70E740481C1C}">
                          <a14:useLocalDpi xmlns:a14="http://schemas.microsoft.com/office/drawing/2010/main" val="0"/>
                        </a:ext>
                      </a:extLst>
                    </a:blip>
                    <a:stretch>
                      <a:fillRect/>
                    </a:stretch>
                  </pic:blipFill>
                  <pic:spPr>
                    <a:xfrm>
                      <a:off x="0" y="0"/>
                      <a:ext cx="6883685" cy="3797300"/>
                    </a:xfrm>
                    <a:prstGeom prst="rect">
                      <a:avLst/>
                    </a:prstGeom>
                  </pic:spPr>
                </pic:pic>
              </a:graphicData>
            </a:graphic>
          </wp:inline>
        </w:drawing>
      </w:r>
    </w:p>
    <w:p w14:paraId="3D926750" w14:textId="203240A5" w:rsidR="00E977C8" w:rsidRPr="00E977C8" w:rsidRDefault="00E977C8" w:rsidP="00E977C8">
      <w:pPr>
        <w:spacing w:after="0" w:line="240" w:lineRule="auto"/>
        <w:rPr>
          <w:sz w:val="24"/>
          <w:szCs w:val="24"/>
        </w:rPr>
      </w:pPr>
      <w:bookmarkStart w:id="8" w:name="_Hlk118810349"/>
      <w:r w:rsidRPr="00E977C8">
        <w:rPr>
          <w:sz w:val="24"/>
          <w:szCs w:val="24"/>
        </w:rPr>
        <w:t xml:space="preserve">Table 1: Summary of results for </w:t>
      </w:r>
      <w:r w:rsidR="00F641B9">
        <w:rPr>
          <w:sz w:val="24"/>
          <w:szCs w:val="24"/>
        </w:rPr>
        <w:t xml:space="preserve">the </w:t>
      </w:r>
      <w:r w:rsidRPr="00E977C8">
        <w:rPr>
          <w:sz w:val="24"/>
          <w:szCs w:val="24"/>
        </w:rPr>
        <w:t>ARIMA model</w:t>
      </w:r>
    </w:p>
    <w:bookmarkEnd w:id="8"/>
    <w:p w14:paraId="7A1E093A" w14:textId="16D0009A" w:rsidR="00E977C8" w:rsidRDefault="00E977C8" w:rsidP="00E977C8">
      <w:pPr>
        <w:spacing w:before="240" w:after="0" w:line="240" w:lineRule="auto"/>
        <w:rPr>
          <w:sz w:val="28"/>
          <w:szCs w:val="28"/>
        </w:rPr>
      </w:pPr>
    </w:p>
    <w:p w14:paraId="489B9968" w14:textId="44B3E1CC" w:rsidR="00E977C8" w:rsidRDefault="00E977C8" w:rsidP="00E977C8">
      <w:pPr>
        <w:spacing w:after="0" w:line="240" w:lineRule="auto"/>
        <w:rPr>
          <w:sz w:val="28"/>
          <w:szCs w:val="28"/>
        </w:rPr>
      </w:pPr>
      <w:r>
        <w:rPr>
          <w:noProof/>
          <w:sz w:val="28"/>
          <w:szCs w:val="28"/>
        </w:rPr>
        <w:drawing>
          <wp:inline distT="0" distB="0" distL="0" distR="0" wp14:anchorId="3868FE89" wp14:editId="40E71F74">
            <wp:extent cx="6743700" cy="2600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7).png"/>
                    <pic:cNvPicPr/>
                  </pic:nvPicPr>
                  <pic:blipFill>
                    <a:blip r:embed="rId18">
                      <a:extLst>
                        <a:ext uri="{28A0092B-C50C-407E-A947-70E740481C1C}">
                          <a14:useLocalDpi xmlns:a14="http://schemas.microsoft.com/office/drawing/2010/main" val="0"/>
                        </a:ext>
                      </a:extLst>
                    </a:blip>
                    <a:stretch>
                      <a:fillRect/>
                    </a:stretch>
                  </pic:blipFill>
                  <pic:spPr>
                    <a:xfrm>
                      <a:off x="0" y="0"/>
                      <a:ext cx="6743700" cy="2600325"/>
                    </a:xfrm>
                    <a:prstGeom prst="rect">
                      <a:avLst/>
                    </a:prstGeom>
                  </pic:spPr>
                </pic:pic>
              </a:graphicData>
            </a:graphic>
          </wp:inline>
        </w:drawing>
      </w:r>
    </w:p>
    <w:p w14:paraId="43EA1E62" w14:textId="3927236F" w:rsidR="00E977C8" w:rsidRPr="00E977C8" w:rsidRDefault="00E977C8" w:rsidP="00E977C8">
      <w:pPr>
        <w:spacing w:after="0" w:line="240" w:lineRule="auto"/>
        <w:jc w:val="both"/>
        <w:rPr>
          <w:sz w:val="24"/>
          <w:szCs w:val="24"/>
        </w:rPr>
      </w:pPr>
      <w:bookmarkStart w:id="9" w:name="_Hlk118810363"/>
      <w:r w:rsidRPr="00E977C8">
        <w:rPr>
          <w:sz w:val="24"/>
          <w:szCs w:val="24"/>
        </w:rPr>
        <w:t>Figure 7: Plot of residual errors</w:t>
      </w:r>
    </w:p>
    <w:bookmarkEnd w:id="9"/>
    <w:p w14:paraId="1BA8A06B" w14:textId="5B546F6A" w:rsidR="00E977C8" w:rsidRDefault="00E977C8" w:rsidP="00E977C8">
      <w:pPr>
        <w:spacing w:before="240" w:after="0" w:line="240" w:lineRule="auto"/>
        <w:rPr>
          <w:sz w:val="28"/>
          <w:szCs w:val="28"/>
        </w:rPr>
      </w:pPr>
      <w:r>
        <w:rPr>
          <w:noProof/>
          <w:sz w:val="28"/>
          <w:szCs w:val="28"/>
        </w:rPr>
        <w:drawing>
          <wp:inline distT="0" distB="0" distL="0" distR="0" wp14:anchorId="4FA7409B" wp14:editId="26270A40">
            <wp:extent cx="6743700" cy="2437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6).png"/>
                    <pic:cNvPicPr/>
                  </pic:nvPicPr>
                  <pic:blipFill>
                    <a:blip r:embed="rId19">
                      <a:extLst>
                        <a:ext uri="{28A0092B-C50C-407E-A947-70E740481C1C}">
                          <a14:useLocalDpi xmlns:a14="http://schemas.microsoft.com/office/drawing/2010/main" val="0"/>
                        </a:ext>
                      </a:extLst>
                    </a:blip>
                    <a:stretch>
                      <a:fillRect/>
                    </a:stretch>
                  </pic:blipFill>
                  <pic:spPr>
                    <a:xfrm>
                      <a:off x="0" y="0"/>
                      <a:ext cx="6743700" cy="2437130"/>
                    </a:xfrm>
                    <a:prstGeom prst="rect">
                      <a:avLst/>
                    </a:prstGeom>
                  </pic:spPr>
                </pic:pic>
              </a:graphicData>
            </a:graphic>
          </wp:inline>
        </w:drawing>
      </w:r>
    </w:p>
    <w:p w14:paraId="51432EE4" w14:textId="40346C7E" w:rsidR="00E977C8" w:rsidRPr="00E977C8" w:rsidRDefault="00E977C8" w:rsidP="00E977C8">
      <w:pPr>
        <w:spacing w:after="0" w:line="240" w:lineRule="auto"/>
        <w:jc w:val="both"/>
        <w:rPr>
          <w:sz w:val="24"/>
          <w:szCs w:val="24"/>
        </w:rPr>
      </w:pPr>
      <w:bookmarkStart w:id="10" w:name="_Hlk118810381"/>
      <w:r w:rsidRPr="00E977C8">
        <w:rPr>
          <w:sz w:val="24"/>
          <w:szCs w:val="24"/>
        </w:rPr>
        <w:t>Figure 8: Plot of prediction model: Actual vs Fitted(forecast)</w:t>
      </w:r>
    </w:p>
    <w:bookmarkEnd w:id="10"/>
    <w:p w14:paraId="3632EE9F" w14:textId="77777777" w:rsidR="00E977C8" w:rsidRPr="00C163E5" w:rsidRDefault="00E977C8" w:rsidP="00E977C8">
      <w:pPr>
        <w:spacing w:before="240" w:after="0" w:line="240" w:lineRule="auto"/>
        <w:rPr>
          <w:sz w:val="28"/>
          <w:szCs w:val="28"/>
        </w:rPr>
      </w:pPr>
    </w:p>
    <w:p w14:paraId="47858BAA" w14:textId="0D24F4A5" w:rsidR="00E977C8" w:rsidRDefault="00E977C8" w:rsidP="00E977C8">
      <w:pPr>
        <w:spacing w:after="0"/>
        <w:rPr>
          <w:sz w:val="28"/>
          <w:szCs w:val="28"/>
        </w:rPr>
      </w:pPr>
      <w:r>
        <w:rPr>
          <w:noProof/>
          <w:sz w:val="28"/>
          <w:szCs w:val="28"/>
        </w:rPr>
        <w:drawing>
          <wp:inline distT="0" distB="0" distL="0" distR="0" wp14:anchorId="3B513AC9" wp14:editId="07630D94">
            <wp:extent cx="6743700" cy="303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ima model.png"/>
                    <pic:cNvPicPr/>
                  </pic:nvPicPr>
                  <pic:blipFill>
                    <a:blip r:embed="rId20">
                      <a:extLst>
                        <a:ext uri="{28A0092B-C50C-407E-A947-70E740481C1C}">
                          <a14:useLocalDpi xmlns:a14="http://schemas.microsoft.com/office/drawing/2010/main" val="0"/>
                        </a:ext>
                      </a:extLst>
                    </a:blip>
                    <a:stretch>
                      <a:fillRect/>
                    </a:stretch>
                  </pic:blipFill>
                  <pic:spPr>
                    <a:xfrm>
                      <a:off x="0" y="0"/>
                      <a:ext cx="6743700" cy="3035935"/>
                    </a:xfrm>
                    <a:prstGeom prst="rect">
                      <a:avLst/>
                    </a:prstGeom>
                  </pic:spPr>
                </pic:pic>
              </a:graphicData>
            </a:graphic>
          </wp:inline>
        </w:drawing>
      </w:r>
    </w:p>
    <w:p w14:paraId="5DCA14DD" w14:textId="320E3E6D" w:rsidR="00E977C8" w:rsidRPr="00E977C8" w:rsidRDefault="00E977C8" w:rsidP="00E977C8">
      <w:pPr>
        <w:jc w:val="both"/>
        <w:rPr>
          <w:sz w:val="24"/>
          <w:szCs w:val="24"/>
        </w:rPr>
      </w:pPr>
      <w:bookmarkStart w:id="11" w:name="_Hlk118810393"/>
      <w:r w:rsidRPr="00E977C8">
        <w:rPr>
          <w:sz w:val="24"/>
          <w:szCs w:val="24"/>
        </w:rPr>
        <w:t>Figure 9: Plot of ARIMA model showing the forecast</w:t>
      </w:r>
    </w:p>
    <w:bookmarkEnd w:id="11"/>
    <w:p w14:paraId="00EA9D44" w14:textId="21CDAAA3" w:rsidR="00E977C8" w:rsidRDefault="00E977C8">
      <w:pPr>
        <w:rPr>
          <w:sz w:val="28"/>
          <w:szCs w:val="28"/>
        </w:rPr>
      </w:pPr>
    </w:p>
    <w:p w14:paraId="7101DBC8" w14:textId="20376893" w:rsidR="00E977C8" w:rsidRDefault="00E977C8" w:rsidP="00E977C8">
      <w:pPr>
        <w:rPr>
          <w:rFonts w:ascii="Calibri" w:hAnsi="Calibri" w:cs="Calibri"/>
          <w:sz w:val="28"/>
          <w:szCs w:val="28"/>
        </w:rPr>
      </w:pPr>
    </w:p>
    <w:p w14:paraId="0B2BD908" w14:textId="085CF3CE" w:rsidR="00A14FF3" w:rsidRDefault="00D07633" w:rsidP="00E977C8">
      <w:pPr>
        <w:rPr>
          <w:sz w:val="28"/>
          <w:szCs w:val="28"/>
        </w:rPr>
      </w:pPr>
      <w:r>
        <w:rPr>
          <w:sz w:val="28"/>
          <w:szCs w:val="28"/>
        </w:rPr>
        <w:br w:type="page"/>
      </w:r>
    </w:p>
    <w:p w14:paraId="091F9B80" w14:textId="24C8C755" w:rsidR="00A14FF3" w:rsidRPr="00A14FF3" w:rsidRDefault="00A14FF3" w:rsidP="00211A49">
      <w:pPr>
        <w:pStyle w:val="Heading3"/>
        <w:spacing w:after="0"/>
      </w:pPr>
      <w:r>
        <w:t>DISCUSSION</w:t>
      </w:r>
      <w:r w:rsidR="00447D7E">
        <w:t>S</w:t>
      </w:r>
      <w:r>
        <w:t xml:space="preserve"> AND CONCLUSION</w:t>
      </w:r>
    </w:p>
    <w:p w14:paraId="4C24BB8E" w14:textId="66534D49" w:rsidR="00A14FF3" w:rsidRDefault="00A14FF3" w:rsidP="00211A49">
      <w:pPr>
        <w:pStyle w:val="Heading4"/>
        <w:spacing w:after="0"/>
        <w:jc w:val="both"/>
      </w:pPr>
      <w:r>
        <w:t>4.1</w:t>
      </w:r>
      <w:r>
        <w:tab/>
        <w:t>DISCUSSION</w:t>
      </w:r>
      <w:r w:rsidR="00447D7E">
        <w:t>S</w:t>
      </w:r>
    </w:p>
    <w:p w14:paraId="7D6E1738" w14:textId="77777777" w:rsidR="00F641B9" w:rsidRDefault="00211A49" w:rsidP="00E977C8">
      <w:pPr>
        <w:spacing w:line="360" w:lineRule="auto"/>
        <w:jc w:val="both"/>
        <w:rPr>
          <w:sz w:val="28"/>
          <w:szCs w:val="28"/>
        </w:rPr>
      </w:pPr>
      <w:r w:rsidRPr="00211A49">
        <w:rPr>
          <w:sz w:val="28"/>
          <w:szCs w:val="28"/>
        </w:rPr>
        <w:t xml:space="preserve">This </w:t>
      </w:r>
      <w:r w:rsidR="00D80FDB">
        <w:rPr>
          <w:sz w:val="28"/>
          <w:szCs w:val="28"/>
        </w:rPr>
        <w:t>project</w:t>
      </w:r>
      <w:r w:rsidRPr="00211A49">
        <w:rPr>
          <w:sz w:val="28"/>
          <w:szCs w:val="28"/>
        </w:rPr>
        <w:t>'s main focus was on the relationship between inflation and economic growth, as well as the causal relationship between inflation and economic growth (using GDP as an index)</w:t>
      </w:r>
      <w:r w:rsidR="00A14FF3" w:rsidRPr="00A14FF3">
        <w:rPr>
          <w:sz w:val="28"/>
          <w:szCs w:val="28"/>
        </w:rPr>
        <w:t>.</w:t>
      </w:r>
      <w:r w:rsidR="00600E99">
        <w:rPr>
          <w:sz w:val="28"/>
          <w:szCs w:val="28"/>
        </w:rPr>
        <w:t xml:space="preserve"> </w:t>
      </w:r>
      <w:r w:rsidR="00600E99" w:rsidRPr="00600E99">
        <w:rPr>
          <w:sz w:val="28"/>
          <w:szCs w:val="28"/>
        </w:rPr>
        <w:t>The countries all had the</w:t>
      </w:r>
      <w:r w:rsidR="00600E99">
        <w:rPr>
          <w:sz w:val="28"/>
          <w:szCs w:val="28"/>
        </w:rPr>
        <w:t>ir</w:t>
      </w:r>
      <w:r w:rsidR="00600E99" w:rsidRPr="00600E99">
        <w:rPr>
          <w:sz w:val="28"/>
          <w:szCs w:val="28"/>
        </w:rPr>
        <w:t xml:space="preserve"> worst</w:t>
      </w:r>
      <w:r w:rsidR="00600E99">
        <w:rPr>
          <w:sz w:val="28"/>
          <w:szCs w:val="28"/>
        </w:rPr>
        <w:t>-</w:t>
      </w:r>
      <w:r w:rsidR="00600E99" w:rsidRPr="00600E99">
        <w:rPr>
          <w:sz w:val="28"/>
          <w:szCs w:val="28"/>
        </w:rPr>
        <w:t>hit of inflation rate</w:t>
      </w:r>
      <w:r w:rsidR="00600E99">
        <w:rPr>
          <w:sz w:val="28"/>
          <w:szCs w:val="28"/>
        </w:rPr>
        <w:t>s</w:t>
      </w:r>
      <w:r w:rsidR="00600E99" w:rsidRPr="00600E99">
        <w:rPr>
          <w:sz w:val="28"/>
          <w:szCs w:val="28"/>
        </w:rPr>
        <w:t xml:space="preserve"> </w:t>
      </w:r>
      <w:r w:rsidR="00600E99">
        <w:rPr>
          <w:sz w:val="28"/>
          <w:szCs w:val="28"/>
        </w:rPr>
        <w:t xml:space="preserve">at </w:t>
      </w:r>
      <w:r w:rsidR="00600E99" w:rsidRPr="00600E99">
        <w:rPr>
          <w:sz w:val="28"/>
          <w:szCs w:val="28"/>
        </w:rPr>
        <w:t>different times</w:t>
      </w:r>
      <w:r w:rsidR="00F641B9">
        <w:rPr>
          <w:sz w:val="28"/>
          <w:szCs w:val="28"/>
        </w:rPr>
        <w:t xml:space="preserve">; </w:t>
      </w:r>
      <w:r w:rsidR="00600E99" w:rsidRPr="00600E99">
        <w:rPr>
          <w:sz w:val="28"/>
          <w:szCs w:val="28"/>
        </w:rPr>
        <w:t>Angola between 1990 and 2000, Ethiopia between 2000 and 2010, Nigeria between 1990 and 2000, Tanzania between 1980 and 1990, and South Africa between 1980 and 1990.</w:t>
      </w:r>
      <w:r w:rsidR="00E977C8">
        <w:rPr>
          <w:sz w:val="28"/>
          <w:szCs w:val="28"/>
        </w:rPr>
        <w:t xml:space="preserve"> </w:t>
      </w:r>
    </w:p>
    <w:p w14:paraId="0B5AE1E7" w14:textId="510FAF80" w:rsidR="00F641B9" w:rsidRDefault="00E977C8" w:rsidP="00E977C8">
      <w:pPr>
        <w:spacing w:line="360" w:lineRule="auto"/>
        <w:jc w:val="both"/>
        <w:rPr>
          <w:sz w:val="28"/>
          <w:szCs w:val="28"/>
        </w:rPr>
      </w:pPr>
      <w:r>
        <w:rPr>
          <w:sz w:val="28"/>
          <w:szCs w:val="28"/>
        </w:rPr>
        <w:t>An article published by the International Monetary Fund (IMF, 2013) stated that the d</w:t>
      </w:r>
      <w:r w:rsidRPr="00E977C8">
        <w:rPr>
          <w:sz w:val="28"/>
          <w:szCs w:val="28"/>
        </w:rPr>
        <w:t xml:space="preserve">ifferences in inflation across </w:t>
      </w:r>
      <w:r>
        <w:rPr>
          <w:sz w:val="28"/>
          <w:szCs w:val="28"/>
        </w:rPr>
        <w:t xml:space="preserve">these </w:t>
      </w:r>
      <w:r w:rsidRPr="00E977C8">
        <w:rPr>
          <w:sz w:val="28"/>
          <w:szCs w:val="28"/>
        </w:rPr>
        <w:t>African countries can be</w:t>
      </w:r>
      <w:r>
        <w:rPr>
          <w:sz w:val="28"/>
          <w:szCs w:val="28"/>
        </w:rPr>
        <w:t xml:space="preserve"> </w:t>
      </w:r>
      <w:r w:rsidRPr="00E977C8">
        <w:rPr>
          <w:sz w:val="28"/>
          <w:szCs w:val="28"/>
        </w:rPr>
        <w:t>explained by the difference in monetary policy regimes and other macroeconomic policies</w:t>
      </w:r>
      <w:r>
        <w:rPr>
          <w:sz w:val="28"/>
          <w:szCs w:val="28"/>
        </w:rPr>
        <w:t xml:space="preserve"> </w:t>
      </w:r>
      <w:r w:rsidRPr="00E977C8">
        <w:rPr>
          <w:sz w:val="28"/>
          <w:szCs w:val="28"/>
        </w:rPr>
        <w:t xml:space="preserve">pursued. For instance, countries in the CFA zone have a common currency, </w:t>
      </w:r>
      <w:r w:rsidR="00F641B9">
        <w:rPr>
          <w:sz w:val="28"/>
          <w:szCs w:val="28"/>
        </w:rPr>
        <w:t xml:space="preserve">the </w:t>
      </w:r>
      <w:r w:rsidRPr="00E977C8">
        <w:rPr>
          <w:sz w:val="28"/>
          <w:szCs w:val="28"/>
        </w:rPr>
        <w:t>CFA franc, which</w:t>
      </w:r>
      <w:r>
        <w:rPr>
          <w:sz w:val="28"/>
          <w:szCs w:val="28"/>
        </w:rPr>
        <w:t xml:space="preserve"> </w:t>
      </w:r>
      <w:r w:rsidRPr="00E977C8">
        <w:rPr>
          <w:sz w:val="28"/>
          <w:szCs w:val="28"/>
        </w:rPr>
        <w:t>is pegged to the Euro (IMF, 2013). Monetary policy in the region is conducted by the regional</w:t>
      </w:r>
      <w:r>
        <w:rPr>
          <w:sz w:val="28"/>
          <w:szCs w:val="28"/>
        </w:rPr>
        <w:t xml:space="preserve"> </w:t>
      </w:r>
      <w:r w:rsidRPr="00E977C8">
        <w:rPr>
          <w:sz w:val="28"/>
          <w:szCs w:val="28"/>
        </w:rPr>
        <w:t>central banks (</w:t>
      </w:r>
      <w:r w:rsidRPr="00E977C8">
        <w:rPr>
          <w:sz w:val="28"/>
          <w:szCs w:val="28"/>
        </w:rPr>
        <w:t>Banque des États de l'Afrique Centrale</w:t>
      </w:r>
      <w:r>
        <w:rPr>
          <w:sz w:val="28"/>
          <w:szCs w:val="28"/>
        </w:rPr>
        <w:t>/</w:t>
      </w:r>
      <w:r w:rsidRPr="00E977C8">
        <w:rPr>
          <w:sz w:val="28"/>
          <w:szCs w:val="28"/>
        </w:rPr>
        <w:t>Bank of the Central African States</w:t>
      </w:r>
      <w:r>
        <w:rPr>
          <w:sz w:val="28"/>
          <w:szCs w:val="28"/>
        </w:rPr>
        <w:t xml:space="preserve"> (</w:t>
      </w:r>
      <w:r w:rsidRPr="00E977C8">
        <w:rPr>
          <w:sz w:val="28"/>
          <w:szCs w:val="28"/>
        </w:rPr>
        <w:t>BEAC</w:t>
      </w:r>
      <w:r>
        <w:rPr>
          <w:sz w:val="28"/>
          <w:szCs w:val="28"/>
        </w:rPr>
        <w:t xml:space="preserve">) </w:t>
      </w:r>
      <w:r w:rsidRPr="00E977C8">
        <w:rPr>
          <w:sz w:val="28"/>
          <w:szCs w:val="28"/>
        </w:rPr>
        <w:t xml:space="preserve">and </w:t>
      </w:r>
      <w:r w:rsidRPr="00E977C8">
        <w:rPr>
          <w:sz w:val="28"/>
          <w:szCs w:val="28"/>
        </w:rPr>
        <w:t>Banque Centrale des États de l'Afrique de l'Ouest</w:t>
      </w:r>
      <w:r>
        <w:rPr>
          <w:sz w:val="28"/>
          <w:szCs w:val="28"/>
        </w:rPr>
        <w:t>/</w:t>
      </w:r>
      <w:r w:rsidRPr="00E977C8">
        <w:rPr>
          <w:sz w:val="28"/>
          <w:szCs w:val="28"/>
        </w:rPr>
        <w:t>Central Bank of the West African States</w:t>
      </w:r>
      <w:r>
        <w:rPr>
          <w:sz w:val="28"/>
          <w:szCs w:val="28"/>
        </w:rPr>
        <w:t xml:space="preserve"> (</w:t>
      </w:r>
      <w:r w:rsidRPr="00E977C8">
        <w:rPr>
          <w:sz w:val="28"/>
          <w:szCs w:val="28"/>
        </w:rPr>
        <w:t>BCEAO</w:t>
      </w:r>
      <w:r w:rsidRPr="00E977C8">
        <w:rPr>
          <w:sz w:val="28"/>
          <w:szCs w:val="28"/>
        </w:rPr>
        <w:t>3</w:t>
      </w:r>
      <w:r>
        <w:rPr>
          <w:sz w:val="28"/>
          <w:szCs w:val="28"/>
        </w:rPr>
        <w:t>))</w:t>
      </w:r>
      <w:r w:rsidRPr="00E977C8">
        <w:rPr>
          <w:sz w:val="28"/>
          <w:szCs w:val="28"/>
        </w:rPr>
        <w:t xml:space="preserve"> with a fixed exchange regime in order to keep inflation</w:t>
      </w:r>
      <w:r>
        <w:rPr>
          <w:sz w:val="28"/>
          <w:szCs w:val="28"/>
        </w:rPr>
        <w:t xml:space="preserve"> </w:t>
      </w:r>
      <w:r w:rsidRPr="00E977C8">
        <w:rPr>
          <w:sz w:val="28"/>
          <w:szCs w:val="28"/>
        </w:rPr>
        <w:t>low (IMF, 2005, 2009).</w:t>
      </w:r>
      <w:r w:rsidR="00F641B9">
        <w:rPr>
          <w:sz w:val="28"/>
          <w:szCs w:val="28"/>
        </w:rPr>
        <w:t xml:space="preserve"> </w:t>
      </w:r>
      <w:r w:rsidRPr="00E977C8">
        <w:rPr>
          <w:sz w:val="28"/>
          <w:szCs w:val="28"/>
        </w:rPr>
        <w:t xml:space="preserve"> </w:t>
      </w:r>
      <w:r w:rsidR="00F641B9">
        <w:rPr>
          <w:sz w:val="28"/>
          <w:szCs w:val="28"/>
        </w:rPr>
        <w:t xml:space="preserve">Angola for instance despite the effects of the civil war, </w:t>
      </w:r>
      <w:r w:rsidR="00F641B9">
        <w:rPr>
          <w:sz w:val="28"/>
          <w:szCs w:val="28"/>
        </w:rPr>
        <w:t>had minimum levels</w:t>
      </w:r>
      <w:r w:rsidR="00F641B9">
        <w:rPr>
          <w:sz w:val="28"/>
          <w:szCs w:val="28"/>
        </w:rPr>
        <w:t xml:space="preserve"> of GDP growth in the 1990s – 2000s, the hyperinflation</w:t>
      </w:r>
      <w:r w:rsidR="00F641B9">
        <w:rPr>
          <w:sz w:val="28"/>
          <w:szCs w:val="28"/>
        </w:rPr>
        <w:t xml:space="preserve"> that occurred</w:t>
      </w:r>
      <w:r w:rsidR="00F641B9">
        <w:rPr>
          <w:sz w:val="28"/>
          <w:szCs w:val="28"/>
        </w:rPr>
        <w:t xml:space="preserve"> was mostly due to </w:t>
      </w:r>
      <w:r w:rsidR="00F641B9" w:rsidRPr="00E977C8">
        <w:rPr>
          <w:sz w:val="28"/>
          <w:szCs w:val="28"/>
        </w:rPr>
        <w:t>a budget trap created by the government’s exchange rate policy. The official exchange rate was kept artificially at rather low levels.</w:t>
      </w:r>
      <w:r w:rsidR="00F641B9">
        <w:rPr>
          <w:sz w:val="28"/>
          <w:szCs w:val="28"/>
        </w:rPr>
        <w:t xml:space="preserve"> </w:t>
      </w:r>
    </w:p>
    <w:p w14:paraId="72095B7B" w14:textId="07A00025" w:rsidR="00E977C8" w:rsidRDefault="00F641B9" w:rsidP="00E977C8">
      <w:pPr>
        <w:spacing w:line="360" w:lineRule="auto"/>
        <w:jc w:val="both"/>
        <w:rPr>
          <w:sz w:val="28"/>
          <w:szCs w:val="28"/>
        </w:rPr>
      </w:pPr>
      <w:r>
        <w:rPr>
          <w:sz w:val="28"/>
          <w:szCs w:val="28"/>
        </w:rPr>
        <w:t>GDP g</w:t>
      </w:r>
      <w:r w:rsidRPr="00E977C8">
        <w:rPr>
          <w:sz w:val="28"/>
          <w:szCs w:val="28"/>
        </w:rPr>
        <w:t>rowth</w:t>
      </w:r>
      <w:r>
        <w:rPr>
          <w:sz w:val="28"/>
          <w:szCs w:val="28"/>
        </w:rPr>
        <w:t xml:space="preserve"> experiences</w:t>
      </w:r>
      <w:r w:rsidR="00E977C8" w:rsidRPr="00E977C8">
        <w:rPr>
          <w:sz w:val="28"/>
          <w:szCs w:val="28"/>
        </w:rPr>
        <w:t xml:space="preserve"> have also been different across African countries. </w:t>
      </w:r>
      <w:r>
        <w:rPr>
          <w:sz w:val="28"/>
          <w:szCs w:val="28"/>
        </w:rPr>
        <w:t>Starting from the early 2000s</w:t>
      </w:r>
      <w:r w:rsidR="00E977C8" w:rsidRPr="00E977C8">
        <w:rPr>
          <w:sz w:val="28"/>
          <w:szCs w:val="28"/>
        </w:rPr>
        <w:t xml:space="preserve">, countries like </w:t>
      </w:r>
      <w:r>
        <w:rPr>
          <w:sz w:val="28"/>
          <w:szCs w:val="28"/>
        </w:rPr>
        <w:t>Angola</w:t>
      </w:r>
      <w:r w:rsidR="00E977C8" w:rsidRPr="00E977C8">
        <w:rPr>
          <w:sz w:val="28"/>
          <w:szCs w:val="28"/>
        </w:rPr>
        <w:t xml:space="preserve">, </w:t>
      </w:r>
      <w:r>
        <w:rPr>
          <w:sz w:val="28"/>
          <w:szCs w:val="28"/>
        </w:rPr>
        <w:t>Ethiopia, Nigeria</w:t>
      </w:r>
      <w:r w:rsidR="00E977C8" w:rsidRPr="00E977C8">
        <w:rPr>
          <w:sz w:val="28"/>
          <w:szCs w:val="28"/>
        </w:rPr>
        <w:t xml:space="preserve">, </w:t>
      </w:r>
      <w:r>
        <w:rPr>
          <w:sz w:val="28"/>
          <w:szCs w:val="28"/>
        </w:rPr>
        <w:t xml:space="preserve">South Africa </w:t>
      </w:r>
      <w:r w:rsidR="00E977C8" w:rsidRPr="00E977C8">
        <w:rPr>
          <w:sz w:val="28"/>
          <w:szCs w:val="28"/>
        </w:rPr>
        <w:t xml:space="preserve">and </w:t>
      </w:r>
      <w:r>
        <w:rPr>
          <w:sz w:val="28"/>
          <w:szCs w:val="28"/>
        </w:rPr>
        <w:t>Tanzania</w:t>
      </w:r>
      <w:r w:rsidR="00E977C8" w:rsidRPr="00E977C8">
        <w:rPr>
          <w:sz w:val="28"/>
          <w:szCs w:val="28"/>
        </w:rPr>
        <w:t xml:space="preserve"> had</w:t>
      </w:r>
      <w:r w:rsidR="00E977C8">
        <w:rPr>
          <w:sz w:val="28"/>
          <w:szCs w:val="28"/>
        </w:rPr>
        <w:t xml:space="preserve"> </w:t>
      </w:r>
      <w:r>
        <w:rPr>
          <w:sz w:val="28"/>
          <w:szCs w:val="28"/>
        </w:rPr>
        <w:t xml:space="preserve">a </w:t>
      </w:r>
      <w:r w:rsidR="00E977C8" w:rsidRPr="00E977C8">
        <w:rPr>
          <w:sz w:val="28"/>
          <w:szCs w:val="28"/>
        </w:rPr>
        <w:t>high</w:t>
      </w:r>
      <w:r>
        <w:rPr>
          <w:sz w:val="28"/>
          <w:szCs w:val="28"/>
        </w:rPr>
        <w:t>er</w:t>
      </w:r>
      <w:r w:rsidR="00E977C8" w:rsidRPr="00E977C8">
        <w:rPr>
          <w:sz w:val="28"/>
          <w:szCs w:val="28"/>
        </w:rPr>
        <w:t xml:space="preserve"> average growth rate of GDP</w:t>
      </w:r>
      <w:r>
        <w:rPr>
          <w:sz w:val="28"/>
          <w:szCs w:val="28"/>
        </w:rPr>
        <w:t xml:space="preserve"> in the SSA region, while their inflation rates fluctuated continually. The hyperinflation periods of these countries are all characterized by almost zero GDP growth and an occasional shrinking economy. </w:t>
      </w:r>
      <w:r w:rsidR="00E977C8" w:rsidRPr="00E977C8">
        <w:rPr>
          <w:sz w:val="28"/>
          <w:szCs w:val="28"/>
        </w:rPr>
        <w:t xml:space="preserve">As Figure </w:t>
      </w:r>
      <w:r>
        <w:rPr>
          <w:sz w:val="28"/>
          <w:szCs w:val="28"/>
        </w:rPr>
        <w:t xml:space="preserve">3 </w:t>
      </w:r>
      <w:r w:rsidR="00E977C8" w:rsidRPr="00E977C8">
        <w:rPr>
          <w:sz w:val="28"/>
          <w:szCs w:val="28"/>
        </w:rPr>
        <w:t>shows, the way inflation and economic growth relate seems to vary from country</w:t>
      </w:r>
      <w:r>
        <w:rPr>
          <w:sz w:val="28"/>
          <w:szCs w:val="28"/>
        </w:rPr>
        <w:t xml:space="preserve"> </w:t>
      </w:r>
      <w:r w:rsidR="00E977C8" w:rsidRPr="00E977C8">
        <w:rPr>
          <w:sz w:val="28"/>
          <w:szCs w:val="28"/>
        </w:rPr>
        <w:t>to country.</w:t>
      </w:r>
      <w:r>
        <w:rPr>
          <w:sz w:val="28"/>
          <w:szCs w:val="28"/>
        </w:rPr>
        <w:t xml:space="preserve"> Although starting from the 2000s, </w:t>
      </w:r>
      <w:r>
        <w:rPr>
          <w:sz w:val="28"/>
          <w:szCs w:val="28"/>
        </w:rPr>
        <w:t>Angola</w:t>
      </w:r>
      <w:r w:rsidRPr="00E977C8">
        <w:rPr>
          <w:sz w:val="28"/>
          <w:szCs w:val="28"/>
        </w:rPr>
        <w:t xml:space="preserve">, </w:t>
      </w:r>
      <w:r>
        <w:rPr>
          <w:sz w:val="28"/>
          <w:szCs w:val="28"/>
        </w:rPr>
        <w:t>Ethiopia, Nigeria</w:t>
      </w:r>
      <w:r w:rsidRPr="00E977C8">
        <w:rPr>
          <w:sz w:val="28"/>
          <w:szCs w:val="28"/>
        </w:rPr>
        <w:t xml:space="preserve">, </w:t>
      </w:r>
      <w:r>
        <w:rPr>
          <w:sz w:val="28"/>
          <w:szCs w:val="28"/>
        </w:rPr>
        <w:t xml:space="preserve">South Africa </w:t>
      </w:r>
      <w:r w:rsidRPr="00E977C8">
        <w:rPr>
          <w:sz w:val="28"/>
          <w:szCs w:val="28"/>
        </w:rPr>
        <w:t xml:space="preserve">and </w:t>
      </w:r>
      <w:r>
        <w:rPr>
          <w:sz w:val="28"/>
          <w:szCs w:val="28"/>
        </w:rPr>
        <w:t>Tanzania</w:t>
      </w:r>
      <w:r w:rsidRPr="00E977C8">
        <w:rPr>
          <w:sz w:val="28"/>
          <w:szCs w:val="28"/>
        </w:rPr>
        <w:t xml:space="preserve"> </w:t>
      </w:r>
      <w:r>
        <w:rPr>
          <w:sz w:val="28"/>
          <w:szCs w:val="28"/>
        </w:rPr>
        <w:t xml:space="preserve">all had massive GDP growths, inflation rates are moderate in South Africa, Tanzania and Nigeria while Angola and Ethiopia have higher inflation rates. </w:t>
      </w:r>
      <w:r w:rsidR="00E977C8" w:rsidRPr="00E977C8">
        <w:rPr>
          <w:sz w:val="28"/>
          <w:szCs w:val="28"/>
        </w:rPr>
        <w:t>However, in gene</w:t>
      </w:r>
      <w:r>
        <w:rPr>
          <w:sz w:val="28"/>
          <w:szCs w:val="28"/>
        </w:rPr>
        <w:t>ral</w:t>
      </w:r>
      <w:r w:rsidR="00E977C8" w:rsidRPr="00E977C8">
        <w:rPr>
          <w:sz w:val="28"/>
          <w:szCs w:val="28"/>
        </w:rPr>
        <w:t xml:space="preserve">, </w:t>
      </w:r>
      <w:r>
        <w:rPr>
          <w:sz w:val="28"/>
          <w:szCs w:val="28"/>
        </w:rPr>
        <w:t>figure</w:t>
      </w:r>
      <w:r w:rsidR="00E977C8" w:rsidRPr="00E977C8">
        <w:rPr>
          <w:sz w:val="28"/>
          <w:szCs w:val="28"/>
        </w:rPr>
        <w:t xml:space="preserve"> </w:t>
      </w:r>
      <w:r>
        <w:rPr>
          <w:sz w:val="28"/>
          <w:szCs w:val="28"/>
        </w:rPr>
        <w:t>3</w:t>
      </w:r>
      <w:r w:rsidR="00E977C8" w:rsidRPr="00E977C8">
        <w:rPr>
          <w:sz w:val="28"/>
          <w:szCs w:val="28"/>
        </w:rPr>
        <w:t xml:space="preserve"> seems to indicate that</w:t>
      </w:r>
      <w:r>
        <w:rPr>
          <w:sz w:val="28"/>
          <w:szCs w:val="28"/>
        </w:rPr>
        <w:t xml:space="preserve"> </w:t>
      </w:r>
      <w:r w:rsidR="00E977C8" w:rsidRPr="00E977C8">
        <w:rPr>
          <w:sz w:val="28"/>
          <w:szCs w:val="28"/>
        </w:rPr>
        <w:t>low</w:t>
      </w:r>
      <w:r>
        <w:rPr>
          <w:sz w:val="28"/>
          <w:szCs w:val="28"/>
        </w:rPr>
        <w:t>/moderate</w:t>
      </w:r>
      <w:r w:rsidR="00E977C8" w:rsidRPr="00E977C8">
        <w:rPr>
          <w:sz w:val="28"/>
          <w:szCs w:val="28"/>
        </w:rPr>
        <w:t xml:space="preserve"> inflation is associated with high</w:t>
      </w:r>
      <w:r>
        <w:rPr>
          <w:sz w:val="28"/>
          <w:szCs w:val="28"/>
        </w:rPr>
        <w:t>er</w:t>
      </w:r>
      <w:r w:rsidR="00E977C8" w:rsidRPr="00E977C8">
        <w:rPr>
          <w:sz w:val="28"/>
          <w:szCs w:val="28"/>
        </w:rPr>
        <w:t xml:space="preserve"> economic growth while high inflation</w:t>
      </w:r>
      <w:r>
        <w:rPr>
          <w:sz w:val="28"/>
          <w:szCs w:val="28"/>
        </w:rPr>
        <w:t xml:space="preserve"> and hyperinflation</w:t>
      </w:r>
      <w:r w:rsidR="00E977C8" w:rsidRPr="00E977C8">
        <w:rPr>
          <w:sz w:val="28"/>
          <w:szCs w:val="28"/>
        </w:rPr>
        <w:t xml:space="preserve"> </w:t>
      </w:r>
      <w:r>
        <w:rPr>
          <w:sz w:val="28"/>
          <w:szCs w:val="28"/>
        </w:rPr>
        <w:t>are</w:t>
      </w:r>
      <w:r w:rsidR="00E977C8" w:rsidRPr="00E977C8">
        <w:rPr>
          <w:sz w:val="28"/>
          <w:szCs w:val="28"/>
        </w:rPr>
        <w:t xml:space="preserve"> associated with</w:t>
      </w:r>
      <w:r>
        <w:rPr>
          <w:sz w:val="28"/>
          <w:szCs w:val="28"/>
        </w:rPr>
        <w:t xml:space="preserve"> </w:t>
      </w:r>
      <w:r w:rsidR="00E977C8" w:rsidRPr="00E977C8">
        <w:rPr>
          <w:sz w:val="28"/>
          <w:szCs w:val="28"/>
        </w:rPr>
        <w:t xml:space="preserve">low growth. It can also be observed that on average, </w:t>
      </w:r>
      <w:r>
        <w:rPr>
          <w:sz w:val="28"/>
          <w:szCs w:val="28"/>
        </w:rPr>
        <w:t>the countries with higher GDP growth had a lesser rate of inflation</w:t>
      </w:r>
      <w:r w:rsidR="00E977C8" w:rsidRPr="00E977C8">
        <w:rPr>
          <w:sz w:val="28"/>
          <w:szCs w:val="28"/>
        </w:rPr>
        <w:t>.</w:t>
      </w:r>
    </w:p>
    <w:p w14:paraId="32FBDA5B" w14:textId="0B452377" w:rsidR="00F641B9" w:rsidRPr="00F641B9" w:rsidRDefault="00C229B8" w:rsidP="00F641B9">
      <w:pPr>
        <w:pStyle w:val="Heading4"/>
        <w:spacing w:after="0"/>
        <w:jc w:val="both"/>
      </w:pPr>
      <w:r>
        <w:t>4.2</w:t>
      </w:r>
      <w:r>
        <w:tab/>
        <w:t>CONCLUSION</w:t>
      </w:r>
      <w:r w:rsidR="00E977C8">
        <w:t xml:space="preserve"> </w:t>
      </w:r>
    </w:p>
    <w:p w14:paraId="670A4CB7" w14:textId="442B6D5F" w:rsidR="00E977C8" w:rsidRPr="00E977C8" w:rsidRDefault="00F641B9" w:rsidP="00F641B9">
      <w:pPr>
        <w:spacing w:line="360" w:lineRule="auto"/>
        <w:jc w:val="both"/>
        <w:rPr>
          <w:sz w:val="28"/>
          <w:szCs w:val="28"/>
        </w:rPr>
      </w:pPr>
      <w:r>
        <w:rPr>
          <w:sz w:val="28"/>
          <w:szCs w:val="28"/>
        </w:rPr>
        <w:t>It is majorly observed from this study that inflation rates and GDP growth are negatively correlated over a long period, although the negative impact on the economy is temporary. The ARIMA model</w:t>
      </w:r>
      <w:r w:rsidR="00E977C8" w:rsidRPr="00E977C8">
        <w:rPr>
          <w:sz w:val="28"/>
          <w:szCs w:val="28"/>
        </w:rPr>
        <w:t xml:space="preserve"> has shown that inflation </w:t>
      </w:r>
      <w:r>
        <w:rPr>
          <w:sz w:val="28"/>
          <w:szCs w:val="28"/>
        </w:rPr>
        <w:t>is one of the macroeconomic variables that affect</w:t>
      </w:r>
      <w:r w:rsidR="00E977C8" w:rsidRPr="00E977C8">
        <w:rPr>
          <w:sz w:val="28"/>
          <w:szCs w:val="28"/>
        </w:rPr>
        <w:t xml:space="preserve"> </w:t>
      </w:r>
      <w:r>
        <w:rPr>
          <w:sz w:val="28"/>
          <w:szCs w:val="28"/>
        </w:rPr>
        <w:t>GDP</w:t>
      </w:r>
      <w:r w:rsidR="00E977C8" w:rsidRPr="00E977C8">
        <w:rPr>
          <w:sz w:val="28"/>
          <w:szCs w:val="28"/>
        </w:rPr>
        <w:t xml:space="preserve"> growth </w:t>
      </w:r>
      <w:r>
        <w:rPr>
          <w:sz w:val="28"/>
          <w:szCs w:val="28"/>
        </w:rPr>
        <w:t xml:space="preserve">and can exert a negative impact on economic growth </w:t>
      </w:r>
      <w:r w:rsidR="00E977C8" w:rsidRPr="00E977C8">
        <w:rPr>
          <w:sz w:val="28"/>
          <w:szCs w:val="28"/>
        </w:rPr>
        <w:t>for all countries in the sample</w:t>
      </w:r>
      <w:r>
        <w:rPr>
          <w:sz w:val="28"/>
          <w:szCs w:val="28"/>
        </w:rPr>
        <w:t xml:space="preserve">. </w:t>
      </w:r>
      <w:r w:rsidR="00E977C8" w:rsidRPr="00E977C8">
        <w:rPr>
          <w:sz w:val="28"/>
          <w:szCs w:val="28"/>
        </w:rPr>
        <w:t>Therefore, inflation can be used to predict economic growth for all countries in the sample.</w:t>
      </w:r>
      <w:r>
        <w:rPr>
          <w:sz w:val="28"/>
          <w:szCs w:val="28"/>
        </w:rPr>
        <w:t xml:space="preserve"> </w:t>
      </w:r>
      <w:r w:rsidR="00E977C8" w:rsidRPr="00E977C8">
        <w:rPr>
          <w:sz w:val="28"/>
          <w:szCs w:val="28"/>
        </w:rPr>
        <w:t xml:space="preserve">Nowadays inflation </w:t>
      </w:r>
      <w:r>
        <w:rPr>
          <w:sz w:val="28"/>
          <w:szCs w:val="28"/>
        </w:rPr>
        <w:t xml:space="preserve">in </w:t>
      </w:r>
      <w:r w:rsidRPr="00E977C8">
        <w:rPr>
          <w:sz w:val="28"/>
          <w:szCs w:val="28"/>
        </w:rPr>
        <w:t>Sub</w:t>
      </w:r>
      <w:r>
        <w:rPr>
          <w:sz w:val="28"/>
          <w:szCs w:val="28"/>
        </w:rPr>
        <w:t>-</w:t>
      </w:r>
      <w:r w:rsidR="00E977C8" w:rsidRPr="00E977C8">
        <w:rPr>
          <w:sz w:val="28"/>
          <w:szCs w:val="28"/>
        </w:rPr>
        <w:t>Saharan Africa</w:t>
      </w:r>
      <w:r>
        <w:rPr>
          <w:sz w:val="28"/>
          <w:szCs w:val="28"/>
        </w:rPr>
        <w:t>n</w:t>
      </w:r>
      <w:r w:rsidR="00E977C8" w:rsidRPr="00E977C8">
        <w:rPr>
          <w:sz w:val="28"/>
          <w:szCs w:val="28"/>
        </w:rPr>
        <w:t xml:space="preserve"> countries is increasing. </w:t>
      </w:r>
      <w:r w:rsidRPr="00F641B9">
        <w:rPr>
          <w:sz w:val="28"/>
          <w:szCs w:val="28"/>
        </w:rPr>
        <w:t xml:space="preserve">The </w:t>
      </w:r>
      <w:r>
        <w:rPr>
          <w:sz w:val="28"/>
          <w:szCs w:val="28"/>
        </w:rPr>
        <w:t>model</w:t>
      </w:r>
      <w:r w:rsidRPr="00F641B9">
        <w:rPr>
          <w:sz w:val="28"/>
          <w:szCs w:val="28"/>
        </w:rPr>
        <w:t xml:space="preserve"> has shown that inflation was negatively and significantly related to economic growth</w:t>
      </w:r>
      <w:r>
        <w:rPr>
          <w:sz w:val="28"/>
          <w:szCs w:val="28"/>
        </w:rPr>
        <w:t>, but at low levels can be positively correlated to economic growth.</w:t>
      </w:r>
    </w:p>
    <w:p w14:paraId="3631CE88" w14:textId="77777777" w:rsidR="00E977C8" w:rsidRPr="00E977C8" w:rsidRDefault="00E977C8" w:rsidP="00E977C8">
      <w:pPr>
        <w:spacing w:after="0"/>
        <w:rPr>
          <w:sz w:val="28"/>
          <w:szCs w:val="28"/>
        </w:rPr>
      </w:pPr>
    </w:p>
    <w:p w14:paraId="50BEB953" w14:textId="77777777" w:rsidR="00E977C8" w:rsidRPr="00E977C8" w:rsidRDefault="00E977C8" w:rsidP="00E977C8"/>
    <w:p w14:paraId="117F66C9" w14:textId="4B25B3D7" w:rsidR="00742669" w:rsidRDefault="00A14FF3" w:rsidP="00C163E5">
      <w:pPr>
        <w:spacing w:line="360" w:lineRule="auto"/>
        <w:rPr>
          <w:sz w:val="28"/>
          <w:szCs w:val="28"/>
        </w:rPr>
      </w:pPr>
      <w:r w:rsidRPr="00A14FF3">
        <w:rPr>
          <w:sz w:val="28"/>
          <w:szCs w:val="28"/>
        </w:rPr>
        <w:t xml:space="preserve">  </w:t>
      </w:r>
    </w:p>
    <w:p w14:paraId="0BBAF267" w14:textId="6A3E8CCE" w:rsidR="00742669" w:rsidRDefault="00742669">
      <w:pPr>
        <w:rPr>
          <w:sz w:val="28"/>
          <w:szCs w:val="28"/>
        </w:rPr>
      </w:pPr>
      <w:r>
        <w:rPr>
          <w:sz w:val="28"/>
          <w:szCs w:val="28"/>
        </w:rPr>
        <w:br w:type="page"/>
      </w:r>
    </w:p>
    <w:p w14:paraId="6146C27B" w14:textId="77777777" w:rsidR="00742669" w:rsidRDefault="00742669" w:rsidP="00742669">
      <w:pPr>
        <w:pStyle w:val="Heading3"/>
      </w:pPr>
      <w:r>
        <w:t>REFERENCES</w:t>
      </w:r>
    </w:p>
    <w:p w14:paraId="30FC6D6A" w14:textId="77777777" w:rsidR="00447D7E" w:rsidRDefault="00447D7E" w:rsidP="00A14FF3">
      <w:pPr>
        <w:jc w:val="both"/>
        <w:rPr>
          <w:rFonts w:ascii="Calibri" w:hAnsi="Calibri" w:cs="Calibri"/>
          <w:sz w:val="28"/>
          <w:szCs w:val="28"/>
        </w:rPr>
      </w:pPr>
      <w:r w:rsidRPr="00A14FF3">
        <w:rPr>
          <w:rFonts w:ascii="Calibri" w:hAnsi="Calibri" w:cs="Calibri"/>
          <w:sz w:val="28"/>
          <w:szCs w:val="28"/>
        </w:rPr>
        <w:t xml:space="preserve">Abdullah, Ali &amp; Syed, Mohammad &amp; Khan, Ahmad. (2022). The relationship between inflation and GDP with reference to </w:t>
      </w:r>
      <w:r>
        <w:rPr>
          <w:rFonts w:ascii="Calibri" w:hAnsi="Calibri" w:cs="Calibri"/>
          <w:sz w:val="28"/>
          <w:szCs w:val="28"/>
        </w:rPr>
        <w:t xml:space="preserve">an </w:t>
      </w:r>
      <w:r w:rsidRPr="00A14FF3">
        <w:rPr>
          <w:rFonts w:ascii="Calibri" w:hAnsi="Calibri" w:cs="Calibri"/>
          <w:sz w:val="28"/>
          <w:szCs w:val="28"/>
        </w:rPr>
        <w:t>oil</w:t>
      </w:r>
      <w:r>
        <w:rPr>
          <w:rFonts w:ascii="Calibri" w:hAnsi="Calibri" w:cs="Calibri"/>
          <w:sz w:val="28"/>
          <w:szCs w:val="28"/>
        </w:rPr>
        <w:t>-</w:t>
      </w:r>
      <w:r w:rsidRPr="00A14FF3">
        <w:rPr>
          <w:rFonts w:ascii="Calibri" w:hAnsi="Calibri" w:cs="Calibri"/>
          <w:sz w:val="28"/>
          <w:szCs w:val="28"/>
        </w:rPr>
        <w:t>based economy. International Journal of Multidisciplinary Research and Growth Evaluation. 03. 375-380. 10.54660/anfo.2022.3.1.21.</w:t>
      </w:r>
    </w:p>
    <w:p w14:paraId="5EFE447D" w14:textId="77777777" w:rsidR="00447D7E" w:rsidRDefault="00447D7E" w:rsidP="00BD5C15">
      <w:pPr>
        <w:jc w:val="both"/>
        <w:rPr>
          <w:rFonts w:ascii="Calibri" w:hAnsi="Calibri" w:cs="Calibri"/>
          <w:sz w:val="28"/>
          <w:szCs w:val="28"/>
        </w:rPr>
      </w:pPr>
      <w:r w:rsidRPr="00BD5C15">
        <w:rPr>
          <w:rFonts w:ascii="Calibri" w:hAnsi="Calibri" w:cs="Calibri"/>
          <w:sz w:val="28"/>
          <w:szCs w:val="28"/>
        </w:rPr>
        <w:t>Anochiwa, L. I., &amp; Maduka, A.</w:t>
      </w:r>
      <w:r>
        <w:rPr>
          <w:rFonts w:ascii="Calibri" w:hAnsi="Calibri" w:cs="Calibri"/>
          <w:sz w:val="28"/>
          <w:szCs w:val="28"/>
        </w:rPr>
        <w:t xml:space="preserve"> </w:t>
      </w:r>
      <w:r w:rsidRPr="00BD5C15">
        <w:rPr>
          <w:rFonts w:ascii="Calibri" w:hAnsi="Calibri" w:cs="Calibri"/>
          <w:sz w:val="28"/>
          <w:szCs w:val="28"/>
        </w:rPr>
        <w:t>(2015). Inflation and economic</w:t>
      </w:r>
      <w:r>
        <w:rPr>
          <w:rFonts w:ascii="Calibri" w:hAnsi="Calibri" w:cs="Calibri"/>
          <w:sz w:val="28"/>
          <w:szCs w:val="28"/>
        </w:rPr>
        <w:t xml:space="preserve"> </w:t>
      </w:r>
      <w:r w:rsidRPr="00BD5C15">
        <w:rPr>
          <w:rFonts w:ascii="Calibri" w:hAnsi="Calibri" w:cs="Calibri"/>
          <w:sz w:val="28"/>
          <w:szCs w:val="28"/>
        </w:rPr>
        <w:t>growth in Nigeria: empirical</w:t>
      </w:r>
      <w:r>
        <w:rPr>
          <w:rFonts w:ascii="Calibri" w:hAnsi="Calibri" w:cs="Calibri"/>
          <w:sz w:val="28"/>
          <w:szCs w:val="28"/>
        </w:rPr>
        <w:t xml:space="preserve"> </w:t>
      </w:r>
      <w:r w:rsidRPr="00BD5C15">
        <w:rPr>
          <w:rFonts w:ascii="Calibri" w:hAnsi="Calibri" w:cs="Calibri"/>
          <w:sz w:val="28"/>
          <w:szCs w:val="28"/>
        </w:rPr>
        <w:t>evidence? Journal of Economics and</w:t>
      </w:r>
      <w:r>
        <w:rPr>
          <w:rFonts w:ascii="Calibri" w:hAnsi="Calibri" w:cs="Calibri"/>
          <w:sz w:val="28"/>
          <w:szCs w:val="28"/>
        </w:rPr>
        <w:t xml:space="preserve"> </w:t>
      </w:r>
      <w:r w:rsidRPr="00BD5C15">
        <w:rPr>
          <w:rFonts w:ascii="Calibri" w:hAnsi="Calibri" w:cs="Calibri"/>
          <w:sz w:val="28"/>
          <w:szCs w:val="28"/>
        </w:rPr>
        <w:t>Sustainable Development, 6(20),</w:t>
      </w:r>
      <w:r>
        <w:rPr>
          <w:rFonts w:ascii="Calibri" w:hAnsi="Calibri" w:cs="Calibri"/>
          <w:sz w:val="28"/>
          <w:szCs w:val="28"/>
        </w:rPr>
        <w:t xml:space="preserve"> </w:t>
      </w:r>
      <w:r w:rsidRPr="00BD5C15">
        <w:rPr>
          <w:rFonts w:ascii="Calibri" w:hAnsi="Calibri" w:cs="Calibri"/>
          <w:sz w:val="28"/>
          <w:szCs w:val="28"/>
        </w:rPr>
        <w:t xml:space="preserve">113-121. Retrieved from </w:t>
      </w:r>
      <w:hyperlink r:id="rId21" w:history="1">
        <w:r w:rsidRPr="008E74FC">
          <w:rPr>
            <w:rStyle w:val="Hyperlink"/>
            <w:rFonts w:ascii="Calibri" w:hAnsi="Calibri" w:cs="Calibri"/>
            <w:sz w:val="28"/>
            <w:szCs w:val="28"/>
          </w:rPr>
          <w:t>https://www.iiste.org/Journals/index.php/JEDS/article/view/26596/27244</w:t>
        </w:r>
      </w:hyperlink>
      <w:r>
        <w:rPr>
          <w:rFonts w:ascii="Calibri" w:hAnsi="Calibri" w:cs="Calibri"/>
          <w:sz w:val="28"/>
          <w:szCs w:val="28"/>
        </w:rPr>
        <w:t>.</w:t>
      </w:r>
    </w:p>
    <w:p w14:paraId="5B96461A" w14:textId="77777777" w:rsidR="00447D7E" w:rsidRDefault="00447D7E" w:rsidP="00997D28">
      <w:pPr>
        <w:jc w:val="both"/>
        <w:rPr>
          <w:rFonts w:ascii="Calibri" w:hAnsi="Calibri" w:cs="Calibri"/>
          <w:sz w:val="28"/>
          <w:szCs w:val="28"/>
        </w:rPr>
      </w:pPr>
      <w:r w:rsidRPr="00997D28">
        <w:rPr>
          <w:rFonts w:ascii="Calibri" w:hAnsi="Calibri" w:cs="Calibri"/>
          <w:sz w:val="28"/>
          <w:szCs w:val="28"/>
        </w:rPr>
        <w:t xml:space="preserve">Ghosh A, Phillips S. </w:t>
      </w:r>
      <w:r>
        <w:rPr>
          <w:rFonts w:ascii="Calibri" w:hAnsi="Calibri" w:cs="Calibri"/>
          <w:sz w:val="28"/>
          <w:szCs w:val="28"/>
        </w:rPr>
        <w:t>(</w:t>
      </w:r>
      <w:r w:rsidRPr="00997D28">
        <w:rPr>
          <w:rFonts w:ascii="Calibri" w:hAnsi="Calibri" w:cs="Calibri"/>
          <w:sz w:val="28"/>
          <w:szCs w:val="28"/>
        </w:rPr>
        <w:t>1998</w:t>
      </w:r>
      <w:r>
        <w:rPr>
          <w:rFonts w:ascii="Calibri" w:hAnsi="Calibri" w:cs="Calibri"/>
          <w:sz w:val="28"/>
          <w:szCs w:val="28"/>
        </w:rPr>
        <w:t xml:space="preserve">). </w:t>
      </w:r>
      <w:r w:rsidRPr="00997D28">
        <w:rPr>
          <w:rFonts w:ascii="Calibri" w:hAnsi="Calibri" w:cs="Calibri"/>
          <w:sz w:val="28"/>
          <w:szCs w:val="28"/>
        </w:rPr>
        <w:t>Warning: Inflation may be harmful</w:t>
      </w:r>
      <w:r>
        <w:rPr>
          <w:rFonts w:ascii="Calibri" w:hAnsi="Calibri" w:cs="Calibri"/>
          <w:sz w:val="28"/>
          <w:szCs w:val="28"/>
        </w:rPr>
        <w:t xml:space="preserve"> </w:t>
      </w:r>
      <w:r w:rsidRPr="00997D28">
        <w:rPr>
          <w:rFonts w:ascii="Calibri" w:hAnsi="Calibri" w:cs="Calibri"/>
          <w:sz w:val="28"/>
          <w:szCs w:val="28"/>
        </w:rPr>
        <w:t>to your growth. IMF Working Papers.; 45:4.</w:t>
      </w:r>
    </w:p>
    <w:p w14:paraId="2F0C335B" w14:textId="77777777" w:rsidR="00447D7E" w:rsidRDefault="00447D7E" w:rsidP="00742669">
      <w:pPr>
        <w:jc w:val="both"/>
        <w:rPr>
          <w:rFonts w:ascii="Calibri" w:hAnsi="Calibri" w:cs="Calibri"/>
          <w:sz w:val="28"/>
          <w:szCs w:val="28"/>
        </w:rPr>
      </w:pPr>
      <w:r w:rsidRPr="00447D7E">
        <w:rPr>
          <w:rFonts w:ascii="Calibri" w:hAnsi="Calibri" w:cs="Calibri"/>
          <w:sz w:val="28"/>
          <w:szCs w:val="28"/>
        </w:rPr>
        <w:t xml:space="preserve">International Monetary Fund (2005), “Gabon: First Review under the Stand-by ArrangementStaff Report”, IMF Country Report No. 05/3, January 2005  </w:t>
      </w:r>
    </w:p>
    <w:p w14:paraId="021AF0B8" w14:textId="77777777" w:rsidR="00447D7E" w:rsidRDefault="00447D7E" w:rsidP="00742669">
      <w:pPr>
        <w:jc w:val="both"/>
        <w:rPr>
          <w:rFonts w:ascii="Calibri" w:hAnsi="Calibri" w:cs="Calibri"/>
          <w:sz w:val="28"/>
          <w:szCs w:val="28"/>
        </w:rPr>
      </w:pPr>
      <w:r w:rsidRPr="00447D7E">
        <w:rPr>
          <w:rFonts w:ascii="Calibri" w:hAnsi="Calibri" w:cs="Calibri"/>
          <w:sz w:val="28"/>
          <w:szCs w:val="28"/>
        </w:rPr>
        <w:t xml:space="preserve">International Monetary Fund (2009), “Republic of Congo: Staff Report for the 2013 Article IV consultation”, IMF Country Report No. 09/74, February 2009 </w:t>
      </w:r>
    </w:p>
    <w:p w14:paraId="5E918155" w14:textId="77777777" w:rsidR="00447D7E" w:rsidRDefault="00447D7E" w:rsidP="00742669">
      <w:pPr>
        <w:jc w:val="both"/>
        <w:rPr>
          <w:rFonts w:ascii="Calibri" w:hAnsi="Calibri" w:cs="Calibri"/>
          <w:sz w:val="28"/>
          <w:szCs w:val="28"/>
        </w:rPr>
      </w:pPr>
      <w:r w:rsidRPr="00447D7E">
        <w:rPr>
          <w:rFonts w:ascii="Calibri" w:hAnsi="Calibri" w:cs="Calibri"/>
          <w:sz w:val="28"/>
          <w:szCs w:val="28"/>
        </w:rPr>
        <w:t>International Monetary Fund (2013), “Republic of Congo: Staff Report for the 2013 Article IV consultation”, IMF Country Report No. 13/282, September 2013</w:t>
      </w:r>
    </w:p>
    <w:p w14:paraId="0F1B8675" w14:textId="77777777" w:rsidR="00447D7E" w:rsidRDefault="00447D7E" w:rsidP="00944584">
      <w:pPr>
        <w:jc w:val="both"/>
        <w:rPr>
          <w:rFonts w:ascii="Calibri" w:hAnsi="Calibri" w:cs="Calibri"/>
          <w:sz w:val="28"/>
          <w:szCs w:val="28"/>
        </w:rPr>
      </w:pPr>
      <w:r w:rsidRPr="00944584">
        <w:rPr>
          <w:rFonts w:ascii="Calibri" w:hAnsi="Calibri" w:cs="Calibri"/>
          <w:sz w:val="28"/>
          <w:szCs w:val="28"/>
        </w:rPr>
        <w:t>Mamo, F. T. (2012). Economic</w:t>
      </w:r>
      <w:r>
        <w:rPr>
          <w:rFonts w:ascii="Calibri" w:hAnsi="Calibri" w:cs="Calibri"/>
          <w:sz w:val="28"/>
          <w:szCs w:val="28"/>
        </w:rPr>
        <w:t xml:space="preserve"> </w:t>
      </w:r>
      <w:r w:rsidRPr="00944584">
        <w:rPr>
          <w:rFonts w:ascii="Calibri" w:hAnsi="Calibri" w:cs="Calibri"/>
          <w:sz w:val="28"/>
          <w:szCs w:val="28"/>
        </w:rPr>
        <w:t>growth and inflation: A panel data</w:t>
      </w:r>
      <w:r>
        <w:rPr>
          <w:rFonts w:ascii="Calibri" w:hAnsi="Calibri" w:cs="Calibri"/>
          <w:sz w:val="28"/>
          <w:szCs w:val="28"/>
        </w:rPr>
        <w:t xml:space="preserve"> </w:t>
      </w:r>
      <w:r w:rsidRPr="00944584">
        <w:rPr>
          <w:rFonts w:ascii="Calibri" w:hAnsi="Calibri" w:cs="Calibri"/>
          <w:sz w:val="28"/>
          <w:szCs w:val="28"/>
        </w:rPr>
        <w:t>analysis (Published Master Thesis</w:t>
      </w:r>
      <w:r>
        <w:rPr>
          <w:rFonts w:ascii="Calibri" w:hAnsi="Calibri" w:cs="Calibri"/>
          <w:sz w:val="28"/>
          <w:szCs w:val="28"/>
        </w:rPr>
        <w:t xml:space="preserve"> </w:t>
      </w:r>
      <w:r w:rsidRPr="00944584">
        <w:rPr>
          <w:rFonts w:ascii="Calibri" w:hAnsi="Calibri" w:cs="Calibri"/>
          <w:sz w:val="28"/>
          <w:szCs w:val="28"/>
        </w:rPr>
        <w:t>Submitted Södertörns University,</w:t>
      </w:r>
      <w:r>
        <w:rPr>
          <w:rFonts w:ascii="Calibri" w:hAnsi="Calibri" w:cs="Calibri"/>
          <w:sz w:val="28"/>
          <w:szCs w:val="28"/>
        </w:rPr>
        <w:t xml:space="preserve"> </w:t>
      </w:r>
      <w:r w:rsidRPr="00944584">
        <w:rPr>
          <w:rFonts w:ascii="Calibri" w:hAnsi="Calibri" w:cs="Calibri"/>
          <w:sz w:val="28"/>
          <w:szCs w:val="28"/>
        </w:rPr>
        <w:t>Department of Social Sciences,</w:t>
      </w:r>
      <w:r>
        <w:rPr>
          <w:rFonts w:ascii="Calibri" w:hAnsi="Calibri" w:cs="Calibri"/>
          <w:sz w:val="28"/>
          <w:szCs w:val="28"/>
        </w:rPr>
        <w:t xml:space="preserve"> </w:t>
      </w:r>
      <w:r w:rsidRPr="00944584">
        <w:rPr>
          <w:rFonts w:ascii="Calibri" w:hAnsi="Calibri" w:cs="Calibri"/>
          <w:sz w:val="28"/>
          <w:szCs w:val="28"/>
        </w:rPr>
        <w:t xml:space="preserve">Economics). Retrieved from </w:t>
      </w:r>
      <w:hyperlink r:id="rId22" w:history="1">
        <w:r w:rsidRPr="00F52E80">
          <w:rPr>
            <w:rStyle w:val="Hyperlink"/>
            <w:rFonts w:ascii="Calibri" w:hAnsi="Calibri" w:cs="Calibri"/>
            <w:sz w:val="28"/>
            <w:szCs w:val="28"/>
          </w:rPr>
          <w:t>http://sh.diva-portal.org/smash/get/diva2:576024/FULLTEXT01.pdf</w:t>
        </w:r>
      </w:hyperlink>
    </w:p>
    <w:p w14:paraId="2E01E230" w14:textId="77777777" w:rsidR="00447D7E" w:rsidRDefault="00447D7E" w:rsidP="00A14FF3">
      <w:pPr>
        <w:jc w:val="both"/>
        <w:rPr>
          <w:rFonts w:ascii="Calibri" w:hAnsi="Calibri" w:cs="Calibri"/>
          <w:sz w:val="28"/>
          <w:szCs w:val="28"/>
        </w:rPr>
      </w:pPr>
      <w:r w:rsidRPr="00A14FF3">
        <w:rPr>
          <w:rFonts w:ascii="Calibri" w:hAnsi="Calibri" w:cs="Calibri"/>
          <w:sz w:val="28"/>
          <w:szCs w:val="28"/>
        </w:rPr>
        <w:t>Munir, Qaiser &amp; Mansur, Kasim. (2009). Non-Linearity between Inflation Rate and GDP Growth in Malaysia. Economics Bulletin. 29. 1555-1569.</w:t>
      </w:r>
    </w:p>
    <w:p w14:paraId="02D7738E" w14:textId="77777777" w:rsidR="00447D7E" w:rsidRDefault="00447D7E" w:rsidP="00447D7E">
      <w:pPr>
        <w:rPr>
          <w:rFonts w:ascii="Calibri" w:hAnsi="Calibri" w:cs="Calibri"/>
          <w:sz w:val="28"/>
          <w:szCs w:val="28"/>
        </w:rPr>
      </w:pPr>
      <w:r w:rsidRPr="00447D7E">
        <w:rPr>
          <w:rFonts w:ascii="Calibri" w:hAnsi="Calibri" w:cs="Calibri"/>
          <w:sz w:val="28"/>
          <w:szCs w:val="28"/>
        </w:rPr>
        <w:t xml:space="preserve">Ndoricimpa, Arcade. (2017), Threshold Effects of Inflation on Economic Growth in Africa: Evidence from a Dynamic Panel Threshold Regression Approach, Working Paper Series N° 249, African Development Bank, Abidjan, Côte d’Ivoire. </w:t>
      </w:r>
    </w:p>
    <w:p w14:paraId="0BBD8D53" w14:textId="6CE0B047" w:rsidR="00447D7E" w:rsidRDefault="00447D7E" w:rsidP="00447D7E">
      <w:pPr>
        <w:rPr>
          <w:rFonts w:ascii="Calibri" w:hAnsi="Calibri" w:cs="Calibri"/>
          <w:sz w:val="28"/>
          <w:szCs w:val="28"/>
        </w:rPr>
      </w:pPr>
      <w:r w:rsidRPr="00997D28">
        <w:rPr>
          <w:rFonts w:ascii="Calibri" w:hAnsi="Calibri" w:cs="Calibri"/>
          <w:sz w:val="28"/>
          <w:szCs w:val="28"/>
        </w:rPr>
        <w:t xml:space="preserve">Paul S, Kearney C, Chowdhury K. </w:t>
      </w:r>
      <w:r>
        <w:rPr>
          <w:rFonts w:ascii="Calibri" w:hAnsi="Calibri" w:cs="Calibri"/>
          <w:sz w:val="28"/>
          <w:szCs w:val="28"/>
        </w:rPr>
        <w:t>(</w:t>
      </w:r>
      <w:r w:rsidRPr="00997D28">
        <w:rPr>
          <w:rFonts w:ascii="Calibri" w:hAnsi="Calibri" w:cs="Calibri"/>
          <w:sz w:val="28"/>
          <w:szCs w:val="28"/>
        </w:rPr>
        <w:t>1997</w:t>
      </w:r>
      <w:r>
        <w:rPr>
          <w:rFonts w:ascii="Calibri" w:hAnsi="Calibri" w:cs="Calibri"/>
          <w:sz w:val="28"/>
          <w:szCs w:val="28"/>
        </w:rPr>
        <w:t xml:space="preserve">). </w:t>
      </w:r>
      <w:r w:rsidRPr="00997D28">
        <w:rPr>
          <w:rFonts w:ascii="Calibri" w:hAnsi="Calibri" w:cs="Calibri"/>
          <w:sz w:val="28"/>
          <w:szCs w:val="28"/>
        </w:rPr>
        <w:t>Inflation and</w:t>
      </w:r>
      <w:r>
        <w:rPr>
          <w:rFonts w:ascii="Calibri" w:hAnsi="Calibri" w:cs="Calibri"/>
          <w:sz w:val="28"/>
          <w:szCs w:val="28"/>
        </w:rPr>
        <w:t xml:space="preserve"> </w:t>
      </w:r>
      <w:r w:rsidRPr="00997D28">
        <w:rPr>
          <w:rFonts w:ascii="Calibri" w:hAnsi="Calibri" w:cs="Calibri"/>
          <w:sz w:val="28"/>
          <w:szCs w:val="28"/>
        </w:rPr>
        <w:t>economic growth: a multi-country empirical analysis.</w:t>
      </w:r>
      <w:r>
        <w:rPr>
          <w:rFonts w:ascii="Calibri" w:hAnsi="Calibri" w:cs="Calibri"/>
          <w:sz w:val="28"/>
          <w:szCs w:val="28"/>
        </w:rPr>
        <w:t xml:space="preserve"> </w:t>
      </w:r>
      <w:r w:rsidRPr="00997D28">
        <w:rPr>
          <w:rFonts w:ascii="Calibri" w:hAnsi="Calibri" w:cs="Calibri"/>
          <w:sz w:val="28"/>
          <w:szCs w:val="28"/>
        </w:rPr>
        <w:t>Applied Economics. 29:1387-1301.</w:t>
      </w:r>
    </w:p>
    <w:p w14:paraId="01E3506B" w14:textId="77777777" w:rsidR="00447D7E" w:rsidRDefault="00447D7E" w:rsidP="00997D28">
      <w:pPr>
        <w:jc w:val="both"/>
        <w:rPr>
          <w:rFonts w:ascii="Calibri" w:hAnsi="Calibri" w:cs="Calibri"/>
          <w:sz w:val="28"/>
          <w:szCs w:val="28"/>
        </w:rPr>
      </w:pPr>
      <w:r w:rsidRPr="00997D28">
        <w:rPr>
          <w:rFonts w:ascii="Calibri" w:hAnsi="Calibri" w:cs="Calibri"/>
          <w:sz w:val="28"/>
          <w:szCs w:val="28"/>
        </w:rPr>
        <w:t xml:space="preserve">Sarel M. </w:t>
      </w:r>
      <w:r>
        <w:rPr>
          <w:rFonts w:ascii="Calibri" w:hAnsi="Calibri" w:cs="Calibri"/>
          <w:sz w:val="28"/>
          <w:szCs w:val="28"/>
        </w:rPr>
        <w:t>(</w:t>
      </w:r>
      <w:r w:rsidRPr="00997D28">
        <w:rPr>
          <w:rFonts w:ascii="Calibri" w:hAnsi="Calibri" w:cs="Calibri"/>
          <w:sz w:val="28"/>
          <w:szCs w:val="28"/>
        </w:rPr>
        <w:t>1997</w:t>
      </w:r>
      <w:r>
        <w:rPr>
          <w:rFonts w:ascii="Calibri" w:hAnsi="Calibri" w:cs="Calibri"/>
          <w:sz w:val="28"/>
          <w:szCs w:val="28"/>
        </w:rPr>
        <w:t xml:space="preserve">). </w:t>
      </w:r>
      <w:r w:rsidRPr="00997D28">
        <w:rPr>
          <w:rFonts w:ascii="Calibri" w:hAnsi="Calibri" w:cs="Calibri"/>
          <w:sz w:val="28"/>
          <w:szCs w:val="28"/>
        </w:rPr>
        <w:t>Nonlinear effects of inflation on economic</w:t>
      </w:r>
      <w:r>
        <w:rPr>
          <w:rFonts w:ascii="Calibri" w:hAnsi="Calibri" w:cs="Calibri"/>
          <w:sz w:val="28"/>
          <w:szCs w:val="28"/>
        </w:rPr>
        <w:t xml:space="preserve"> </w:t>
      </w:r>
      <w:r w:rsidRPr="00997D28">
        <w:rPr>
          <w:rFonts w:ascii="Calibri" w:hAnsi="Calibri" w:cs="Calibri"/>
          <w:sz w:val="28"/>
          <w:szCs w:val="28"/>
        </w:rPr>
        <w:t>growth. IMF Working Staff Papers.</w:t>
      </w:r>
      <w:r>
        <w:rPr>
          <w:rFonts w:ascii="Calibri" w:hAnsi="Calibri" w:cs="Calibri"/>
          <w:sz w:val="28"/>
          <w:szCs w:val="28"/>
        </w:rPr>
        <w:t xml:space="preserve"> </w:t>
      </w:r>
      <w:r w:rsidRPr="00997D28">
        <w:rPr>
          <w:rFonts w:ascii="Calibri" w:hAnsi="Calibri" w:cs="Calibri"/>
          <w:sz w:val="28"/>
          <w:szCs w:val="28"/>
        </w:rPr>
        <w:t>43(1):199-215.</w:t>
      </w:r>
    </w:p>
    <w:p w14:paraId="0890D33E" w14:textId="1E78C775" w:rsidR="00447D7E" w:rsidRDefault="00447D7E" w:rsidP="00742669">
      <w:pPr>
        <w:jc w:val="both"/>
        <w:rPr>
          <w:rFonts w:ascii="Calibri" w:hAnsi="Calibri" w:cs="Calibri"/>
          <w:sz w:val="28"/>
          <w:szCs w:val="28"/>
        </w:rPr>
      </w:pPr>
      <w:r w:rsidRPr="00742669">
        <w:rPr>
          <w:rFonts w:ascii="Calibri" w:hAnsi="Calibri" w:cs="Calibri"/>
          <w:sz w:val="28"/>
          <w:szCs w:val="28"/>
        </w:rPr>
        <w:t>Umaru, A., &amp; Zubairu, A. A.</w:t>
      </w:r>
      <w:r>
        <w:rPr>
          <w:rFonts w:ascii="Calibri" w:hAnsi="Calibri" w:cs="Calibri"/>
          <w:sz w:val="28"/>
          <w:szCs w:val="28"/>
        </w:rPr>
        <w:t xml:space="preserve"> </w:t>
      </w:r>
      <w:r w:rsidRPr="00742669">
        <w:rPr>
          <w:rFonts w:ascii="Calibri" w:hAnsi="Calibri" w:cs="Calibri"/>
          <w:sz w:val="28"/>
          <w:szCs w:val="28"/>
        </w:rPr>
        <w:t>(2012). Effect of inflation on the</w:t>
      </w:r>
      <w:r>
        <w:rPr>
          <w:rFonts w:ascii="Calibri" w:hAnsi="Calibri" w:cs="Calibri"/>
          <w:sz w:val="28"/>
          <w:szCs w:val="28"/>
        </w:rPr>
        <w:t xml:space="preserve"> </w:t>
      </w:r>
      <w:r w:rsidRPr="00742669">
        <w:rPr>
          <w:rFonts w:ascii="Calibri" w:hAnsi="Calibri" w:cs="Calibri"/>
          <w:sz w:val="28"/>
          <w:szCs w:val="28"/>
        </w:rPr>
        <w:t>growth and development of the</w:t>
      </w:r>
      <w:r>
        <w:rPr>
          <w:rFonts w:ascii="Calibri" w:hAnsi="Calibri" w:cs="Calibri"/>
          <w:sz w:val="28"/>
          <w:szCs w:val="28"/>
        </w:rPr>
        <w:t xml:space="preserve"> </w:t>
      </w:r>
      <w:r w:rsidRPr="00742669">
        <w:rPr>
          <w:rFonts w:ascii="Calibri" w:hAnsi="Calibri" w:cs="Calibri"/>
          <w:sz w:val="28"/>
          <w:szCs w:val="28"/>
        </w:rPr>
        <w:t>Nigerian economy (an empirical</w:t>
      </w:r>
      <w:r>
        <w:rPr>
          <w:rFonts w:ascii="Calibri" w:hAnsi="Calibri" w:cs="Calibri"/>
          <w:sz w:val="28"/>
          <w:szCs w:val="28"/>
        </w:rPr>
        <w:t xml:space="preserve"> </w:t>
      </w:r>
      <w:r w:rsidRPr="00742669">
        <w:rPr>
          <w:rFonts w:ascii="Calibri" w:hAnsi="Calibri" w:cs="Calibri"/>
          <w:sz w:val="28"/>
          <w:szCs w:val="28"/>
        </w:rPr>
        <w:t>analysis). International Journal</w:t>
      </w:r>
      <w:r>
        <w:rPr>
          <w:rFonts w:ascii="Calibri" w:hAnsi="Calibri" w:cs="Calibri"/>
          <w:sz w:val="28"/>
          <w:szCs w:val="28"/>
        </w:rPr>
        <w:t xml:space="preserve"> </w:t>
      </w:r>
      <w:r w:rsidRPr="00742669">
        <w:rPr>
          <w:rFonts w:ascii="Calibri" w:hAnsi="Calibri" w:cs="Calibri"/>
          <w:sz w:val="28"/>
          <w:szCs w:val="28"/>
        </w:rPr>
        <w:t>of Business and Social Science,</w:t>
      </w:r>
      <w:r>
        <w:rPr>
          <w:rFonts w:ascii="Calibri" w:hAnsi="Calibri" w:cs="Calibri"/>
          <w:sz w:val="28"/>
          <w:szCs w:val="28"/>
        </w:rPr>
        <w:t xml:space="preserve"> </w:t>
      </w:r>
      <w:r w:rsidRPr="00742669">
        <w:rPr>
          <w:rFonts w:ascii="Calibri" w:hAnsi="Calibri" w:cs="Calibri"/>
          <w:sz w:val="28"/>
          <w:szCs w:val="28"/>
        </w:rPr>
        <w:t xml:space="preserve">3(10), 183-191. </w:t>
      </w:r>
    </w:p>
    <w:p w14:paraId="1A88A82E" w14:textId="77777777" w:rsidR="00447D7E" w:rsidRDefault="00447D7E" w:rsidP="00742669">
      <w:pPr>
        <w:jc w:val="both"/>
        <w:rPr>
          <w:rFonts w:ascii="Calibri" w:hAnsi="Calibri" w:cs="Calibri"/>
          <w:sz w:val="28"/>
          <w:szCs w:val="28"/>
        </w:rPr>
      </w:pPr>
    </w:p>
    <w:p w14:paraId="754F9D6D" w14:textId="10992F5D" w:rsidR="00742669" w:rsidRDefault="00694410" w:rsidP="00694410">
      <w:pPr>
        <w:pStyle w:val="Heading3"/>
        <w:spacing w:after="0"/>
      </w:pPr>
      <w:r>
        <w:t>APPENDIX</w:t>
      </w:r>
    </w:p>
    <w:p w14:paraId="5FBAB8A8" w14:textId="2D91B18E" w:rsidR="00694410" w:rsidRDefault="00694410" w:rsidP="00694410">
      <w:pPr>
        <w:pStyle w:val="Heading4"/>
        <w:spacing w:after="0"/>
        <w:jc w:val="both"/>
      </w:pPr>
      <w:r>
        <w:t>LIST OF FIGURES</w:t>
      </w:r>
      <w:r w:rsidR="00E977C8">
        <w:t xml:space="preserve"> AND TABLES</w:t>
      </w:r>
    </w:p>
    <w:p w14:paraId="2DA5E1F3" w14:textId="77777777" w:rsidR="00E977C8" w:rsidRPr="00E977C8" w:rsidRDefault="00E977C8" w:rsidP="00E977C8">
      <w:pPr>
        <w:spacing w:line="360" w:lineRule="auto"/>
        <w:jc w:val="both"/>
        <w:rPr>
          <w:sz w:val="28"/>
          <w:szCs w:val="28"/>
        </w:rPr>
      </w:pPr>
      <w:r w:rsidRPr="00E977C8">
        <w:rPr>
          <w:sz w:val="28"/>
          <w:szCs w:val="28"/>
        </w:rPr>
        <w:t>Figure 1: Methodology Flowchart</w:t>
      </w:r>
    </w:p>
    <w:p w14:paraId="4FDA03BD" w14:textId="77777777" w:rsidR="00E977C8" w:rsidRPr="00E977C8" w:rsidRDefault="00E977C8" w:rsidP="00E977C8">
      <w:pPr>
        <w:spacing w:line="360" w:lineRule="auto"/>
        <w:jc w:val="both"/>
        <w:rPr>
          <w:sz w:val="28"/>
          <w:szCs w:val="28"/>
        </w:rPr>
      </w:pPr>
      <w:r w:rsidRPr="00E977C8">
        <w:rPr>
          <w:sz w:val="28"/>
          <w:szCs w:val="28"/>
        </w:rPr>
        <w:t>Figure 2: Bar chart showing the average GDP of countries in Sub -Saharan Africa.</w:t>
      </w:r>
    </w:p>
    <w:p w14:paraId="79CE490A" w14:textId="77777777" w:rsidR="00E977C8" w:rsidRPr="00E977C8" w:rsidRDefault="00E977C8" w:rsidP="00E977C8">
      <w:pPr>
        <w:spacing w:line="360" w:lineRule="auto"/>
        <w:jc w:val="both"/>
        <w:rPr>
          <w:sz w:val="28"/>
          <w:szCs w:val="28"/>
        </w:rPr>
      </w:pPr>
      <w:r w:rsidRPr="00E977C8">
        <w:rPr>
          <w:sz w:val="28"/>
          <w:szCs w:val="28"/>
        </w:rPr>
        <w:t>Figure 3: Graphs comparing GDP growth and inflation rates of the top 5 countries in Sub -Saharan Africa</w:t>
      </w:r>
    </w:p>
    <w:p w14:paraId="79D50D99" w14:textId="77777777" w:rsidR="00E977C8" w:rsidRPr="00E977C8" w:rsidRDefault="00E977C8" w:rsidP="00E977C8">
      <w:pPr>
        <w:spacing w:line="360" w:lineRule="auto"/>
        <w:jc w:val="both"/>
        <w:rPr>
          <w:sz w:val="28"/>
          <w:szCs w:val="28"/>
        </w:rPr>
      </w:pPr>
      <w:r w:rsidRPr="00E977C8">
        <w:rPr>
          <w:sz w:val="28"/>
          <w:szCs w:val="28"/>
        </w:rPr>
        <w:t>Figure 4: ACF plots for the regression model.</w:t>
      </w:r>
    </w:p>
    <w:p w14:paraId="7D77A848" w14:textId="77777777" w:rsidR="00E977C8" w:rsidRPr="00E977C8" w:rsidRDefault="00E977C8" w:rsidP="00E977C8">
      <w:pPr>
        <w:spacing w:line="360" w:lineRule="auto"/>
        <w:jc w:val="both"/>
        <w:rPr>
          <w:sz w:val="28"/>
          <w:szCs w:val="28"/>
        </w:rPr>
      </w:pPr>
      <w:r w:rsidRPr="00E977C8">
        <w:rPr>
          <w:sz w:val="28"/>
          <w:szCs w:val="28"/>
        </w:rPr>
        <w:t>Figure 5: PACF plot of 1st differenced series</w:t>
      </w:r>
    </w:p>
    <w:p w14:paraId="727FBC2D" w14:textId="77777777" w:rsidR="00E977C8" w:rsidRPr="00E977C8" w:rsidRDefault="00E977C8" w:rsidP="00E977C8">
      <w:pPr>
        <w:spacing w:line="360" w:lineRule="auto"/>
        <w:jc w:val="both"/>
        <w:rPr>
          <w:sz w:val="28"/>
          <w:szCs w:val="28"/>
        </w:rPr>
      </w:pPr>
      <w:r w:rsidRPr="00E977C8">
        <w:rPr>
          <w:sz w:val="28"/>
          <w:szCs w:val="28"/>
        </w:rPr>
        <w:t>Figure 6: Plot showing the order of the MA term (q)</w:t>
      </w:r>
    </w:p>
    <w:p w14:paraId="29630B73" w14:textId="01FECB6A" w:rsidR="00E977C8" w:rsidRPr="00E977C8" w:rsidRDefault="00E977C8" w:rsidP="00E977C8">
      <w:pPr>
        <w:spacing w:line="360" w:lineRule="auto"/>
        <w:jc w:val="both"/>
        <w:rPr>
          <w:sz w:val="28"/>
          <w:szCs w:val="28"/>
        </w:rPr>
      </w:pPr>
      <w:r w:rsidRPr="00E977C8">
        <w:rPr>
          <w:sz w:val="28"/>
          <w:szCs w:val="28"/>
        </w:rPr>
        <w:t xml:space="preserve">Table 1: Summary of results for </w:t>
      </w:r>
      <w:r w:rsidR="00F641B9">
        <w:rPr>
          <w:sz w:val="28"/>
          <w:szCs w:val="28"/>
        </w:rPr>
        <w:t xml:space="preserve">the </w:t>
      </w:r>
      <w:r w:rsidRPr="00E977C8">
        <w:rPr>
          <w:sz w:val="28"/>
          <w:szCs w:val="28"/>
        </w:rPr>
        <w:t>ARIMA model</w:t>
      </w:r>
    </w:p>
    <w:p w14:paraId="3EE4C524" w14:textId="3B37AF07" w:rsidR="00E977C8" w:rsidRPr="00E977C8" w:rsidRDefault="00E977C8" w:rsidP="00E977C8">
      <w:pPr>
        <w:spacing w:line="360" w:lineRule="auto"/>
        <w:jc w:val="both"/>
        <w:rPr>
          <w:sz w:val="28"/>
          <w:szCs w:val="28"/>
        </w:rPr>
      </w:pPr>
      <w:r w:rsidRPr="00E977C8">
        <w:rPr>
          <w:sz w:val="28"/>
          <w:szCs w:val="28"/>
        </w:rPr>
        <w:t>Figure 7: Plot of residual errors</w:t>
      </w:r>
    </w:p>
    <w:p w14:paraId="696BC4AD" w14:textId="77777777" w:rsidR="00E977C8" w:rsidRPr="00E977C8" w:rsidRDefault="00E977C8" w:rsidP="00E977C8">
      <w:pPr>
        <w:spacing w:line="360" w:lineRule="auto"/>
        <w:jc w:val="both"/>
        <w:rPr>
          <w:sz w:val="28"/>
          <w:szCs w:val="28"/>
        </w:rPr>
      </w:pPr>
      <w:r w:rsidRPr="00E977C8">
        <w:rPr>
          <w:sz w:val="28"/>
          <w:szCs w:val="28"/>
        </w:rPr>
        <w:t>Figure 8: Plot of prediction model: Actual vs Fitted(forecast)</w:t>
      </w:r>
    </w:p>
    <w:p w14:paraId="49555613" w14:textId="66650F71" w:rsidR="00E977C8" w:rsidRPr="00E977C8" w:rsidRDefault="00E977C8" w:rsidP="00E977C8">
      <w:pPr>
        <w:spacing w:line="360" w:lineRule="auto"/>
        <w:jc w:val="both"/>
        <w:rPr>
          <w:sz w:val="28"/>
          <w:szCs w:val="28"/>
        </w:rPr>
      </w:pPr>
      <w:r w:rsidRPr="00E977C8">
        <w:rPr>
          <w:sz w:val="28"/>
          <w:szCs w:val="28"/>
        </w:rPr>
        <w:t>Figure 9: Plot of ARIMA model showing the forecast</w:t>
      </w:r>
    </w:p>
    <w:p w14:paraId="1A403544" w14:textId="77777777" w:rsidR="00694410" w:rsidRPr="00694410" w:rsidRDefault="00694410" w:rsidP="00694410">
      <w:pPr>
        <w:spacing w:after="0"/>
      </w:pPr>
    </w:p>
    <w:p w14:paraId="30E7A9F1" w14:textId="6EF731B7" w:rsidR="00742669" w:rsidRDefault="00742669" w:rsidP="00742669">
      <w:pPr>
        <w:jc w:val="both"/>
        <w:rPr>
          <w:rFonts w:ascii="Calibri" w:hAnsi="Calibri" w:cs="Calibri"/>
          <w:sz w:val="28"/>
          <w:szCs w:val="28"/>
        </w:rPr>
      </w:pPr>
    </w:p>
    <w:p w14:paraId="37C90799" w14:textId="77777777" w:rsidR="00742669" w:rsidRDefault="00742669" w:rsidP="00BD5C15">
      <w:pPr>
        <w:jc w:val="both"/>
        <w:rPr>
          <w:rFonts w:ascii="Calibri" w:hAnsi="Calibri" w:cs="Calibri"/>
          <w:sz w:val="28"/>
          <w:szCs w:val="28"/>
        </w:rPr>
      </w:pPr>
    </w:p>
    <w:p w14:paraId="48F20576" w14:textId="77777777" w:rsidR="00997D28" w:rsidRDefault="00997D28" w:rsidP="00944584">
      <w:pPr>
        <w:jc w:val="both"/>
        <w:rPr>
          <w:rFonts w:ascii="Calibri" w:hAnsi="Calibri" w:cs="Calibri"/>
          <w:sz w:val="28"/>
          <w:szCs w:val="28"/>
        </w:rPr>
      </w:pPr>
    </w:p>
    <w:p w14:paraId="0F64E313" w14:textId="77777777" w:rsidR="00F220BB" w:rsidRPr="006A32ED" w:rsidRDefault="00F220BB" w:rsidP="006A32ED">
      <w:pPr>
        <w:ind w:left="600"/>
        <w:jc w:val="both"/>
        <w:rPr>
          <w:rFonts w:ascii="Calibri" w:hAnsi="Calibri" w:cs="Calibri"/>
          <w:sz w:val="28"/>
          <w:szCs w:val="28"/>
        </w:rPr>
      </w:pPr>
    </w:p>
    <w:p w14:paraId="51C23C5F" w14:textId="77777777" w:rsidR="00F70C8D" w:rsidRPr="00F70C8D" w:rsidRDefault="00F70C8D" w:rsidP="00F70C8D">
      <w:pPr>
        <w:ind w:left="600"/>
        <w:jc w:val="center"/>
        <w:rPr>
          <w:b/>
          <w:sz w:val="32"/>
          <w:szCs w:val="32"/>
        </w:rPr>
      </w:pPr>
    </w:p>
    <w:p w14:paraId="7E1B849C" w14:textId="77777777" w:rsidR="00F70C8D" w:rsidRDefault="00F70C8D" w:rsidP="00683477">
      <w:pPr>
        <w:pStyle w:val="NormalWeb"/>
        <w:spacing w:beforeAutospacing="0" w:afterAutospacing="0"/>
        <w:jc w:val="center"/>
        <w:rPr>
          <w:b/>
          <w:color w:val="0E101A"/>
          <w:sz w:val="40"/>
          <w:szCs w:val="40"/>
        </w:rPr>
      </w:pPr>
    </w:p>
    <w:p w14:paraId="570732AC" w14:textId="77777777" w:rsidR="00683477" w:rsidRPr="00683477" w:rsidRDefault="00683477" w:rsidP="00683477">
      <w:pPr>
        <w:pStyle w:val="NormalWeb"/>
        <w:spacing w:beforeAutospacing="0" w:afterAutospacing="0"/>
        <w:rPr>
          <w:b/>
          <w:color w:val="0E101A"/>
          <w:sz w:val="32"/>
          <w:szCs w:val="32"/>
        </w:rPr>
      </w:pPr>
    </w:p>
    <w:p w14:paraId="4DF15E2F" w14:textId="77777777" w:rsidR="00B82629" w:rsidRPr="00683477" w:rsidRDefault="00B82629" w:rsidP="00683477">
      <w:pPr>
        <w:pStyle w:val="NormalWeb"/>
        <w:spacing w:beforeAutospacing="0" w:afterAutospacing="0"/>
        <w:jc w:val="center"/>
        <w:rPr>
          <w:b/>
          <w:color w:val="0E101A"/>
          <w:sz w:val="40"/>
          <w:szCs w:val="40"/>
        </w:rPr>
      </w:pPr>
    </w:p>
    <w:p w14:paraId="3FB70452" w14:textId="77777777" w:rsidR="00B165AF" w:rsidRDefault="00B165AF"/>
    <w:sectPr w:rsidR="00B165AF" w:rsidSect="00694410">
      <w:headerReference w:type="even" r:id="rId23"/>
      <w:headerReference w:type="default" r:id="rId24"/>
      <w:footerReference w:type="even" r:id="rId25"/>
      <w:footerReference w:type="default" r:id="rId26"/>
      <w:headerReference w:type="first" r:id="rId27"/>
      <w:footerReference w:type="first" r:id="rId28"/>
      <w:pgSz w:w="12240" w:h="15840"/>
      <w:pgMar w:top="810" w:right="810" w:bottom="630" w:left="810" w:header="720"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9766D" w14:textId="77777777" w:rsidR="007D14AB" w:rsidRDefault="007D14AB" w:rsidP="00211A49">
      <w:pPr>
        <w:spacing w:after="0" w:line="240" w:lineRule="auto"/>
      </w:pPr>
      <w:r>
        <w:separator/>
      </w:r>
    </w:p>
  </w:endnote>
  <w:endnote w:type="continuationSeparator" w:id="0">
    <w:p w14:paraId="2F577283" w14:textId="77777777" w:rsidR="007D14AB" w:rsidRDefault="007D14AB" w:rsidP="00211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E7DE8" w14:textId="77777777" w:rsidR="00211A49" w:rsidRDefault="00211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768150"/>
      <w:docPartObj>
        <w:docPartGallery w:val="Page Numbers (Bottom of Page)"/>
        <w:docPartUnique/>
      </w:docPartObj>
    </w:sdtPr>
    <w:sdtEndPr>
      <w:rPr>
        <w:noProof/>
      </w:rPr>
    </w:sdtEndPr>
    <w:sdtContent>
      <w:p w14:paraId="75D9D627" w14:textId="40EB1931" w:rsidR="004E3C16" w:rsidRDefault="004E3C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E53C0A" w14:textId="7BF6A392" w:rsidR="00211A49" w:rsidRDefault="00211A49" w:rsidP="00211A4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6E44B" w14:textId="622C8342" w:rsidR="00211A49" w:rsidRDefault="00211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ACCB8" w14:textId="77777777" w:rsidR="007D14AB" w:rsidRDefault="007D14AB" w:rsidP="00211A49">
      <w:pPr>
        <w:spacing w:after="0" w:line="240" w:lineRule="auto"/>
      </w:pPr>
      <w:r>
        <w:separator/>
      </w:r>
    </w:p>
  </w:footnote>
  <w:footnote w:type="continuationSeparator" w:id="0">
    <w:p w14:paraId="15EF618C" w14:textId="77777777" w:rsidR="007D14AB" w:rsidRDefault="007D14AB" w:rsidP="00211A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9F602" w14:textId="77777777" w:rsidR="00211A49" w:rsidRDefault="00211A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DDBB1" w14:textId="77777777" w:rsidR="00211A49" w:rsidRDefault="00211A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7629E" w14:textId="77777777" w:rsidR="00211A49" w:rsidRDefault="00211A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15B4D"/>
    <w:multiLevelType w:val="multilevel"/>
    <w:tmpl w:val="B8702D1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D45B51"/>
    <w:multiLevelType w:val="hybridMultilevel"/>
    <w:tmpl w:val="EC92418E"/>
    <w:lvl w:ilvl="0" w:tplc="C98804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C5FE0"/>
    <w:multiLevelType w:val="hybridMultilevel"/>
    <w:tmpl w:val="D0DE9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488A6C"/>
    <w:multiLevelType w:val="singleLevel"/>
    <w:tmpl w:val="39488A6C"/>
    <w:lvl w:ilvl="0">
      <w:start w:val="1"/>
      <w:numFmt w:val="decimal"/>
      <w:suff w:val="space"/>
      <w:lvlText w:val="%1."/>
      <w:lvlJc w:val="left"/>
      <w:pPr>
        <w:ind w:left="60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2NTM3MTM1s7AwNjVQ0lEKTi0uzszPAykwrAUAF2eU1ywAAAA="/>
  </w:docVars>
  <w:rsids>
    <w:rsidRoot w:val="00B82629"/>
    <w:rsid w:val="0000205D"/>
    <w:rsid w:val="00021C49"/>
    <w:rsid w:val="00081CEE"/>
    <w:rsid w:val="000E1C70"/>
    <w:rsid w:val="00162C00"/>
    <w:rsid w:val="001C1CB5"/>
    <w:rsid w:val="00211A49"/>
    <w:rsid w:val="00213AA3"/>
    <w:rsid w:val="003A3B06"/>
    <w:rsid w:val="00447D7E"/>
    <w:rsid w:val="004E3C16"/>
    <w:rsid w:val="004F2335"/>
    <w:rsid w:val="005E0CC7"/>
    <w:rsid w:val="00600E99"/>
    <w:rsid w:val="00683477"/>
    <w:rsid w:val="00694410"/>
    <w:rsid w:val="006A32ED"/>
    <w:rsid w:val="00742669"/>
    <w:rsid w:val="007966FB"/>
    <w:rsid w:val="007D14AB"/>
    <w:rsid w:val="0085359C"/>
    <w:rsid w:val="008D686B"/>
    <w:rsid w:val="00944584"/>
    <w:rsid w:val="00997D28"/>
    <w:rsid w:val="00A14FF3"/>
    <w:rsid w:val="00A277B2"/>
    <w:rsid w:val="00B165AF"/>
    <w:rsid w:val="00B82629"/>
    <w:rsid w:val="00BB6EE2"/>
    <w:rsid w:val="00BD5C15"/>
    <w:rsid w:val="00C163E5"/>
    <w:rsid w:val="00C229B8"/>
    <w:rsid w:val="00CB298E"/>
    <w:rsid w:val="00D07633"/>
    <w:rsid w:val="00D340DD"/>
    <w:rsid w:val="00D80FDB"/>
    <w:rsid w:val="00E977C8"/>
    <w:rsid w:val="00F220BB"/>
    <w:rsid w:val="00F641B9"/>
    <w:rsid w:val="00F70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51C3"/>
  <w15:chartTrackingRefBased/>
  <w15:docId w15:val="{56B3BB69-BA97-4352-8AE4-76F7A01A1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0C8D"/>
  </w:style>
  <w:style w:type="paragraph" w:styleId="Heading2">
    <w:name w:val="heading 2"/>
    <w:basedOn w:val="Normal"/>
    <w:next w:val="Normal"/>
    <w:link w:val="Heading2Char"/>
    <w:uiPriority w:val="9"/>
    <w:unhideWhenUsed/>
    <w:qFormat/>
    <w:rsid w:val="005E0CC7"/>
    <w:pPr>
      <w:ind w:left="600"/>
      <w:jc w:val="center"/>
      <w:outlineLvl w:val="1"/>
    </w:pPr>
    <w:rPr>
      <w:rFonts w:ascii="Calibri" w:hAnsi="Calibri" w:cs="Calibri"/>
      <w:b/>
      <w:sz w:val="28"/>
      <w:szCs w:val="28"/>
    </w:rPr>
  </w:style>
  <w:style w:type="paragraph" w:styleId="Heading3">
    <w:name w:val="heading 3"/>
    <w:basedOn w:val="Heading2"/>
    <w:next w:val="Normal"/>
    <w:link w:val="Heading3Char"/>
    <w:uiPriority w:val="9"/>
    <w:unhideWhenUsed/>
    <w:qFormat/>
    <w:rsid w:val="005E0CC7"/>
    <w:pPr>
      <w:outlineLvl w:val="2"/>
    </w:pPr>
  </w:style>
  <w:style w:type="paragraph" w:styleId="Heading4">
    <w:name w:val="heading 4"/>
    <w:basedOn w:val="Normal"/>
    <w:next w:val="Normal"/>
    <w:link w:val="Heading4Char"/>
    <w:uiPriority w:val="9"/>
    <w:unhideWhenUsed/>
    <w:qFormat/>
    <w:rsid w:val="00211A49"/>
    <w:pPr>
      <w:spacing w:line="360" w:lineRule="auto"/>
      <w:outlineLvl w:val="3"/>
    </w:pPr>
    <w:rPr>
      <w:rFonts w:ascii="Calibri" w:hAnsi="Calibri" w:cs="Calibri"/>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rsid w:val="00B82629"/>
    <w:pPr>
      <w:spacing w:beforeAutospacing="1" w:after="0" w:afterAutospacing="1" w:line="240" w:lineRule="auto"/>
    </w:pPr>
    <w:rPr>
      <w:rFonts w:ascii="Times New Roman" w:eastAsia="SimSun" w:hAnsi="Times New Roman" w:cs="Times New Roman"/>
      <w:sz w:val="24"/>
      <w:szCs w:val="24"/>
      <w:lang w:eastAsia="zh-CN"/>
    </w:rPr>
  </w:style>
  <w:style w:type="character" w:customStyle="1" w:styleId="Heading2Char">
    <w:name w:val="Heading 2 Char"/>
    <w:basedOn w:val="DefaultParagraphFont"/>
    <w:link w:val="Heading2"/>
    <w:uiPriority w:val="9"/>
    <w:rsid w:val="005E0CC7"/>
    <w:rPr>
      <w:rFonts w:ascii="Calibri" w:hAnsi="Calibri" w:cs="Calibri"/>
      <w:b/>
      <w:sz w:val="28"/>
      <w:szCs w:val="28"/>
    </w:rPr>
  </w:style>
  <w:style w:type="character" w:customStyle="1" w:styleId="Heading3Char">
    <w:name w:val="Heading 3 Char"/>
    <w:basedOn w:val="DefaultParagraphFont"/>
    <w:link w:val="Heading3"/>
    <w:uiPriority w:val="9"/>
    <w:rsid w:val="005E0CC7"/>
    <w:rPr>
      <w:rFonts w:ascii="Calibri" w:hAnsi="Calibri" w:cs="Calibri"/>
      <w:b/>
      <w:sz w:val="28"/>
      <w:szCs w:val="28"/>
    </w:rPr>
  </w:style>
  <w:style w:type="paragraph" w:styleId="ListParagraph">
    <w:name w:val="List Paragraph"/>
    <w:basedOn w:val="Normal"/>
    <w:uiPriority w:val="34"/>
    <w:qFormat/>
    <w:rsid w:val="004F2335"/>
    <w:pPr>
      <w:ind w:left="720"/>
      <w:contextualSpacing/>
    </w:pPr>
  </w:style>
  <w:style w:type="character" w:styleId="Hyperlink">
    <w:name w:val="Hyperlink"/>
    <w:basedOn w:val="DefaultParagraphFont"/>
    <w:uiPriority w:val="99"/>
    <w:unhideWhenUsed/>
    <w:rsid w:val="00997D28"/>
    <w:rPr>
      <w:color w:val="0563C1" w:themeColor="hyperlink"/>
      <w:u w:val="single"/>
    </w:rPr>
  </w:style>
  <w:style w:type="character" w:styleId="UnresolvedMention">
    <w:name w:val="Unresolved Mention"/>
    <w:basedOn w:val="DefaultParagraphFont"/>
    <w:uiPriority w:val="99"/>
    <w:semiHidden/>
    <w:unhideWhenUsed/>
    <w:rsid w:val="00997D28"/>
    <w:rPr>
      <w:color w:val="605E5C"/>
      <w:shd w:val="clear" w:color="auto" w:fill="E1DFDD"/>
    </w:rPr>
  </w:style>
  <w:style w:type="paragraph" w:styleId="Header">
    <w:name w:val="header"/>
    <w:basedOn w:val="Normal"/>
    <w:link w:val="HeaderChar"/>
    <w:uiPriority w:val="99"/>
    <w:unhideWhenUsed/>
    <w:rsid w:val="00211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A49"/>
  </w:style>
  <w:style w:type="paragraph" w:styleId="Footer">
    <w:name w:val="footer"/>
    <w:basedOn w:val="Normal"/>
    <w:link w:val="FooterChar"/>
    <w:uiPriority w:val="99"/>
    <w:unhideWhenUsed/>
    <w:rsid w:val="00211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A49"/>
  </w:style>
  <w:style w:type="character" w:customStyle="1" w:styleId="Heading4Char">
    <w:name w:val="Heading 4 Char"/>
    <w:basedOn w:val="DefaultParagraphFont"/>
    <w:link w:val="Heading4"/>
    <w:uiPriority w:val="9"/>
    <w:rsid w:val="00211A49"/>
    <w:rPr>
      <w:rFonts w:ascii="Calibri" w:hAnsi="Calibri" w:cs="Calibri"/>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138">
      <w:bodyDiv w:val="1"/>
      <w:marLeft w:val="0"/>
      <w:marRight w:val="0"/>
      <w:marTop w:val="0"/>
      <w:marBottom w:val="0"/>
      <w:divBdr>
        <w:top w:val="none" w:sz="0" w:space="0" w:color="auto"/>
        <w:left w:val="none" w:sz="0" w:space="0" w:color="auto"/>
        <w:bottom w:val="none" w:sz="0" w:space="0" w:color="auto"/>
        <w:right w:val="none" w:sz="0" w:space="0" w:color="auto"/>
      </w:divBdr>
      <w:divsChild>
        <w:div w:id="1668556876">
          <w:marLeft w:val="0"/>
          <w:marRight w:val="0"/>
          <w:marTop w:val="0"/>
          <w:marBottom w:val="0"/>
          <w:divBdr>
            <w:top w:val="none" w:sz="0" w:space="0" w:color="auto"/>
            <w:left w:val="none" w:sz="0" w:space="0" w:color="auto"/>
            <w:bottom w:val="none" w:sz="0" w:space="0" w:color="auto"/>
            <w:right w:val="none" w:sz="0" w:space="0" w:color="auto"/>
          </w:divBdr>
          <w:divsChild>
            <w:div w:id="11041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39745">
      <w:bodyDiv w:val="1"/>
      <w:marLeft w:val="0"/>
      <w:marRight w:val="0"/>
      <w:marTop w:val="0"/>
      <w:marBottom w:val="0"/>
      <w:divBdr>
        <w:top w:val="none" w:sz="0" w:space="0" w:color="auto"/>
        <w:left w:val="none" w:sz="0" w:space="0" w:color="auto"/>
        <w:bottom w:val="none" w:sz="0" w:space="0" w:color="auto"/>
        <w:right w:val="none" w:sz="0" w:space="0" w:color="auto"/>
      </w:divBdr>
      <w:divsChild>
        <w:div w:id="1515001323">
          <w:marLeft w:val="0"/>
          <w:marRight w:val="0"/>
          <w:marTop w:val="0"/>
          <w:marBottom w:val="0"/>
          <w:divBdr>
            <w:top w:val="none" w:sz="0" w:space="0" w:color="auto"/>
            <w:left w:val="none" w:sz="0" w:space="0" w:color="auto"/>
            <w:bottom w:val="none" w:sz="0" w:space="0" w:color="auto"/>
            <w:right w:val="none" w:sz="0" w:space="0" w:color="auto"/>
          </w:divBdr>
          <w:divsChild>
            <w:div w:id="1813331431">
              <w:marLeft w:val="0"/>
              <w:marRight w:val="0"/>
              <w:marTop w:val="0"/>
              <w:marBottom w:val="0"/>
              <w:divBdr>
                <w:top w:val="none" w:sz="0" w:space="0" w:color="auto"/>
                <w:left w:val="none" w:sz="0" w:space="0" w:color="auto"/>
                <w:bottom w:val="none" w:sz="0" w:space="0" w:color="auto"/>
                <w:right w:val="none" w:sz="0" w:space="0" w:color="auto"/>
              </w:divBdr>
              <w:divsChild>
                <w:div w:id="1995066086">
                  <w:marLeft w:val="0"/>
                  <w:marRight w:val="0"/>
                  <w:marTop w:val="0"/>
                  <w:marBottom w:val="0"/>
                  <w:divBdr>
                    <w:top w:val="none" w:sz="0" w:space="0" w:color="auto"/>
                    <w:left w:val="none" w:sz="0" w:space="0" w:color="auto"/>
                    <w:bottom w:val="none" w:sz="0" w:space="0" w:color="auto"/>
                    <w:right w:val="none" w:sz="0" w:space="0" w:color="auto"/>
                  </w:divBdr>
                  <w:divsChild>
                    <w:div w:id="81514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85503">
          <w:marLeft w:val="0"/>
          <w:marRight w:val="0"/>
          <w:marTop w:val="0"/>
          <w:marBottom w:val="0"/>
          <w:divBdr>
            <w:top w:val="none" w:sz="0" w:space="0" w:color="auto"/>
            <w:left w:val="none" w:sz="0" w:space="0" w:color="auto"/>
            <w:bottom w:val="none" w:sz="0" w:space="0" w:color="auto"/>
            <w:right w:val="none" w:sz="0" w:space="0" w:color="auto"/>
          </w:divBdr>
          <w:divsChild>
            <w:div w:id="297489382">
              <w:marLeft w:val="0"/>
              <w:marRight w:val="0"/>
              <w:marTop w:val="0"/>
              <w:marBottom w:val="0"/>
              <w:divBdr>
                <w:top w:val="none" w:sz="0" w:space="0" w:color="auto"/>
                <w:left w:val="none" w:sz="0" w:space="0" w:color="auto"/>
                <w:bottom w:val="none" w:sz="0" w:space="0" w:color="auto"/>
                <w:right w:val="none" w:sz="0" w:space="0" w:color="auto"/>
              </w:divBdr>
              <w:divsChild>
                <w:div w:id="1945532808">
                  <w:marLeft w:val="0"/>
                  <w:marRight w:val="0"/>
                  <w:marTop w:val="0"/>
                  <w:marBottom w:val="0"/>
                  <w:divBdr>
                    <w:top w:val="none" w:sz="0" w:space="0" w:color="auto"/>
                    <w:left w:val="none" w:sz="0" w:space="0" w:color="auto"/>
                    <w:bottom w:val="none" w:sz="0" w:space="0" w:color="auto"/>
                    <w:right w:val="none" w:sz="0" w:space="0" w:color="auto"/>
                  </w:divBdr>
                  <w:divsChild>
                    <w:div w:id="15580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68070">
          <w:marLeft w:val="0"/>
          <w:marRight w:val="0"/>
          <w:marTop w:val="0"/>
          <w:marBottom w:val="0"/>
          <w:divBdr>
            <w:top w:val="none" w:sz="0" w:space="0" w:color="auto"/>
            <w:left w:val="none" w:sz="0" w:space="0" w:color="auto"/>
            <w:bottom w:val="none" w:sz="0" w:space="0" w:color="auto"/>
            <w:right w:val="none" w:sz="0" w:space="0" w:color="auto"/>
          </w:divBdr>
          <w:divsChild>
            <w:div w:id="1339769656">
              <w:marLeft w:val="0"/>
              <w:marRight w:val="0"/>
              <w:marTop w:val="0"/>
              <w:marBottom w:val="0"/>
              <w:divBdr>
                <w:top w:val="none" w:sz="0" w:space="0" w:color="auto"/>
                <w:left w:val="none" w:sz="0" w:space="0" w:color="auto"/>
                <w:bottom w:val="none" w:sz="0" w:space="0" w:color="auto"/>
                <w:right w:val="none" w:sz="0" w:space="0" w:color="auto"/>
              </w:divBdr>
              <w:divsChild>
                <w:div w:id="749236357">
                  <w:marLeft w:val="0"/>
                  <w:marRight w:val="0"/>
                  <w:marTop w:val="0"/>
                  <w:marBottom w:val="0"/>
                  <w:divBdr>
                    <w:top w:val="none" w:sz="0" w:space="0" w:color="auto"/>
                    <w:left w:val="none" w:sz="0" w:space="0" w:color="auto"/>
                    <w:bottom w:val="none" w:sz="0" w:space="0" w:color="auto"/>
                    <w:right w:val="none" w:sz="0" w:space="0" w:color="auto"/>
                  </w:divBdr>
                  <w:divsChild>
                    <w:div w:id="12687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866256">
      <w:bodyDiv w:val="1"/>
      <w:marLeft w:val="0"/>
      <w:marRight w:val="0"/>
      <w:marTop w:val="0"/>
      <w:marBottom w:val="0"/>
      <w:divBdr>
        <w:top w:val="none" w:sz="0" w:space="0" w:color="auto"/>
        <w:left w:val="none" w:sz="0" w:space="0" w:color="auto"/>
        <w:bottom w:val="none" w:sz="0" w:space="0" w:color="auto"/>
        <w:right w:val="none" w:sz="0" w:space="0" w:color="auto"/>
      </w:divBdr>
    </w:div>
    <w:div w:id="1699358609">
      <w:bodyDiv w:val="1"/>
      <w:marLeft w:val="0"/>
      <w:marRight w:val="0"/>
      <w:marTop w:val="0"/>
      <w:marBottom w:val="0"/>
      <w:divBdr>
        <w:top w:val="none" w:sz="0" w:space="0" w:color="auto"/>
        <w:left w:val="none" w:sz="0" w:space="0" w:color="auto"/>
        <w:bottom w:val="none" w:sz="0" w:space="0" w:color="auto"/>
        <w:right w:val="none" w:sz="0" w:space="0" w:color="auto"/>
      </w:divBdr>
      <w:divsChild>
        <w:div w:id="961573981">
          <w:marLeft w:val="0"/>
          <w:marRight w:val="0"/>
          <w:marTop w:val="0"/>
          <w:marBottom w:val="0"/>
          <w:divBdr>
            <w:top w:val="none" w:sz="0" w:space="0" w:color="auto"/>
            <w:left w:val="none" w:sz="0" w:space="0" w:color="auto"/>
            <w:bottom w:val="none" w:sz="0" w:space="0" w:color="auto"/>
            <w:right w:val="none" w:sz="0" w:space="0" w:color="auto"/>
          </w:divBdr>
          <w:divsChild>
            <w:div w:id="199778792">
              <w:marLeft w:val="0"/>
              <w:marRight w:val="0"/>
              <w:marTop w:val="0"/>
              <w:marBottom w:val="0"/>
              <w:divBdr>
                <w:top w:val="none" w:sz="0" w:space="0" w:color="auto"/>
                <w:left w:val="none" w:sz="0" w:space="0" w:color="auto"/>
                <w:bottom w:val="none" w:sz="0" w:space="0" w:color="auto"/>
                <w:right w:val="none" w:sz="0" w:space="0" w:color="auto"/>
              </w:divBdr>
              <w:divsChild>
                <w:div w:id="1556309416">
                  <w:marLeft w:val="0"/>
                  <w:marRight w:val="0"/>
                  <w:marTop w:val="0"/>
                  <w:marBottom w:val="0"/>
                  <w:divBdr>
                    <w:top w:val="none" w:sz="0" w:space="0" w:color="auto"/>
                    <w:left w:val="none" w:sz="0" w:space="0" w:color="auto"/>
                    <w:bottom w:val="none" w:sz="0" w:space="0" w:color="auto"/>
                    <w:right w:val="none" w:sz="0" w:space="0" w:color="auto"/>
                  </w:divBdr>
                  <w:divsChild>
                    <w:div w:id="7248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63125">
          <w:marLeft w:val="0"/>
          <w:marRight w:val="0"/>
          <w:marTop w:val="0"/>
          <w:marBottom w:val="0"/>
          <w:divBdr>
            <w:top w:val="none" w:sz="0" w:space="0" w:color="auto"/>
            <w:left w:val="none" w:sz="0" w:space="0" w:color="auto"/>
            <w:bottom w:val="none" w:sz="0" w:space="0" w:color="auto"/>
            <w:right w:val="none" w:sz="0" w:space="0" w:color="auto"/>
          </w:divBdr>
          <w:divsChild>
            <w:div w:id="1573348243">
              <w:marLeft w:val="0"/>
              <w:marRight w:val="0"/>
              <w:marTop w:val="0"/>
              <w:marBottom w:val="0"/>
              <w:divBdr>
                <w:top w:val="none" w:sz="0" w:space="0" w:color="auto"/>
                <w:left w:val="none" w:sz="0" w:space="0" w:color="auto"/>
                <w:bottom w:val="none" w:sz="0" w:space="0" w:color="auto"/>
                <w:right w:val="none" w:sz="0" w:space="0" w:color="auto"/>
              </w:divBdr>
              <w:divsChild>
                <w:div w:id="171795966">
                  <w:marLeft w:val="0"/>
                  <w:marRight w:val="0"/>
                  <w:marTop w:val="0"/>
                  <w:marBottom w:val="0"/>
                  <w:divBdr>
                    <w:top w:val="none" w:sz="0" w:space="0" w:color="auto"/>
                    <w:left w:val="none" w:sz="0" w:space="0" w:color="auto"/>
                    <w:bottom w:val="none" w:sz="0" w:space="0" w:color="auto"/>
                    <w:right w:val="none" w:sz="0" w:space="0" w:color="auto"/>
                  </w:divBdr>
                  <w:divsChild>
                    <w:div w:id="9869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907422">
      <w:bodyDiv w:val="1"/>
      <w:marLeft w:val="0"/>
      <w:marRight w:val="0"/>
      <w:marTop w:val="0"/>
      <w:marBottom w:val="0"/>
      <w:divBdr>
        <w:top w:val="none" w:sz="0" w:space="0" w:color="auto"/>
        <w:left w:val="none" w:sz="0" w:space="0" w:color="auto"/>
        <w:bottom w:val="none" w:sz="0" w:space="0" w:color="auto"/>
        <w:right w:val="none" w:sz="0" w:space="0" w:color="auto"/>
      </w:divBdr>
      <w:divsChild>
        <w:div w:id="147013846">
          <w:marLeft w:val="0"/>
          <w:marRight w:val="0"/>
          <w:marTop w:val="0"/>
          <w:marBottom w:val="0"/>
          <w:divBdr>
            <w:top w:val="none" w:sz="0" w:space="0" w:color="auto"/>
            <w:left w:val="none" w:sz="0" w:space="0" w:color="auto"/>
            <w:bottom w:val="none" w:sz="0" w:space="0" w:color="auto"/>
            <w:right w:val="none" w:sz="0" w:space="0" w:color="auto"/>
          </w:divBdr>
          <w:divsChild>
            <w:div w:id="19897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iiste.org/Journals/index.php/JEDS/article/view/26596/2724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diva-portal.org/smash/get/diva2:576024/FULLTEXT01.pdf"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37F6E-4CB1-4C34-95E6-DED87D48E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22</Pages>
  <Words>3292</Words>
  <Characters>18769</Characters>
  <Application>Microsoft Office Word</Application>
  <DocSecurity>0</DocSecurity>
  <Lines>156</Lines>
  <Paragraphs>44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TABLE OF CONTENTS</vt:lpstr>
      <vt:lpstr>        ABSTRACT</vt:lpstr>
      <vt:lpstr>        INTRODUCTION AND LITERATURE REVIEW</vt:lpstr>
      <vt:lpstr>        METHODOLOGY</vt:lpstr>
      <vt:lpstr>        RESULTS</vt:lpstr>
      <vt:lpstr>        DISCUSSION AND CONCLUSION</vt:lpstr>
      <vt:lpstr>        REFERENCES</vt:lpstr>
      <vt:lpstr>        APPENDIX</vt:lpstr>
    </vt:vector>
  </TitlesOfParts>
  <Company/>
  <LinksUpToDate>false</LinksUpToDate>
  <CharactersWithSpaces>22017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MinnieMaey</dc:creator>
  <cp:keywords/>
  <dc:description/>
  <cp:lastModifiedBy>MinnieMaey</cp:lastModifiedBy>
  <cp:revision>20</cp:revision>
  <dcterms:created xsi:type="dcterms:W3CDTF">2022-11-07T09:03:00Z</dcterms:created>
  <dcterms:modified xsi:type="dcterms:W3CDTF">2022-11-08T15:08:00Z</dcterms:modified>
</cp:coreProperties>
</file>