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body>
    <w:p>
      <w:r>
        <mc:AlternateContent>
          <mc:Choice Requires="wps">
            <w:r>
              <w:drawing>
                <wp:anchor>
                  <a:graphic>
                    <a:graphicData uri="http://schemas.microsoft.com/office/word/2010/wordprocessingShape">
                      <wps:wsp>
                        <wps:txbx>
                          <w:txbxContent>
                            <w:p>
                              <w:pPr/>
                              <w:r>
                                <w:rPr/>
                                <w:t xml:space="preserve">box</w:t>
                              </w:r>
                            </w:p>
                          </w:txbxContent>
                        </wps:txbx>
                      </wps:wsp>
                    </a:graphicData>
                  </a:graphic>
                </wp:anchor>
              </w:drawing>
            </w:r>
          </mc:Choice>
          <mc:Fallback>
            <w:pict>
              <v:shape>
                <v:textbox>
                  <w:txbxContent>
                    <w:p>
                      <w:pPr/>
                      <w:r>
                        <w:rPr/>
                        <w:t xml:space="preserve">box</w:t>
                      </w:r>
                    </w:p>
                  </w:txbxContent>
                </v:textbox>
              </v:shape>
            </w:pict>
          </mc:Fallback>
        </mc:AlternateContent>
      </w:r>
    </w:p>
  </w:body>
</w:document>
</file>