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lang w:val="en-GB"/>
        </w:rPr>
        <w:t>Appendix S</w:t>
      </w:r>
      <w:r>
        <w:rPr>
          <w:b w:val="false"/>
          <w:bCs w:val="false"/>
          <w:i w:val="false"/>
          <w:iCs w:val="false"/>
          <w:lang w:val="en-GB"/>
        </w:rPr>
        <w:t>1</w:t>
      </w:r>
      <w:r>
        <w:rPr>
          <w:b w:val="false"/>
          <w:bCs w:val="false"/>
          <w:i w:val="false"/>
          <w:iCs w:val="false"/>
        </w:rPr>
        <w:t xml:space="preserve">. Sources for morphological data coded for recent taxa. Asterisks indicate samples at genus level that combined multiple species into a single terminal. CT = computerized tomographic scan; body = scan of articulated body; skeleton = scan of macerated skeletal elements; skull = scan of cranium. </w:t>
      </w:r>
    </w:p>
    <w:tbl>
      <w:tblPr>
        <w:tblW w:w="9275" w:type="dxa"/>
        <w:jc w:val="left"/>
        <w:tblInd w:w="79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12"/>
        <w:gridCol w:w="1248"/>
        <w:gridCol w:w="1428"/>
        <w:gridCol w:w="1637"/>
        <w:gridCol w:w="1566"/>
        <w:gridCol w:w="1983"/>
      </w:tblGrid>
      <w:tr>
        <w:trPr>
          <w:tblHeader w:val="true"/>
          <w:trHeight w:val="256" w:hRule="atLeast"/>
          <w:cantSplit w:val="true"/>
        </w:trPr>
        <w:tc>
          <w:tcPr>
            <w:tcW w:w="1412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genus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1428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clade</w:t>
            </w:r>
          </w:p>
        </w:tc>
        <w:tc>
          <w:tcPr>
            <w:tcW w:w="1637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 skull</w:t>
            </w:r>
          </w:p>
        </w:tc>
        <w:tc>
          <w:tcPr>
            <w:tcW w:w="1566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 skeleton</w:t>
            </w:r>
          </w:p>
        </w:tc>
        <w:tc>
          <w:tcPr>
            <w:tcW w:w="1983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 body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Anourosorex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squamipes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90529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Anourosorex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yamashinae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NHMW 16058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Blarina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brevicauda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UMMZ 154698, 47268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Blarinella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quadraticauda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AMNH 114717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Chimarrogale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himalayica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AMNH 272282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Congosorex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phillipsorum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FMNH 177721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Crocidura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lasiura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47978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NHMW 14612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Crocidura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olivieri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E5270D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AMNH 269634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Crocidura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russula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E5252C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UMMZ 157845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Crocidura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suaveolens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84429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NHMW 14204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Cryptotis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parva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AMNH 243112 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"Diplomesodon"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pulchellum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FMNH 137436</w:t>
            </w:r>
          </w:p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MVZ 179157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Episoriculus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caudatus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UMMZ 122889, FMNH 114227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Myosorex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kihaulei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FMNH 209072, 209073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Nectogale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elegans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AMNH 115571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Neomys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fodiens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BMNH 1973-917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UMMZ 157664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Notiosorex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crawfordi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FMNH 123370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alpinus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93367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NHMW 11985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araneus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E5190H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E5190D, E5190M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caecutiens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71560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NHMW 64113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cinereus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UMMZ 175520 157464, YPM 6036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coronatus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50225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minutus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E5192D, E5192F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monticolus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UnivArizona uncat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Soriculus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nigrescens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UMMZ 122888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"Suncus"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etruscus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BMNH 1967-1253, SMNS 49066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Suncus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murinus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E5255C, E5251D, ZMB 36362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E5251G, UMMZ 115820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Sylvisorex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lunaris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Soricidae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FMNH 160192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Echinosorex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gymnura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Erinaceidae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72229, KU 92668, UMZC E5111B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E5111H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E5111C, E5111E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Erinaceus*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europaeus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Erinaceidae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IMNH 2104 (mesh) LACM 58376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RSPCA-3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UMMZ 138469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Erinaceus*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concolor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Erinaceidae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36934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Hylomys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suillus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Erinaceidae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ZMB 48724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AMNH 278568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Podogymnura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truei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Erinaceidae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FMNH 146591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Nesophontes*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micrus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Nesophontidae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E5390A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Nesophontes*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sp.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Nesophontidae</w:t>
            </w:r>
          </w:p>
        </w:tc>
        <w:tc>
          <w:tcPr>
            <w:tcW w:w="5186" w:type="dxa"/>
            <w:gridSpan w:val="3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center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coded from Miller 1929, McDowell 1958, Asher et al. 2002, Morgan et al. 2019, Buckley et al. 2020, Lopatin 2021, Orihuela et al. 2023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Solenodon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paradoxus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Solenodontidae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UMZC E5418B, MCZ 12386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MCZ 12380, TCWC 28881 (mesh)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Solenodon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i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cubanus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Solenodontidae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MCZ 46305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Condylura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cristata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E5371D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YPM 14548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Galemys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pyrenaicus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MCZ 28163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Mogera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wogera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E5355D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FMNH 44369, CMNH 94705 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Neurotrichus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gibbsi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MNHN CG2006-373, CG2006-374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UMMZ 114715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Scalopus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aquaticus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LCET 031, MNHN CG2006-378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YPM 5709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Scapanus*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latimanus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MNHN CG2006-379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Scapanus*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orarius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MNHN CG2006-382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Scapanus*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townsendii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E5358A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Talpa 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europaea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2011-3-1, 2011-3-6, E5334P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2019-31, 2019-32, 2019-33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E5334F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Uropsilus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soricipes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AMNH 232372, 232373</w:t>
            </w:r>
          </w:p>
        </w:tc>
      </w:tr>
      <w:tr>
        <w:trPr>
          <w:trHeight w:val="256" w:hRule="atLeast"/>
          <w:cantSplit w:val="true"/>
        </w:trPr>
        <w:tc>
          <w:tcPr>
            <w:tcW w:w="141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Urotrichus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talpoides</w:t>
            </w:r>
          </w:p>
        </w:tc>
        <w:tc>
          <w:tcPr>
            <w:tcW w:w="142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Talpidae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E5328D</w:t>
            </w:r>
          </w:p>
        </w:tc>
        <w:tc>
          <w:tcPr>
            <w:tcW w:w="156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 w:val="false"/>
              <w:bidi w:val="0"/>
              <w:jc w:val="left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UMZC E5328B</w:t>
            </w:r>
          </w:p>
        </w:tc>
      </w:tr>
    </w:tbl>
    <w:p>
      <w:pPr>
        <w:pStyle w:val="Normal"/>
        <w:bidi w:val="0"/>
        <w:spacing w:lineRule="auto" w:line="48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4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lear" w:pos="4819"/>
        <w:tab w:val="center" w:pos="8447" w:leader="none"/>
        <w:tab w:val="right" w:pos="9638" w:leader="none"/>
      </w:tabs>
      <w:rPr>
        <w:i/>
        <w:i/>
        <w:iCs/>
        <w:sz w:val="20"/>
        <w:szCs w:val="20"/>
      </w:rPr>
    </w:pPr>
    <w:r>
      <w:rPr>
        <w:i/>
        <w:iCs/>
        <w:sz w:val="20"/>
        <w:szCs w:val="20"/>
      </w:rPr>
      <w:t>Yuan</w:t>
    </w:r>
    <w:r>
      <w:rPr>
        <w:i/>
        <w:iCs/>
        <w:sz w:val="20"/>
        <w:szCs w:val="20"/>
      </w:rPr>
      <w:t xml:space="preserve">, Dickson, Martinez, Arnold, </w:t>
    </w:r>
    <w:r>
      <w:rPr>
        <w:i/>
        <w:iCs/>
        <w:sz w:val="20"/>
        <w:szCs w:val="20"/>
      </w:rPr>
      <w:t>Asher</w:t>
    </w:r>
    <w:r>
      <w:rPr>
        <w:i/>
        <w:iCs/>
        <w:sz w:val="20"/>
        <w:szCs w:val="20"/>
      </w:rPr>
      <w:t>.</w:t>
    </w:r>
    <w:r>
      <w:rPr>
        <w:i/>
        <w:iCs/>
        <w:sz w:val="20"/>
        <w:szCs w:val="20"/>
      </w:rPr>
      <w:t xml:space="preserve"> </w:t>
    </w:r>
    <w:r>
      <w:rPr>
        <w:i/>
        <w:iCs/>
        <w:sz w:val="20"/>
        <w:szCs w:val="20"/>
      </w:rPr>
      <w:t>S</w:t>
    </w:r>
    <w:r>
      <w:rPr>
        <w:i/>
        <w:iCs/>
        <w:sz w:val="20"/>
        <w:szCs w:val="20"/>
      </w:rPr>
      <w:t>oricid evolution</w:t>
    </w:r>
    <w:r>
      <w:rPr>
        <w:i/>
        <w:iCs/>
        <w:sz w:val="20"/>
        <w:szCs w:val="20"/>
      </w:rPr>
      <w:t>, Appendix S</w:t>
    </w:r>
    <w:r>
      <w:rPr>
        <w:i/>
        <w:iCs/>
        <w:sz w:val="20"/>
        <w:szCs w:val="20"/>
      </w:rPr>
      <w:t>1</w:t>
    </w:r>
    <w:r>
      <w:rPr>
        <w:i/>
        <w:iCs/>
        <w:sz w:val="20"/>
        <w:szCs w:val="20"/>
      </w:rPr>
      <w:tab/>
      <w:t xml:space="preserve">p. </w:t>
    </w:r>
    <w:r>
      <w:rPr>
        <w:i/>
        <w:iCs/>
        <w:sz w:val="20"/>
        <w:szCs w:val="20"/>
      </w:rPr>
      <w:fldChar w:fldCharType="begin"/>
    </w:r>
    <w:r>
      <w:rPr>
        <w:sz w:val="20"/>
        <w:i/>
        <w:szCs w:val="20"/>
        <w:iCs/>
      </w:rPr>
      <w:instrText> PAGE </w:instrText>
    </w:r>
    <w:r>
      <w:rPr>
        <w:sz w:val="20"/>
        <w:i/>
        <w:szCs w:val="20"/>
        <w:iCs/>
      </w:rPr>
      <w:fldChar w:fldCharType="separate"/>
    </w:r>
    <w:r>
      <w:rPr>
        <w:sz w:val="20"/>
        <w:i/>
        <w:szCs w:val="20"/>
        <w:iCs/>
      </w:rPr>
      <w:t>2</w:t>
    </w:r>
    <w:r>
      <w:rPr>
        <w:sz w:val="20"/>
        <w:i/>
        <w:szCs w:val="20"/>
        <w:iCs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LibreOffice/7.2.6.2$Windows_X86_64 LibreOffice_project/b0ec3a565991f7569a5a7f5d24fed7f52653d754</Application>
  <AppVersion>15.0000</AppVersion>
  <Pages>2</Pages>
  <Words>414</Words>
  <Characters>2648</Characters>
  <CharactersWithSpaces>2844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2024-06-07T12:23:50Z</dcterms:created>
  <dc:creator/>
  <dc:description/>
  <dc:language>en-GB</dc:language>
  <cp:lastModifiedBy>robert asher</cp:lastModifiedBy>
  <dcterms:modified xsi:type="dcterms:W3CDTF">2024-10-17T20:46:52Z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