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Gemini — Kemira AI Response Evidence</w:t>
      </w:r>
    </w:p>
    <w:p>
      <w:pPr>
        <w:pStyle w:val="Subtitle"/>
      </w:pPr>
      <w:r>
        <w:t>October 2026 | Two distinct user-provided Gemini responses; selected exact excerpts and analysis</w:t>
      </w:r>
    </w:p>
    <w:p>
      <w:pPr>
        <w:pStyle w:val="Heading2"/>
      </w:pPr>
      <w:r>
        <w:t>Response A — follow-up fact-check of Claude</w:t>
      </w:r>
    </w:p>
    <w:p>
      <w:r>
        <w:t>This response was a follow-up clarification of earlier research, not an independent baseline answer. Gemini claimed EY provided limited assurance for 2025 sustainability reporting and that Kemira received A- in CDP Water Security and Climate Change for 2025.</w:t>
      </w:r>
    </w:p>
    <w:p>
      <w:r>
        <w:t>It also made claims about a Washougal settlement, Pukinjärvi remediation and the Helsingborg activated-carbon project. Those claims are recorded as Gemini assertions, not independently verified facts.</w:t>
      </w:r>
    </w:p>
    <w:p>
      <w:pPr>
        <w:pStyle w:val="Heading2"/>
      </w:pPr>
      <w:r>
        <w:t>Response A — exact excerpt</w:t>
      </w:r>
    </w:p>
    <w:p>
      <w:r>
        <w:t>“Contrary to initial impressions, Kemira’s non-financial and sustainability metrics (including Scope 1, 2, and 3 GHG emissions) undergo third-party limited assurance.”</w:t>
      </w:r>
    </w:p>
    <w:p>
      <w:r>
        <w:t>Important limitation: Limited assurance over sustainability reporting does not automatically mean every customer-impact estimate was individually assured.</w:t>
      </w:r>
    </w:p>
    <w:p>
      <w:pPr>
        <w:pStyle w:val="Heading2"/>
      </w:pPr>
      <w:r>
        <w:t>Response B — independent company overview</w:t>
      </w:r>
    </w:p>
    <w:p>
      <w:r>
        <w:t>Gemini correctly described Kemira’s focus on water-intensive industries and gave accessible explanations of coagulants, polymers and water treatment.</w:t>
      </w:r>
    </w:p>
    <w:p>
      <w:r>
        <w:t>However, it described the business as having two primary customer segments, “Industry &amp; Flow (Water Treatment)” and “Pulp &amp; Paper.”</w:t>
      </w:r>
    </w:p>
    <w:p>
      <w:pPr>
        <w:pStyle w:val="Heading2"/>
      </w:pPr>
      <w:r>
        <w:t>Response B — exact excerpt</w:t>
      </w:r>
    </w:p>
    <w:p>
      <w:r>
        <w:t>“Kemira provides chemical products, digital application systems, and specialized technical expertise to two primary customer segments:”</w:t>
      </w:r>
    </w:p>
    <w:p>
      <w:r>
        <w:t>“Industry &amp; Flow (Water Treatment)” and “Pulp &amp; Paper.”</w:t>
      </w:r>
    </w:p>
    <w:p>
      <w:pPr>
        <w:pStyle w:val="Heading2"/>
      </w:pPr>
      <w:r>
        <w:t>Verified comparison — clear GEO finding</w:t>
      </w:r>
    </w:p>
    <w:p>
      <w:r>
        <w:t>Kemira’s official organizational announcement confirms that, effective January 1, 2025, the business units are Water Solutions, Packaging &amp; Hygiene Solutions, and Fiber Essentials.</w:t>
      </w:r>
    </w:p>
    <w:p>
      <w:r>
        <w:t>The previous units were Industry &amp; Water and Pulp &amp; Paper; Gemini’s “Industry &amp; Flow” is not the official name of the former unit.</w:t>
      </w:r>
    </w:p>
    <w:p>
      <w:r>
        <w:t>This demonstrates outdated or inaccurate company structure in this particular Gemini answer. It does not establish that Kemira’s website is broken or that editing the website will necessarily change Gemini’s output.</w:t>
      </w:r>
    </w:p>
    <w:p>
      <w:pPr>
        <w:pStyle w:val="Heading2"/>
      </w:pPr>
      <w:r>
        <w:t>Other items to verify</w:t>
      </w:r>
    </w:p>
    <w:p>
      <w:r>
        <w:t>Gemini gave numerical performance claims such as “up to 50%” reduction in aeration energy needs and “double biogas yield” without claim-specific citations. Treat these as unverified in this evidence document.</w:t>
      </w:r>
    </w:p>
    <w:p>
      <w:r>
        <w:t>The first response’s CDP, litigation and assurance claims need primary-source checks before being described as independently verified.</w:t>
      </w:r>
    </w:p>
    <w:p>
      <w:pPr>
        <w:pStyle w:val="Heading2"/>
      </w:pPr>
      <w:r>
        <w:t>What I would do next</w:t>
      </w:r>
    </w:p>
    <w:p>
      <w:r>
        <w:t>Check current official company pages and structured information; identify any older pages that could be confused with current structure; improve clarity only with approval; rerun identical prompts with recorded dates and compare outputs.</w:t>
      </w:r>
    </w:p>
    <w:p>
      <w:pPr>
        <w:pStyle w:val="Heading2"/>
      </w:pPr>
      <w:r>
        <w:t>Official comparison source</w:t>
      </w:r>
    </w:p>
    <w:p>
      <w:r>
        <w:t>https://www.kemira.com/news-and-stories/newsroom/releases/kemira-publishes-comparison-figures-to-reflect-the-new-organizational-structure-with-three-business-units/</w:t>
      </w:r>
    </w:p>
    <w:p>
      <w:pPr>
        <w:pStyle w:val="Heading2"/>
      </w:pPr>
      <w:r>
        <w:t>Other sources linked by Gemini</w:t>
      </w:r>
    </w:p>
    <w:p>
      <w:r>
        <w:t>https://www.kemira.com/water/</w:t>
      </w:r>
    </w:p>
    <w:p>
      <w:r>
        <w:t>https://www.kemira.com/sustainability-initiatives/environment/water-stewardship/</w:t>
      </w:r>
    </w:p>
    <w:p>
      <w:r>
        <w:t>https://www.kemira.com/products/inorganic-coagulants-for-water-treatment/</w:t>
      </w:r>
    </w:p>
    <w:p>
      <w:r>
        <w:t>https://www.kemira.com/stories/exploring-sustainable-water-treatment-solutions/</w:t>
      </w:r>
    </w:p>
    <w:p>
      <w:r>
        <w:t>Portfolio note: These are records and analysis of AI-generated responses, not independent verification of every factual claim. No changes were made to Kemira’s website.</w:t>
      </w:r>
    </w:p>
    <w:sectPr w:rsidR="00FC693F" w:rsidRPr="0006063C" w:rsidSect="00034616">
      <w:pgSz w:w="12240" w:h="15840"/>
      <w:pgMar w:top="1080" w:right="1800" w:bottom="1008" w:left="180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