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9.jpeg" ContentType="image/jpeg"/>
  <Override PartName="/word/media/image12.jpeg" ContentType="image/jpeg"/>
  <Override PartName="/word/media/image13.jpeg" ContentType="image/jpeg"/>
  <Override PartName="/word/media/image8.jpeg" ContentType="image/jpeg"/>
  <Override PartName="/word/media/image11.jpeg" ContentType="image/jpeg"/>
  <Override PartName="/word/media/image7.jpeg" ContentType="image/jpeg"/>
  <Override PartName="/word/media/image10.jpeg" ContentType="image/jpeg"/>
  <Override PartName="/word/media/image6.jpeg" ContentType="image/jpeg"/>
  <Override PartName="/word/media/image5.jpeg" ContentType="image/jpeg"/>
  <Override PartName="/word/media/image4.jpeg" ContentType="image/jpeg"/>
  <Override PartName="/word/media/image3.jpeg" ContentType="image/jpeg"/>
  <Override PartName="/word/media/image2.jpeg" ContentType="image/jpeg"/>
  <Override PartName="/word/media/image1.jpeg" ContentType="image/jpeg"/>
  <Override PartName="/word/media/image14.jpeg" ContentType="image/jpeg"/>
  <Override PartName="/word/media/image27.png" ContentType="image/png"/>
  <Override PartName="/word/media/image22.jpeg" ContentType="image/jpeg"/>
  <Override PartName="/word/media/image26.jpeg" ContentType="image/jpeg"/>
  <Override PartName="/word/media/image25.jpeg" ContentType="image/jpeg"/>
  <Override PartName="/word/media/image24.jpeg" ContentType="image/jpeg"/>
  <Override PartName="/word/media/image23.jpeg" ContentType="image/jpeg"/>
  <Override PartName="/word/media/image21.jpeg" ContentType="image/jpeg"/>
  <Override PartName="/word/media/image19.jpeg" ContentType="image/jpeg"/>
  <Override PartName="/word/media/image20.jpeg" ContentType="image/jpeg"/>
  <Override PartName="/word/media/image18.jpeg" ContentType="image/jpeg"/>
  <Override PartName="/word/media/image17.jpeg" ContentType="image/jpeg"/>
  <Override PartName="/word/media/image16.jpeg" ContentType="image/jpeg"/>
  <Override PartName="/word/media/image15.jpeg" ContentType="image/jpe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600" w:after="0"/>
        <w:rPr/>
      </w:pPr>
      <w:r>
        <w:rPr/>
      </w:r>
    </w:p>
    <w:p>
      <w:pPr>
        <w:pStyle w:val="Normal"/>
        <w:jc w:val="center"/>
        <w:rPr/>
      </w:pPr>
      <w:r>
        <w:rPr>
          <w:b/>
          <w:bCs/>
          <w:color w:val="64748B"/>
          <w:spacing w:val="20"/>
          <w:sz w:val="30"/>
          <w:szCs w:val="30"/>
        </w:rPr>
        <w:t>LEAVE MANAGEMENT SYSTEM</w:t>
      </w:r>
    </w:p>
    <w:p>
      <w:pPr>
        <w:pStyle w:val="Normal"/>
        <w:spacing w:before="200" w:after="100"/>
        <w:jc w:val="center"/>
        <w:rPr/>
      </w:pPr>
      <w:r>
        <w:rPr>
          <w:b/>
          <w:bCs/>
          <w:color w:val="0F172A"/>
          <w:sz w:val="64"/>
          <w:szCs w:val="64"/>
        </w:rPr>
        <w:t>UI / UX Design Document</w:t>
      </w:r>
    </w:p>
    <w:p>
      <w:pPr>
        <w:pStyle w:val="Normal"/>
        <w:spacing w:before="0" w:after="700"/>
        <w:jc w:val="center"/>
        <w:rPr/>
      </w:pPr>
      <w:r>
        <w:rPr>
          <w:i/>
          <w:iCs/>
          <w:color w:val="334155"/>
          <w:sz w:val="22"/>
          <w:szCs w:val="22"/>
        </w:rPr>
        <w:t>A comprehensive design reference for the LMS web application — covering design strategy, information architecture, the visual design system, and screen-by-screen specifications for the Employee, Manager, and HR Administrator experiences.</w:t>
      </w:r>
    </w:p>
    <w:p>
      <w:pPr>
        <w:pStyle w:val="Normal"/>
        <w:pBdr>
          <w:top w:val="single" w:sz="6" w:space="0" w:color="2563EB"/>
        </w:pBdr>
        <w:spacing w:before="900" w:after="0"/>
        <w:jc w:val="center"/>
        <w:rPr/>
      </w:pPr>
      <w:r>
        <w:rPr/>
      </w:r>
    </w:p>
    <w:p>
      <w:pPr>
        <w:pStyle w:val="Normal"/>
        <w:spacing w:before="300" w:after="0"/>
        <w:jc w:val="center"/>
        <w:rPr/>
      </w:pPr>
      <w:r>
        <w:rPr>
          <w:b/>
          <w:bCs/>
          <w:color w:val="64748B"/>
          <w:sz w:val="18"/>
          <w:szCs w:val="18"/>
        </w:rPr>
        <w:t>PREPARED FOR</w:t>
      </w:r>
    </w:p>
    <w:p>
      <w:pPr>
        <w:pStyle w:val="Normal"/>
        <w:spacing w:before="0" w:after="300"/>
        <w:jc w:val="center"/>
        <w:rPr/>
      </w:pPr>
      <w:r>
        <w:rPr>
          <w:color w:val="111827"/>
          <w:sz w:val="24"/>
          <w:szCs w:val="24"/>
        </w:rPr>
        <w:t>Small &amp; Medium Business (SMB) Organizations</w:t>
      </w:r>
    </w:p>
    <w:p>
      <w:pPr>
        <w:pStyle w:val="Normal"/>
        <w:spacing w:before="200" w:after="0"/>
        <w:jc w:val="center"/>
        <w:rPr/>
      </w:pPr>
      <w:r>
        <w:rPr>
          <w:b/>
          <w:bCs/>
          <w:color w:val="64748B"/>
          <w:sz w:val="18"/>
          <w:szCs w:val="18"/>
        </w:rPr>
        <w:t>TECHNOLOGY STACK</w:t>
      </w:r>
    </w:p>
    <w:p>
      <w:pPr>
        <w:pStyle w:val="Normal"/>
        <w:spacing w:before="0" w:after="300"/>
        <w:jc w:val="center"/>
        <w:rPr/>
      </w:pPr>
      <w:r>
        <w:rPr>
          <w:color w:val="111827"/>
          <w:sz w:val="24"/>
          <w:szCs w:val="24"/>
        </w:rPr>
        <w:t>Java • Spring Boot • React.js • MySQL • JWT Authentication</w:t>
      </w:r>
    </w:p>
    <w:p>
      <w:pPr>
        <w:pStyle w:val="Normal"/>
        <w:spacing w:before="700" w:after="0"/>
        <w:jc w:val="center"/>
        <w:rPr/>
      </w:pPr>
      <w:r>
        <w:rPr>
          <w:color w:val="334155"/>
          <w:sz w:val="20"/>
          <w:szCs w:val="20"/>
        </w:rPr>
        <w:t>Prepared By: Sarthak Jain    |    Version 2.0    |    August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0" w:name="__RefHeading___Toc3196_4030332710"/>
      <w:bookmarkEnd w:id="0"/>
      <w:r>
        <w:rPr>
          <w:b/>
          <w:bCs/>
          <w:color w:val="0F172A"/>
        </w:rPr>
        <w:t>Document Control</w:t>
      </w:r>
    </w:p>
    <w:p>
      <w:pPr>
        <w:pStyle w:val="Heading3"/>
        <w:spacing w:before="240" w:after="120"/>
        <w:rPr/>
      </w:pPr>
      <w:bookmarkStart w:id="1" w:name="__RefHeading___Toc3198_4030332710"/>
      <w:bookmarkEnd w:id="1"/>
      <w:r>
        <w:rPr>
          <w:b/>
          <w:bCs/>
          <w:color w:val="334155"/>
        </w:rPr>
        <w:t>Revision History</w:t>
      </w:r>
    </w:p>
    <w:tbl>
      <w:tblPr>
        <w:tblStyle w:val="9"/>
        <w:tblW w:w="90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802"/>
        <w:gridCol w:w="890"/>
        <w:gridCol w:w="907"/>
        <w:gridCol w:w="6400"/>
      </w:tblGrid>
      <w:tr>
        <w:trPr>
          <w:tblHeader w:val="true"/>
        </w:trPr>
        <w:tc>
          <w:tcPr>
            <w:tcW w:w="802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2563EB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FFFFFF"/>
                <w:kern w:val="0"/>
                <w:sz w:val="19"/>
                <w:szCs w:val="19"/>
              </w:rPr>
              <w:t>Version</w:t>
            </w:r>
          </w:p>
        </w:tc>
        <w:tc>
          <w:tcPr>
            <w:tcW w:w="89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2563EB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FFFFFF"/>
                <w:kern w:val="0"/>
                <w:sz w:val="19"/>
                <w:szCs w:val="19"/>
              </w:rPr>
              <w:t>Date</w:t>
            </w:r>
          </w:p>
        </w:tc>
        <w:tc>
          <w:tcPr>
            <w:tcW w:w="907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2563EB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FFFFFF"/>
                <w:kern w:val="0"/>
                <w:sz w:val="19"/>
                <w:szCs w:val="19"/>
              </w:rPr>
              <w:t>Author</w:t>
            </w:r>
          </w:p>
        </w:tc>
        <w:tc>
          <w:tcPr>
            <w:tcW w:w="6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2563EB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FFFFFF"/>
                <w:kern w:val="0"/>
                <w:sz w:val="19"/>
                <w:szCs w:val="19"/>
              </w:rPr>
              <w:t>Summary of Changes</w:t>
            </w:r>
          </w:p>
        </w:tc>
      </w:tr>
      <w:tr>
        <w:trPr/>
        <w:tc>
          <w:tcPr>
            <w:tcW w:w="802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1.0</w:t>
            </w:r>
          </w:p>
        </w:tc>
        <w:tc>
          <w:tcPr>
            <w:tcW w:w="89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May 2026</w:t>
            </w:r>
          </w:p>
        </w:tc>
        <w:tc>
          <w:tcPr>
            <w:tcW w:w="907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Sarthak Jain</w:t>
            </w:r>
          </w:p>
        </w:tc>
        <w:tc>
          <w:tcPr>
            <w:tcW w:w="6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Initial UI screen capture compilation.</w:t>
            </w:r>
          </w:p>
        </w:tc>
      </w:tr>
      <w:tr>
        <w:trPr/>
        <w:tc>
          <w:tcPr>
            <w:tcW w:w="802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2.0</w:t>
            </w:r>
          </w:p>
        </w:tc>
        <w:tc>
          <w:tcPr>
            <w:tcW w:w="89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August 2026</w:t>
            </w:r>
          </w:p>
        </w:tc>
        <w:tc>
          <w:tcPr>
            <w:tcW w:w="907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Sarthak Jain</w:t>
            </w:r>
          </w:p>
        </w:tc>
        <w:tc>
          <w:tcPr>
            <w:tcW w:w="6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Full UI/UX design documentation added: design strategy, personas, information architecture, visual design system, screen-by-screen specifications, user flows, accessibility and responsive guidelines.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Heading3"/>
        <w:spacing w:before="240" w:after="120"/>
        <w:rPr/>
      </w:pPr>
      <w:bookmarkStart w:id="2" w:name="__RefHeading___Toc3200_4030332710"/>
      <w:bookmarkEnd w:id="2"/>
      <w:r>
        <w:rPr>
          <w:b/>
          <w:bCs/>
          <w:color w:val="334155"/>
        </w:rPr>
        <w:t>Distribution</w:t>
      </w:r>
    </w:p>
    <w:p>
      <w:pPr>
        <w:pStyle w:val="Normal"/>
        <w:spacing w:lineRule="auto" w:line="276" w:before="0" w:after="160"/>
        <w:rPr/>
      </w:pPr>
      <w:r>
        <w:rPr>
          <w:color w:val="111827"/>
          <w:sz w:val="22"/>
          <w:szCs w:val="22"/>
        </w:rPr>
        <w:t>This document is intended for the product, engineering, and QA teams responsible for building and maintaining the LMS platform, as well as stakeholders who require a reference for the intended visual and interaction design.</w:t>
      </w:r>
    </w:p>
    <w:p>
      <w:pPr>
        <w:pStyle w:val="Heading3"/>
        <w:spacing w:before="240" w:after="120"/>
        <w:rPr/>
      </w:pPr>
      <w:bookmarkStart w:id="3" w:name="__RefHeading___Toc3202_4030332710"/>
      <w:bookmarkEnd w:id="3"/>
      <w:r>
        <w:rPr>
          <w:b/>
          <w:bCs/>
          <w:color w:val="334155"/>
        </w:rPr>
        <w:t>Related Artifacts</w:t>
      </w:r>
    </w:p>
    <w:p>
      <w:pPr>
        <w:pStyle w:val="ListParagraph"/>
        <w:numPr>
          <w:ilvl w:val="0"/>
          <w:numId w:val="3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High-fidelity UI screens (embedded throughout Section 5)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Functional/technical requirements document (referenced, maintained separately)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Backend API specification (Spring Boot REST services)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4" w:name="__RefHeading___Toc3204_4030332710"/>
      <w:bookmarkEnd w:id="4"/>
      <w:r>
        <w:rPr>
          <w:b/>
          <w:bCs/>
          <w:color w:val="0F172A"/>
        </w:rPr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3196_4030332710">
            <w:r>
              <w:rPr>
                <w:rStyle w:val="IndexLink"/>
              </w:rPr>
              <w:t>Document Control</w:t>
              <w:tab/>
              <w:t>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198_4030332710">
            <w:r>
              <w:rPr>
                <w:rStyle w:val="IndexLink"/>
              </w:rPr>
              <w:t>Revision History</w:t>
              <w:tab/>
              <w:t>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200_4030332710">
            <w:r>
              <w:rPr>
                <w:rStyle w:val="IndexLink"/>
              </w:rPr>
              <w:t>Distribution</w:t>
              <w:tab/>
              <w:t>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202_4030332710">
            <w:r>
              <w:rPr>
                <w:rStyle w:val="IndexLink"/>
              </w:rPr>
              <w:t>Related Artifacts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204_4030332710">
            <w:r>
              <w:rPr>
                <w:rStyle w:val="IndexLink"/>
              </w:rPr>
              <w:t>Table of Contents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206_4030332710">
            <w:r>
              <w:rPr>
                <w:rStyle w:val="IndexLink"/>
              </w:rPr>
              <w:t>1. Introduction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208_4030332710">
            <w:r>
              <w:rPr>
                <w:rStyle w:val="IndexLink"/>
              </w:rPr>
              <w:t>1.1 Purpose of this Document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210_4030332710">
            <w:r>
              <w:rPr>
                <w:rStyle w:val="IndexLink"/>
              </w:rPr>
              <w:t>1.2 Project Overview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212_4030332710">
            <w:r>
              <w:rPr>
                <w:rStyle w:val="IndexLink"/>
              </w:rPr>
              <w:t>1.3 Scope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214_4030332710">
            <w:r>
              <w:rPr>
                <w:rStyle w:val="IndexLink"/>
              </w:rPr>
              <w:t>1.4 Target Audience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216_4030332710">
            <w:r>
              <w:rPr>
                <w:rStyle w:val="IndexLink"/>
              </w:rPr>
              <w:t>1.5 Technology Stack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218_4030332710">
            <w:r>
              <w:rPr>
                <w:rStyle w:val="IndexLink"/>
              </w:rPr>
              <w:t>2. UX Strategy &amp; Design Principles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220_4030332710">
            <w:r>
              <w:rPr>
                <w:rStyle w:val="IndexLink"/>
              </w:rPr>
              <w:t>2.1 Design Goals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222_4030332710">
            <w:r>
              <w:rPr>
                <w:rStyle w:val="IndexLink"/>
              </w:rPr>
              <w:t>2.2 User Personas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224_4030332710">
            <w:r>
              <w:rPr>
                <w:rStyle w:val="IndexLink"/>
              </w:rPr>
              <w:t>2.3 Design Principles</w:t>
              <w:tab/>
              <w:t>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226_4030332710">
            <w:r>
              <w:rPr>
                <w:rStyle w:val="IndexLink"/>
              </w:rPr>
              <w:t>3. Information Architecture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228_4030332710">
            <w:r>
              <w:rPr>
                <w:rStyle w:val="IndexLink"/>
              </w:rPr>
              <w:t>3.1 User Roles &amp; Access Levels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230_4030332710">
            <w:r>
              <w:rPr>
                <w:rStyle w:val="IndexLink"/>
              </w:rPr>
              <w:t>3.2 Site Map</w:t>
              <w:tab/>
              <w:t>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232_4030332710">
            <w:r>
              <w:rPr>
                <w:rStyle w:val="IndexLink"/>
              </w:rPr>
              <w:t>Authentication</w:t>
              <w:tab/>
              <w:t>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234_4030332710">
            <w:r>
              <w:rPr>
                <w:rStyle w:val="IndexLink"/>
              </w:rPr>
              <w:t>Employee Portal</w:t>
              <w:tab/>
              <w:t>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236_4030332710">
            <w:r>
              <w:rPr>
                <w:rStyle w:val="IndexLink"/>
              </w:rPr>
              <w:t>Manager Portal</w:t>
              <w:tab/>
              <w:t>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238_4030332710">
            <w:r>
              <w:rPr>
                <w:rStyle w:val="IndexLink"/>
              </w:rPr>
              <w:t>HR / Admin Portal</w:t>
              <w:tab/>
              <w:t>10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240_4030332710">
            <w:r>
              <w:rPr>
                <w:rStyle w:val="IndexLink"/>
              </w:rPr>
              <w:t>4. Visual Design System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242_4030332710">
            <w:r>
              <w:rPr>
                <w:rStyle w:val="IndexLink"/>
              </w:rPr>
              <w:t>4.1 Color Palette</w:t>
              <w:tab/>
              <w:t>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244_4030332710">
            <w:r>
              <w:rPr>
                <w:rStyle w:val="IndexLink"/>
              </w:rPr>
              <w:t>Primary &amp; Neutral</w:t>
              <w:tab/>
              <w:t>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246_4030332710">
            <w:r>
              <w:rPr>
                <w:rStyle w:val="IndexLink"/>
              </w:rPr>
              <w:t>Status &amp; Semantic Colors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248_4030332710">
            <w:r>
              <w:rPr>
                <w:rStyle w:val="IndexLink"/>
              </w:rPr>
              <w:t>4.2 Typography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250_4030332710">
            <w:r>
              <w:rPr>
                <w:rStyle w:val="IndexLink"/>
              </w:rPr>
              <w:t>4.3 Core Components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252_4030332710">
            <w:r>
              <w:rPr>
                <w:rStyle w:val="IndexLink"/>
              </w:rPr>
              <w:t>4.4 Layout Grid</w:t>
              <w:tab/>
              <w:t>12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254_4030332710">
            <w:r>
              <w:rPr>
                <w:rStyle w:val="IndexLink"/>
              </w:rPr>
              <w:t>5. Screen-by-Screen Design Documentation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256_4030332710">
            <w:r>
              <w:rPr>
                <w:rStyle w:val="IndexLink"/>
              </w:rPr>
              <w:t>5.1 Authentication</w:t>
              <w:tab/>
              <w:t>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258_4030332710">
            <w:r>
              <w:rPr>
                <w:rStyle w:val="IndexLink"/>
              </w:rPr>
              <w:t>AUTH-01 — Login</w:t>
              <w:tab/>
              <w:t>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260_4030332710">
            <w:r>
              <w:rPr>
                <w:rStyle w:val="IndexLink"/>
              </w:rPr>
              <w:t>AUTH-02 — Forgot Password</w:t>
              <w:tab/>
              <w:t>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262_4030332710">
            <w:r>
              <w:rPr>
                <w:rStyle w:val="IndexLink"/>
              </w:rPr>
              <w:t>AUTH-03 — Reset Password</w:t>
              <w:tab/>
              <w:t>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264_4030332710">
            <w:r>
              <w:rPr>
                <w:rStyle w:val="IndexLink"/>
              </w:rPr>
              <w:t>5.2 Employee Portal</w:t>
              <w:tab/>
              <w:t>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266_4030332710">
            <w:r>
              <w:rPr>
                <w:rStyle w:val="IndexLink"/>
              </w:rPr>
              <w:t>EMP-01 — Employee Dashboard</w:t>
              <w:tab/>
              <w:t>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268_4030332710">
            <w:r>
              <w:rPr>
                <w:rStyle w:val="IndexLink"/>
              </w:rPr>
              <w:t>EMP-02 — Apply Leave</w:t>
              <w:tab/>
              <w:t>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270_4030332710">
            <w:r>
              <w:rPr>
                <w:rStyle w:val="IndexLink"/>
              </w:rPr>
              <w:t>EMP-03 — My Requests</w:t>
              <w:tab/>
              <w:t>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272_4030332710">
            <w:r>
              <w:rPr>
                <w:rStyle w:val="IndexLink"/>
              </w:rPr>
              <w:t>EMP-04 — Request Details (Employee View)</w:t>
              <w:tab/>
              <w:t>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274_4030332710">
            <w:r>
              <w:rPr>
                <w:rStyle w:val="IndexLink"/>
              </w:rPr>
              <w:t>EMP-05 — Leave Ledger</w:t>
              <w:tab/>
              <w:t>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276_4030332710">
            <w:r>
              <w:rPr>
                <w:rStyle w:val="IndexLink"/>
              </w:rPr>
              <w:t>EMP-06 — Comp-Off</w:t>
              <w:tab/>
              <w:t>29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278_4030332710">
            <w:r>
              <w:rPr>
                <w:rStyle w:val="IndexLink"/>
              </w:rPr>
              <w:t>EMP-07 — Holiday Calendar</w:t>
              <w:tab/>
              <w:t>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280_4030332710">
            <w:r>
              <w:rPr>
                <w:rStyle w:val="IndexLink"/>
              </w:rPr>
              <w:t>EMP-08 — Notifications</w:t>
              <w:tab/>
              <w:t>32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282_4030332710">
            <w:r>
              <w:rPr>
                <w:rStyle w:val="IndexLink"/>
              </w:rPr>
              <w:t>EMP-09 — Profile</w:t>
              <w:tab/>
              <w:t>34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284_4030332710">
            <w:r>
              <w:rPr>
                <w:rStyle w:val="IndexLink"/>
              </w:rPr>
              <w:t>5.3 Manager Portal</w:t>
              <w:tab/>
              <w:t>36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286_4030332710">
            <w:r>
              <w:rPr>
                <w:rStyle w:val="IndexLink"/>
              </w:rPr>
              <w:t>MGR-01 — Manager Dashboard</w:t>
              <w:tab/>
              <w:t>36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288_4030332710">
            <w:r>
              <w:rPr>
                <w:rStyle w:val="IndexLink"/>
              </w:rPr>
              <w:t>MGR-02 — Approval Inbox</w:t>
              <w:tab/>
              <w:t>38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290_4030332710">
            <w:r>
              <w:rPr>
                <w:rStyle w:val="IndexLink"/>
              </w:rPr>
              <w:t>MGR-03 — Manager Request Details</w:t>
              <w:tab/>
              <w:t>40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292_4030332710">
            <w:r>
              <w:rPr>
                <w:rStyle w:val="IndexLink"/>
              </w:rPr>
              <w:t>MGR-04 — Team Calendar</w:t>
              <w:tab/>
              <w:t>42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294_4030332710">
            <w:r>
              <w:rPr>
                <w:rStyle w:val="IndexLink"/>
              </w:rPr>
              <w:t>MGR-05 — Team Members</w:t>
              <w:tab/>
              <w:t>43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296_4030332710">
            <w:r>
              <w:rPr>
                <w:rStyle w:val="IndexLink"/>
              </w:rPr>
              <w:t>MGR-06 — Delegation Management</w:t>
              <w:tab/>
              <w:t>44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298_4030332710">
            <w:r>
              <w:rPr>
                <w:rStyle w:val="IndexLink"/>
              </w:rPr>
              <w:t>5.4 HR / Admin Portal</w:t>
              <w:tab/>
              <w:t>46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300_4030332710">
            <w:r>
              <w:rPr>
                <w:rStyle w:val="IndexLink"/>
              </w:rPr>
              <w:t>HR-01 — Employee Management</w:t>
              <w:tab/>
              <w:t>46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302_4030332710">
            <w:r>
              <w:rPr>
                <w:rStyle w:val="IndexLink"/>
              </w:rPr>
              <w:t>HR-02 — Leave Policies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304_4030332710">
            <w:r>
              <w:rPr>
                <w:rStyle w:val="IndexLink"/>
              </w:rPr>
              <w:t>HR-03 — Leave Categories</w:t>
              <w:tab/>
              <w:t>50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306_4030332710">
            <w:r>
              <w:rPr>
                <w:rStyle w:val="IndexLink"/>
              </w:rPr>
              <w:t>HR-04 — Holiday Calendar (HR Admin)</w:t>
              <w:tab/>
              <w:t>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308_4030332710">
            <w:r>
              <w:rPr>
                <w:rStyle w:val="IndexLink"/>
              </w:rPr>
              <w:t>HR-05 — Reports &amp; Analytics</w:t>
              <w:tab/>
              <w:t>53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310_4030332710">
            <w:r>
              <w:rPr>
                <w:rStyle w:val="IndexLink"/>
              </w:rPr>
              <w:t>HR-06 — Audit Trail</w:t>
              <w:tab/>
              <w:t>55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312_4030332710">
            <w:r>
              <w:rPr>
                <w:rStyle w:val="IndexLink"/>
              </w:rPr>
              <w:t>HR-07 — Notification Queue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314_4030332710">
            <w:r>
              <w:rPr>
                <w:rStyle w:val="IndexLink"/>
              </w:rPr>
              <w:t>HR-08 — Settings</w:t>
              <w:tab/>
              <w:t>59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316_4030332710">
            <w:r>
              <w:rPr>
                <w:rStyle w:val="IndexLink"/>
              </w:rPr>
              <w:t>6. Key User Flows</w:t>
              <w:tab/>
              <w:t>62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318_4030332710">
            <w:r>
              <w:rPr>
                <w:rStyle w:val="IndexLink"/>
              </w:rPr>
              <w:t>6.1 Leave Application &amp; Approval Flow</w:t>
              <w:tab/>
              <w:t>62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320_4030332710">
            <w:r>
              <w:rPr>
                <w:rStyle w:val="IndexLink"/>
              </w:rPr>
              <w:t>6.2 Authentication &amp; Account Recovery Flow</w:t>
              <w:tab/>
              <w:t>62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322_4030332710">
            <w:r>
              <w:rPr>
                <w:rStyle w:val="IndexLink"/>
              </w:rPr>
              <w:t>6.3 Delegation Flow (Manager Unavailability)</w:t>
              <w:tab/>
              <w:t>62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324_4030332710">
            <w:r>
              <w:rPr>
                <w:rStyle w:val="IndexLink"/>
              </w:rPr>
              <w:t>7. Interaction &amp; Usability Guidelines</w:t>
              <w:tab/>
              <w:t>64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326_4030332710">
            <w:r>
              <w:rPr>
                <w:rStyle w:val="IndexLink"/>
              </w:rPr>
              <w:t>7.1 Feedback &amp; States</w:t>
              <w:tab/>
              <w:t>64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328_4030332710">
            <w:r>
              <w:rPr>
                <w:rStyle w:val="IndexLink"/>
              </w:rPr>
              <w:t>7.2 Forms</w:t>
              <w:tab/>
              <w:t>64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330_4030332710">
            <w:r>
              <w:rPr>
                <w:rStyle w:val="IndexLink"/>
              </w:rPr>
              <w:t>7.3 Tables &amp; Lists</w:t>
              <w:tab/>
              <w:t>64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332_4030332710">
            <w:r>
              <w:rPr>
                <w:rStyle w:val="IndexLink"/>
              </w:rPr>
              <w:t>7.4 Notifications</w:t>
              <w:tab/>
              <w:t>64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334_4030332710">
            <w:r>
              <w:rPr>
                <w:rStyle w:val="IndexLink"/>
              </w:rPr>
              <w:t>8. Accessibility Guidelines</w:t>
              <w:tab/>
              <w:t>65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336_4030332710">
            <w:r>
              <w:rPr>
                <w:rStyle w:val="IndexLink"/>
              </w:rPr>
              <w:t>9. Responsive Design Considerations</w:t>
              <w:tab/>
              <w:t>66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338_4030332710">
            <w:r>
              <w:rPr>
                <w:rStyle w:val="IndexLink"/>
              </w:rPr>
              <w:t>10. Appendix</w:t>
              <w:tab/>
              <w:t>67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340_4030332710">
            <w:r>
              <w:rPr>
                <w:rStyle w:val="IndexLink"/>
              </w:rPr>
              <w:t>10.1 Screen Inventory Summary</w:t>
              <w:tab/>
              <w:t>67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342_4030332710">
            <w:r>
              <w:rPr>
                <w:rStyle w:val="IndexLink"/>
              </w:rPr>
              <w:t>10.2 Assumptions</w:t>
              <w:tab/>
              <w:t>67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344_4030332710">
            <w:r>
              <w:rPr>
                <w:rStyle w:val="IndexLink"/>
              </w:rPr>
              <w:t>10.3 Open Questions for Engineering Review</w:t>
              <w:tab/>
              <w:t>67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346_4030332710">
            <w:r>
              <w:rPr>
                <w:rStyle w:val="IndexLink"/>
              </w:rPr>
              <w:t>10.4 Glossary</w:t>
              <w:tab/>
              <w:t>67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before="0" w:after="0"/>
        <w:jc w:val="left"/>
        <w:rPr>
          <w:rFonts w:ascii="Calibri" w:hAnsi="Calibri" w:eastAsia="Calibri" w:cs="Calibri"/>
          <w:color w:val="111827"/>
          <w:sz w:val="22"/>
          <w:szCs w:val="22"/>
        </w:rPr>
      </w:pPr>
      <w:r>
        <w:rPr>
          <w:rFonts w:eastAsia="Calibri" w:cs="Calibri"/>
          <w:color w:val="111827"/>
          <w:sz w:val="22"/>
          <w:szCs w:val="22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5" w:name="__RefHeading___Toc3206_4030332710"/>
      <w:bookmarkEnd w:id="5"/>
      <w:r>
        <w:rPr>
          <w:b/>
          <w:bCs/>
          <w:color w:val="0F172A"/>
        </w:rPr>
        <w:t>1. Introduction</w:t>
      </w:r>
    </w:p>
    <w:p>
      <w:pPr>
        <w:pStyle w:val="Heading2"/>
        <w:spacing w:before="320" w:after="160"/>
        <w:rPr/>
      </w:pPr>
      <w:bookmarkStart w:id="6" w:name="__RefHeading___Toc3208_4030332710"/>
      <w:bookmarkEnd w:id="6"/>
      <w:r>
        <w:rPr>
          <w:b/>
          <w:bCs/>
          <w:color w:val="1D4ED8"/>
        </w:rPr>
        <w:t>1.1 Purpose of this Document</w:t>
      </w:r>
    </w:p>
    <w:p>
      <w:pPr>
        <w:pStyle w:val="Normal"/>
        <w:spacing w:lineRule="auto" w:line="276" w:before="0" w:after="160"/>
        <w:rPr/>
      </w:pPr>
      <w:r>
        <w:rPr>
          <w:color w:val="111827"/>
          <w:sz w:val="22"/>
          <w:szCs w:val="22"/>
        </w:rPr>
        <w:t>This document defines the User Interface (UI) and User Experience (UX) design for the Leave Management System (LMS) — a web-based application that lets small and medium-sized organizations manage the full lifecycle of employee leave, from application through approval, tracking, and reporting. It captures the design rationale, information architecture, visual design system, and a screen-by-screen specification of every interface in the product, and is intended to be the shared reference point for design, engineering, and QA throughout development.</w:t>
      </w:r>
    </w:p>
    <w:p>
      <w:pPr>
        <w:pStyle w:val="Heading2"/>
        <w:spacing w:before="320" w:after="160"/>
        <w:rPr/>
      </w:pPr>
      <w:bookmarkStart w:id="7" w:name="__RefHeading___Toc3210_4030332710"/>
      <w:bookmarkEnd w:id="7"/>
      <w:r>
        <w:rPr>
          <w:b/>
          <w:bCs/>
          <w:color w:val="1D4ED8"/>
        </w:rPr>
        <w:t>1.2 Project Overview</w:t>
      </w:r>
    </w:p>
    <w:p>
      <w:pPr>
        <w:pStyle w:val="Normal"/>
        <w:spacing w:lineRule="auto" w:line="276" w:before="0" w:after="160"/>
        <w:rPr/>
      </w:pPr>
      <w:r>
        <w:rPr>
          <w:color w:val="111827"/>
          <w:sz w:val="22"/>
          <w:szCs w:val="22"/>
        </w:rPr>
        <w:t>LMS replaces manual, spreadsheet- or email-driven leave tracking with a single system of record. It is built around three role-based experiences that share a common visual language: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Employee Portal — apply for leave, track requests, view balances, and manage personal profile.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Manager Portal — review and approve team requests, monitor team leave calendars, and delegate approval authority.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HR / Admin Portal — configure policies and categories, manage the employee master, run organization-wide reports, and administer the system.</w:t>
      </w:r>
    </w:p>
    <w:p>
      <w:pPr>
        <w:pStyle w:val="Heading2"/>
        <w:spacing w:before="320" w:after="160"/>
        <w:rPr/>
      </w:pPr>
      <w:bookmarkStart w:id="8" w:name="__RefHeading___Toc3212_4030332710"/>
      <w:bookmarkEnd w:id="8"/>
      <w:r>
        <w:rPr>
          <w:b/>
          <w:bCs/>
          <w:color w:val="1D4ED8"/>
        </w:rPr>
        <w:t>1.3 Scope</w:t>
      </w:r>
    </w:p>
    <w:p>
      <w:pPr>
        <w:pStyle w:val="Normal"/>
        <w:spacing w:lineRule="auto" w:line="276" w:before="0" w:after="160"/>
        <w:rPr/>
      </w:pPr>
      <w:r>
        <w:rPr>
          <w:color w:val="111827"/>
          <w:sz w:val="22"/>
          <w:szCs w:val="22"/>
        </w:rPr>
        <w:t>The scope of this document covers all screens delivered in the current design iteration: 3 authentication screens, 9 Employee Portal screens, 6 Manager Portal screens, and 8 HR/Admin Portal screens (26 screens total). Backend business logic, database schema, and API contracts are out of scope and are covered in the accompanying technical specification.</w:t>
      </w:r>
    </w:p>
    <w:p>
      <w:pPr>
        <w:pStyle w:val="Heading2"/>
        <w:spacing w:before="320" w:after="160"/>
        <w:rPr/>
      </w:pPr>
      <w:bookmarkStart w:id="9" w:name="__RefHeading___Toc3214_4030332710"/>
      <w:bookmarkEnd w:id="9"/>
      <w:r>
        <w:rPr>
          <w:b/>
          <w:bCs/>
          <w:color w:val="1D4ED8"/>
        </w:rPr>
        <w:t>1.4 Target Audience</w:t>
      </w:r>
    </w:p>
    <w:tbl>
      <w:tblPr>
        <w:tblStyle w:val="9"/>
        <w:tblW w:w="90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549"/>
        <w:gridCol w:w="6450"/>
      </w:tblGrid>
      <w:tr>
        <w:trPr>
          <w:tblHeader w:val="true"/>
        </w:trPr>
        <w:tc>
          <w:tcPr>
            <w:tcW w:w="254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2563EB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FFFFFF"/>
                <w:kern w:val="0"/>
                <w:sz w:val="19"/>
                <w:szCs w:val="19"/>
              </w:rPr>
              <w:t>Audience</w:t>
            </w:r>
          </w:p>
        </w:tc>
        <w:tc>
          <w:tcPr>
            <w:tcW w:w="64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2563EB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FFFFFF"/>
                <w:kern w:val="0"/>
                <w:sz w:val="19"/>
                <w:szCs w:val="19"/>
              </w:rPr>
              <w:t>How they use this document</w:t>
            </w:r>
          </w:p>
        </w:tc>
      </w:tr>
      <w:tr>
        <w:trPr/>
        <w:tc>
          <w:tcPr>
            <w:tcW w:w="254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UI/UX Designers</w:t>
            </w:r>
          </w:p>
        </w:tc>
        <w:tc>
          <w:tcPr>
            <w:tcW w:w="64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Reference for design system consistency and rationale when extending the product.</w:t>
            </w:r>
          </w:p>
        </w:tc>
      </w:tr>
      <w:tr>
        <w:trPr/>
        <w:tc>
          <w:tcPr>
            <w:tcW w:w="254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Frontend Engineers</w:t>
            </w:r>
          </w:p>
        </w:tc>
        <w:tc>
          <w:tcPr>
            <w:tcW w:w="64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Source of truth for layout, component inventory, and screen-level behavior.</w:t>
            </w:r>
          </w:p>
        </w:tc>
      </w:tr>
      <w:tr>
        <w:trPr/>
        <w:tc>
          <w:tcPr>
            <w:tcW w:w="254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Backend Engineers</w:t>
            </w:r>
          </w:p>
        </w:tc>
        <w:tc>
          <w:tcPr>
            <w:tcW w:w="64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Context for the data and actions each screen requires from the API.</w:t>
            </w:r>
          </w:p>
        </w:tc>
      </w:tr>
      <w:tr>
        <w:trPr/>
        <w:tc>
          <w:tcPr>
            <w:tcW w:w="254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QA Engineers</w:t>
            </w:r>
          </w:p>
        </w:tc>
        <w:tc>
          <w:tcPr>
            <w:tcW w:w="64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Basis for writing UI test cases and validating expected states.</w:t>
            </w:r>
          </w:p>
        </w:tc>
      </w:tr>
      <w:tr>
        <w:trPr/>
        <w:tc>
          <w:tcPr>
            <w:tcW w:w="254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Product Owners / Stakeholders</w:t>
            </w:r>
          </w:p>
        </w:tc>
        <w:tc>
          <w:tcPr>
            <w:tcW w:w="64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Overview of functionality and user experience for sign-off.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Heading2"/>
        <w:spacing w:before="320" w:after="160"/>
        <w:rPr/>
      </w:pPr>
      <w:bookmarkStart w:id="10" w:name="__RefHeading___Toc3216_4030332710"/>
      <w:bookmarkEnd w:id="10"/>
      <w:r>
        <w:rPr>
          <w:b/>
          <w:bCs/>
          <w:color w:val="1D4ED8"/>
        </w:rPr>
        <w:t>1.5 Technology Stack</w:t>
      </w:r>
    </w:p>
    <w:tbl>
      <w:tblPr>
        <w:tblStyle w:val="9"/>
        <w:tblW w:w="90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633"/>
        <w:gridCol w:w="5366"/>
      </w:tblGrid>
      <w:tr>
        <w:trPr>
          <w:tblHeader w:val="true"/>
        </w:trPr>
        <w:tc>
          <w:tcPr>
            <w:tcW w:w="3633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2563EB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FFFFFF"/>
                <w:kern w:val="0"/>
                <w:sz w:val="19"/>
                <w:szCs w:val="19"/>
              </w:rPr>
              <w:t>Layer</w:t>
            </w:r>
          </w:p>
        </w:tc>
        <w:tc>
          <w:tcPr>
            <w:tcW w:w="536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2563EB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FFFFFF"/>
                <w:kern w:val="0"/>
                <w:sz w:val="19"/>
                <w:szCs w:val="19"/>
              </w:rPr>
              <w:t>Technology</w:t>
            </w:r>
          </w:p>
        </w:tc>
      </w:tr>
      <w:tr>
        <w:trPr/>
        <w:tc>
          <w:tcPr>
            <w:tcW w:w="3633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Backend</w:t>
            </w:r>
          </w:p>
        </w:tc>
        <w:tc>
          <w:tcPr>
            <w:tcW w:w="536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Java, Spring Boot</w:t>
            </w:r>
          </w:p>
        </w:tc>
      </w:tr>
      <w:tr>
        <w:trPr/>
        <w:tc>
          <w:tcPr>
            <w:tcW w:w="3633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Frontend</w:t>
            </w:r>
          </w:p>
        </w:tc>
        <w:tc>
          <w:tcPr>
            <w:tcW w:w="536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React.js</w:t>
            </w:r>
          </w:p>
        </w:tc>
      </w:tr>
      <w:tr>
        <w:trPr/>
        <w:tc>
          <w:tcPr>
            <w:tcW w:w="3633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Database</w:t>
            </w:r>
          </w:p>
        </w:tc>
        <w:tc>
          <w:tcPr>
            <w:tcW w:w="536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MySQL</w:t>
            </w:r>
          </w:p>
        </w:tc>
      </w:tr>
      <w:tr>
        <w:trPr/>
        <w:tc>
          <w:tcPr>
            <w:tcW w:w="3633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Authentication</w:t>
            </w:r>
          </w:p>
        </w:tc>
        <w:tc>
          <w:tcPr>
            <w:tcW w:w="536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JWT (JSON Web Token)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11" w:name="__RefHeading___Toc3218_4030332710"/>
      <w:bookmarkEnd w:id="11"/>
      <w:r>
        <w:rPr>
          <w:b/>
          <w:bCs/>
          <w:color w:val="0F172A"/>
        </w:rPr>
        <w:t>2. UX Strategy &amp; Design Principles</w:t>
      </w:r>
    </w:p>
    <w:p>
      <w:pPr>
        <w:pStyle w:val="Heading2"/>
        <w:spacing w:before="320" w:after="160"/>
        <w:rPr/>
      </w:pPr>
      <w:bookmarkStart w:id="12" w:name="__RefHeading___Toc3220_4030332710"/>
      <w:bookmarkEnd w:id="12"/>
      <w:r>
        <w:rPr>
          <w:b/>
          <w:bCs/>
          <w:color w:val="1D4ED8"/>
        </w:rPr>
        <w:t>2.1 Design Goals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Reduce the time and friction to apply for and approve leave to under a minute for routine requests.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Give every role a single, trustworthy view of leave balances — eliminating the reconciliation employees and HR currently do by hand.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Make approval decisions easy to make well, by surfacing the context (balance, policy, team impact) an approver needs at the point of decision.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Scale from a 20-person team to a several-hundred-person organization without a redesign, through consistent, data-dense but scannable layouts.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Present a professional, low-distraction visual language appropriate for daily workplace use.</w:t>
      </w:r>
    </w:p>
    <w:p>
      <w:pPr>
        <w:pStyle w:val="Heading2"/>
        <w:spacing w:before="320" w:after="160"/>
        <w:rPr/>
      </w:pPr>
      <w:bookmarkStart w:id="13" w:name="__RefHeading___Toc3222_4030332710"/>
      <w:bookmarkEnd w:id="13"/>
      <w:r>
        <w:rPr>
          <w:b/>
          <w:bCs/>
          <w:color w:val="1D4ED8"/>
        </w:rPr>
        <w:t>2.2 User Personas</w:t>
      </w:r>
    </w:p>
    <w:tbl>
      <w:tblPr>
        <w:tblStyle w:val="9"/>
        <w:tblW w:w="900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0F172A" w:val="clea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FFFFFF"/>
                <w:kern w:val="0"/>
                <w:sz w:val="21"/>
                <w:szCs w:val="21"/>
              </w:rPr>
              <w:t xml:space="preserve">Employee  —  </w:t>
            </w:r>
            <w:r>
              <w:rPr>
                <w:color w:val="CBD5E1"/>
                <w:kern w:val="0"/>
                <w:sz w:val="21"/>
                <w:szCs w:val="21"/>
              </w:rPr>
              <w:t>Individual contributor who applies for leave and tracks its status.</w:t>
            </w:r>
          </w:p>
        </w:tc>
      </w:tr>
      <w:tr>
        <w:trPr/>
        <w:tc>
          <w:tcPr>
            <w:tcW w:w="9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20" w:type="dxa"/>
              <w:bottom w:w="120" w:type="dxa"/>
            </w:tcMar>
          </w:tcPr>
          <w:p>
            <w:pPr>
              <w:pStyle w:val="Normal"/>
              <w:widowControl/>
              <w:spacing w:before="0" w:after="6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1D4ED8"/>
                <w:kern w:val="0"/>
                <w:sz w:val="20"/>
                <w:szCs w:val="20"/>
              </w:rPr>
              <w:t>Goals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64" w:before="0" w:after="80"/>
              <w:jc w:val="left"/>
              <w:rPr>
                <w:kern w:val="0"/>
              </w:rPr>
            </w:pPr>
            <w:r>
              <w:rPr>
                <w:color w:val="111827"/>
                <w:kern w:val="0"/>
                <w:sz w:val="21"/>
                <w:szCs w:val="21"/>
              </w:rPr>
              <w:t>Apply for leave without confusion about policy or balance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64" w:before="0" w:after="80"/>
              <w:jc w:val="left"/>
              <w:rPr>
                <w:kern w:val="0"/>
              </w:rPr>
            </w:pPr>
            <w:r>
              <w:rPr>
                <w:color w:val="111827"/>
                <w:kern w:val="0"/>
                <w:sz w:val="21"/>
                <w:szCs w:val="21"/>
              </w:rPr>
              <w:t>Know at a glance where a pending request stands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64" w:before="0" w:after="80"/>
              <w:jc w:val="left"/>
              <w:rPr>
                <w:kern w:val="0"/>
              </w:rPr>
            </w:pPr>
            <w:r>
              <w:rPr>
                <w:color w:val="111827"/>
                <w:kern w:val="0"/>
                <w:sz w:val="21"/>
                <w:szCs w:val="21"/>
              </w:rPr>
              <w:t>Avoid chasing a manager or HR for status updates</w:t>
            </w:r>
          </w:p>
          <w:p>
            <w:pPr>
              <w:pStyle w:val="Normal"/>
              <w:widowControl/>
              <w:spacing w:before="100" w:after="6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1D4ED8"/>
                <w:kern w:val="0"/>
                <w:sz w:val="20"/>
                <w:szCs w:val="20"/>
              </w:rPr>
              <w:t>Key Traits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64" w:before="0" w:after="80"/>
              <w:jc w:val="left"/>
              <w:rPr>
                <w:kern w:val="0"/>
              </w:rPr>
            </w:pPr>
            <w:r>
              <w:rPr>
                <w:color w:val="111827"/>
                <w:kern w:val="0"/>
                <w:sz w:val="21"/>
                <w:szCs w:val="21"/>
              </w:rPr>
              <w:t>Time-poor — wants the fastest path to submit a valid request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64" w:before="0" w:after="80"/>
              <w:jc w:val="left"/>
              <w:rPr>
                <w:kern w:val="0"/>
              </w:rPr>
            </w:pPr>
            <w:r>
              <w:rPr>
                <w:color w:val="111827"/>
                <w:kern w:val="0"/>
                <w:sz w:val="21"/>
                <w:szCs w:val="21"/>
              </w:rPr>
              <w:t>May be on a shared or mobile device</w:t>
            </w:r>
          </w:p>
        </w:tc>
      </w:tr>
      <w:tr>
        <w:trPr/>
        <w:tc>
          <w:tcPr>
            <w:tcW w:w="9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0F172A" w:val="clea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FFFFFF"/>
                <w:kern w:val="0"/>
                <w:sz w:val="21"/>
                <w:szCs w:val="21"/>
              </w:rPr>
              <w:t xml:space="preserve">Manager  —  </w:t>
            </w:r>
            <w:r>
              <w:rPr>
                <w:color w:val="CBD5E1"/>
                <w:kern w:val="0"/>
                <w:sz w:val="21"/>
                <w:szCs w:val="21"/>
              </w:rPr>
              <w:t>People manager responsible for approving requests and planning team coverage.</w:t>
            </w:r>
          </w:p>
        </w:tc>
      </w:tr>
      <w:tr>
        <w:trPr/>
        <w:tc>
          <w:tcPr>
            <w:tcW w:w="9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20" w:type="dxa"/>
              <w:bottom w:w="120" w:type="dxa"/>
            </w:tcMar>
          </w:tcPr>
          <w:p>
            <w:pPr>
              <w:pStyle w:val="Normal"/>
              <w:widowControl/>
              <w:spacing w:before="0" w:after="6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1D4ED8"/>
                <w:kern w:val="0"/>
                <w:sz w:val="20"/>
                <w:szCs w:val="20"/>
              </w:rPr>
              <w:t>Goals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64" w:before="0" w:after="80"/>
              <w:jc w:val="left"/>
              <w:rPr>
                <w:kern w:val="0"/>
              </w:rPr>
            </w:pPr>
            <w:r>
              <w:rPr>
                <w:color w:val="111827"/>
                <w:kern w:val="0"/>
                <w:sz w:val="21"/>
                <w:szCs w:val="21"/>
              </w:rPr>
              <w:t>Clear a queue of pending approvals quickly and confidently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64" w:before="0" w:after="80"/>
              <w:jc w:val="left"/>
              <w:rPr>
                <w:kern w:val="0"/>
              </w:rPr>
            </w:pPr>
            <w:r>
              <w:rPr>
                <w:color w:val="111827"/>
                <w:kern w:val="0"/>
                <w:sz w:val="21"/>
                <w:szCs w:val="21"/>
              </w:rPr>
              <w:t>See team-wide leave coverage before approving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64" w:before="0" w:after="80"/>
              <w:jc w:val="left"/>
              <w:rPr>
                <w:kern w:val="0"/>
              </w:rPr>
            </w:pPr>
            <w:r>
              <w:rPr>
                <w:color w:val="111827"/>
                <w:kern w:val="0"/>
                <w:sz w:val="21"/>
                <w:szCs w:val="21"/>
              </w:rPr>
              <w:t>Delegate approvals when unavailable</w:t>
            </w:r>
          </w:p>
          <w:p>
            <w:pPr>
              <w:pStyle w:val="Normal"/>
              <w:widowControl/>
              <w:spacing w:before="100" w:after="6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1D4ED8"/>
                <w:kern w:val="0"/>
                <w:sz w:val="20"/>
                <w:szCs w:val="20"/>
              </w:rPr>
              <w:t>Key Traits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64" w:before="0" w:after="80"/>
              <w:jc w:val="left"/>
              <w:rPr>
                <w:kern w:val="0"/>
              </w:rPr>
            </w:pPr>
            <w:r>
              <w:rPr>
                <w:color w:val="111827"/>
                <w:kern w:val="0"/>
                <w:sz w:val="21"/>
                <w:szCs w:val="21"/>
              </w:rPr>
              <w:t>Approves from a queue mindset — needs batchable, scannable requests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64" w:before="0" w:after="80"/>
              <w:jc w:val="left"/>
              <w:rPr>
                <w:kern w:val="0"/>
              </w:rPr>
            </w:pPr>
            <w:r>
              <w:rPr>
                <w:color w:val="111827"/>
                <w:kern w:val="0"/>
                <w:sz w:val="21"/>
                <w:szCs w:val="21"/>
              </w:rPr>
              <w:t>Cares about team impact as much as policy compliance</w:t>
            </w:r>
          </w:p>
        </w:tc>
      </w:tr>
      <w:tr>
        <w:trPr/>
        <w:tc>
          <w:tcPr>
            <w:tcW w:w="9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0F172A" w:val="clea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FFFFFF"/>
                <w:kern w:val="0"/>
                <w:sz w:val="21"/>
                <w:szCs w:val="21"/>
              </w:rPr>
              <w:t xml:space="preserve">HR Administrator  —  </w:t>
            </w:r>
            <w:r>
              <w:rPr>
                <w:color w:val="CBD5E1"/>
                <w:kern w:val="0"/>
                <w:sz w:val="21"/>
                <w:szCs w:val="21"/>
              </w:rPr>
              <w:t>Owns policy configuration, employee master data, and organization-wide reporting/compliance.</w:t>
            </w:r>
          </w:p>
        </w:tc>
      </w:tr>
      <w:tr>
        <w:trPr/>
        <w:tc>
          <w:tcPr>
            <w:tcW w:w="9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120" w:type="dxa"/>
              <w:bottom w:w="120" w:type="dxa"/>
            </w:tcMar>
          </w:tcPr>
          <w:p>
            <w:pPr>
              <w:pStyle w:val="Normal"/>
              <w:widowControl/>
              <w:spacing w:before="0" w:after="6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1D4ED8"/>
                <w:kern w:val="0"/>
                <w:sz w:val="20"/>
                <w:szCs w:val="20"/>
              </w:rPr>
              <w:t>Goals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64" w:before="0" w:after="80"/>
              <w:jc w:val="left"/>
              <w:rPr>
                <w:kern w:val="0"/>
              </w:rPr>
            </w:pPr>
            <w:r>
              <w:rPr>
                <w:color w:val="111827"/>
                <w:kern w:val="0"/>
                <w:sz w:val="21"/>
                <w:szCs w:val="21"/>
              </w:rPr>
              <w:t>Configure leave policies and categories without engineering support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64" w:before="0" w:after="80"/>
              <w:jc w:val="left"/>
              <w:rPr>
                <w:kern w:val="0"/>
              </w:rPr>
            </w:pPr>
            <w:r>
              <w:rPr>
                <w:color w:val="111827"/>
                <w:kern w:val="0"/>
                <w:sz w:val="21"/>
                <w:szCs w:val="21"/>
              </w:rPr>
              <w:t>Audit and report on leave usage across the organization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64" w:before="0" w:after="80"/>
              <w:jc w:val="left"/>
              <w:rPr>
                <w:kern w:val="0"/>
              </w:rPr>
            </w:pPr>
            <w:r>
              <w:rPr>
                <w:color w:val="111827"/>
                <w:kern w:val="0"/>
                <w:sz w:val="21"/>
                <w:szCs w:val="21"/>
              </w:rPr>
              <w:t>Maintain accurate employee records and control system settings</w:t>
            </w:r>
          </w:p>
          <w:p>
            <w:pPr>
              <w:pStyle w:val="Normal"/>
              <w:widowControl/>
              <w:spacing w:before="100" w:after="6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1D4ED8"/>
                <w:kern w:val="0"/>
                <w:sz w:val="20"/>
                <w:szCs w:val="20"/>
              </w:rPr>
              <w:t>Key Traits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64" w:before="0" w:after="80"/>
              <w:jc w:val="left"/>
              <w:rPr>
                <w:kern w:val="0"/>
              </w:rPr>
            </w:pPr>
            <w:r>
              <w:rPr>
                <w:color w:val="111827"/>
                <w:kern w:val="0"/>
                <w:sz w:val="21"/>
                <w:szCs w:val="21"/>
              </w:rPr>
              <w:t>Needs powerful filtering/search across large datasets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64" w:before="0" w:after="80"/>
              <w:jc w:val="left"/>
              <w:rPr>
                <w:kern w:val="0"/>
              </w:rPr>
            </w:pPr>
            <w:r>
              <w:rPr>
                <w:color w:val="111827"/>
                <w:kern w:val="0"/>
                <w:sz w:val="21"/>
                <w:szCs w:val="21"/>
              </w:rPr>
              <w:t>Accountable for compliance — values audit trails and export</w:t>
            </w:r>
          </w:p>
        </w:tc>
      </w:tr>
    </w:tbl>
    <w:p>
      <w:pPr>
        <w:pStyle w:val="Heading2"/>
        <w:spacing w:before="320" w:after="160"/>
        <w:rPr/>
      </w:pPr>
      <w:bookmarkStart w:id="14" w:name="__RefHeading___Toc3224_4030332710"/>
      <w:bookmarkEnd w:id="14"/>
      <w:r>
        <w:rPr>
          <w:b/>
          <w:bCs/>
          <w:color w:val="1D4ED8"/>
        </w:rPr>
        <w:t>2.3 Design Principles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Consistency over novelty — the same card, table, filter, and status-chip patterns repeat across all 26 screens so users transfer learning between modules.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Progressive disclosure — summary cards and lists lead; detail panels and tabs hold depth so screens don’t overwhelm on first view.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Context at the point of action — balances, policies, and team impact are shown next to the action that needs them (e.g., policy card beside the Apply Leave form), not in a separate help section.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Status is always visible — color-coded chips and timelines make the state of any request unambiguous at a glance.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Role-appropriate navigation — each portal has its own left-navigation group so users only ever see the actions available to them.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15" w:name="__RefHeading___Toc3226_4030332710"/>
      <w:bookmarkEnd w:id="15"/>
      <w:r>
        <w:rPr>
          <w:b/>
          <w:bCs/>
          <w:color w:val="0F172A"/>
        </w:rPr>
        <w:t>3. Information Architecture</w:t>
      </w:r>
    </w:p>
    <w:p>
      <w:pPr>
        <w:pStyle w:val="Heading2"/>
        <w:spacing w:before="320" w:after="160"/>
        <w:rPr/>
      </w:pPr>
      <w:bookmarkStart w:id="16" w:name="__RefHeading___Toc3228_4030332710"/>
      <w:bookmarkEnd w:id="16"/>
      <w:r>
        <w:rPr>
          <w:b/>
          <w:bCs/>
          <w:color w:val="1D4ED8"/>
        </w:rPr>
        <w:t>3.1 User Roles &amp; Access Levels</w:t>
      </w:r>
    </w:p>
    <w:tbl>
      <w:tblPr>
        <w:tblStyle w:val="9"/>
        <w:tblW w:w="90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388"/>
        <w:gridCol w:w="2318"/>
        <w:gridCol w:w="5294"/>
      </w:tblGrid>
      <w:tr>
        <w:trPr>
          <w:tblHeader w:val="true"/>
        </w:trPr>
        <w:tc>
          <w:tcPr>
            <w:tcW w:w="1388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2563EB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FFFFFF"/>
                <w:kern w:val="0"/>
                <w:sz w:val="19"/>
                <w:szCs w:val="19"/>
              </w:rPr>
              <w:t>Role</w:t>
            </w:r>
          </w:p>
        </w:tc>
        <w:tc>
          <w:tcPr>
            <w:tcW w:w="2318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2563EB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FFFFFF"/>
                <w:kern w:val="0"/>
                <w:sz w:val="19"/>
                <w:szCs w:val="19"/>
              </w:rPr>
              <w:t>Portal</w:t>
            </w:r>
          </w:p>
        </w:tc>
        <w:tc>
          <w:tcPr>
            <w:tcW w:w="5294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2563EB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FFFFFF"/>
                <w:kern w:val="0"/>
                <w:sz w:val="19"/>
                <w:szCs w:val="19"/>
              </w:rPr>
              <w:t>Access Level</w:t>
            </w:r>
          </w:p>
        </w:tc>
      </w:tr>
      <w:tr>
        <w:trPr/>
        <w:tc>
          <w:tcPr>
            <w:tcW w:w="1388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Employee</w:t>
            </w:r>
          </w:p>
        </w:tc>
        <w:tc>
          <w:tcPr>
            <w:tcW w:w="2318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Employee Portal</w:t>
            </w:r>
          </w:p>
        </w:tc>
        <w:tc>
          <w:tcPr>
            <w:tcW w:w="5294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Own leave data only — apply, view, and withdraw own requests; view own balances, ledger, and profile.</w:t>
            </w:r>
          </w:p>
        </w:tc>
      </w:tr>
      <w:tr>
        <w:trPr/>
        <w:tc>
          <w:tcPr>
            <w:tcW w:w="1388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Manager</w:t>
            </w:r>
          </w:p>
        </w:tc>
        <w:tc>
          <w:tcPr>
            <w:tcW w:w="2318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Manager Portal (+ Employee Portal for own leave)</w:t>
            </w:r>
          </w:p>
        </w:tc>
        <w:tc>
          <w:tcPr>
            <w:tcW w:w="5294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Own leave data, plus read/approve access to direct reports’ requests, team calendar, and team roster.</w:t>
            </w:r>
          </w:p>
        </w:tc>
      </w:tr>
      <w:tr>
        <w:trPr/>
        <w:tc>
          <w:tcPr>
            <w:tcW w:w="1388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HR Administrator</w:t>
            </w:r>
          </w:p>
        </w:tc>
        <w:tc>
          <w:tcPr>
            <w:tcW w:w="2318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HR / Admin Portal (+ full read access)</w:t>
            </w:r>
          </w:p>
        </w:tc>
        <w:tc>
          <w:tcPr>
            <w:tcW w:w="5294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Organization-wide configuration and data: employees, policies, categories, holidays, reports, audit, notifications, and system settings.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Heading2"/>
        <w:spacing w:before="320" w:after="160"/>
        <w:rPr/>
      </w:pPr>
      <w:bookmarkStart w:id="17" w:name="__RefHeading___Toc3230_4030332710"/>
      <w:bookmarkEnd w:id="17"/>
      <w:r>
        <w:rPr>
          <w:b/>
          <w:bCs/>
          <w:color w:val="1D4ED8"/>
        </w:rPr>
        <w:t>3.2 Site Map</w:t>
      </w:r>
    </w:p>
    <w:p>
      <w:pPr>
        <w:pStyle w:val="Normal"/>
        <w:spacing w:lineRule="auto" w:line="276" w:before="0" w:after="160"/>
        <w:rPr/>
      </w:pPr>
      <w:r>
        <w:rPr>
          <w:color w:val="111827"/>
          <w:sz w:val="22"/>
          <w:szCs w:val="22"/>
        </w:rPr>
        <w:t>Each role lands on a dedicated dashboard after login and has its own left-navigation group. Shared utility screens (Notifications, Profile) are available from every portal via the top bar.</w:t>
      </w:r>
    </w:p>
    <w:p>
      <w:pPr>
        <w:pStyle w:val="Heading3"/>
        <w:spacing w:before="240" w:after="120"/>
        <w:rPr/>
      </w:pPr>
      <w:bookmarkStart w:id="18" w:name="__RefHeading___Toc3232_4030332710"/>
      <w:bookmarkEnd w:id="18"/>
      <w:r>
        <w:rPr>
          <w:b/>
          <w:bCs/>
          <w:color w:val="334155"/>
        </w:rPr>
        <w:t>Authentication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Login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Forgot Password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Reset Password</w:t>
      </w:r>
    </w:p>
    <w:p>
      <w:pPr>
        <w:pStyle w:val="Heading3"/>
        <w:spacing w:before="240" w:after="120"/>
        <w:rPr/>
      </w:pPr>
      <w:bookmarkStart w:id="19" w:name="__RefHeading___Toc3234_4030332710"/>
      <w:bookmarkEnd w:id="19"/>
      <w:r>
        <w:rPr>
          <w:b/>
          <w:bCs/>
          <w:color w:val="334155"/>
        </w:rPr>
        <w:t>Employee Portal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Employee Dashboard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Apply Leave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My Requests → Request Details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Leave Ledger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Comp-Off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Holiday Calendar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Notifications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Profile</w:t>
      </w:r>
    </w:p>
    <w:p>
      <w:pPr>
        <w:pStyle w:val="Heading3"/>
        <w:spacing w:before="240" w:after="120"/>
        <w:rPr/>
      </w:pPr>
      <w:bookmarkStart w:id="20" w:name="__RefHeading___Toc3236_4030332710"/>
      <w:bookmarkEnd w:id="20"/>
      <w:r>
        <w:rPr>
          <w:b/>
          <w:bCs/>
          <w:color w:val="334155"/>
        </w:rPr>
        <w:t>Manager Portal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Manager Dashboard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Approval Inbox → Request Details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Team Calendar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Team Members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Delegation Management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Reports &amp; Analytics (shared with HR, scoped to team)</w:t>
      </w:r>
    </w:p>
    <w:p>
      <w:pPr>
        <w:pStyle w:val="Heading3"/>
        <w:spacing w:before="240" w:after="120"/>
        <w:rPr/>
      </w:pPr>
      <w:bookmarkStart w:id="21" w:name="__RefHeading___Toc3238_4030332710"/>
      <w:bookmarkEnd w:id="21"/>
      <w:r>
        <w:rPr>
          <w:b/>
          <w:bCs/>
          <w:color w:val="334155"/>
        </w:rPr>
        <w:t>HR / Admin Portal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HR Dashboard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Employee Management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Leave Policies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Leave Categories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Holiday Calendar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Reports &amp; Analytics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Audit Trail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Notification Queue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Settings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22" w:name="__RefHeading___Toc3240_4030332710"/>
      <w:bookmarkEnd w:id="22"/>
      <w:r>
        <w:rPr>
          <w:b/>
          <w:bCs/>
          <w:color w:val="0F172A"/>
        </w:rPr>
        <w:t>4. Visual Design System</w:t>
      </w:r>
    </w:p>
    <w:p>
      <w:pPr>
        <w:pStyle w:val="Normal"/>
        <w:spacing w:lineRule="auto" w:line="276" w:before="0" w:after="160"/>
        <w:rPr/>
      </w:pPr>
      <w:r>
        <w:rPr>
          <w:color w:val="111827"/>
          <w:sz w:val="22"/>
          <w:szCs w:val="22"/>
        </w:rPr>
        <w:t>The interface uses a consistent, restrained visual system across all three portals: a dark navy sidebar for navigation, a light neutral canvas for content, a single primary blue for actions, and a small, purposeful set of status colors. This section documents the design tokens as implemented in the current UI.</w:t>
      </w:r>
    </w:p>
    <w:p>
      <w:pPr>
        <w:pStyle w:val="Heading2"/>
        <w:spacing w:before="320" w:after="160"/>
        <w:rPr/>
      </w:pPr>
      <w:bookmarkStart w:id="23" w:name="__RefHeading___Toc3242_4030332710"/>
      <w:bookmarkEnd w:id="23"/>
      <w:r>
        <w:rPr>
          <w:b/>
          <w:bCs/>
          <w:color w:val="1D4ED8"/>
        </w:rPr>
        <w:t>4.1 Color Palette</w:t>
      </w:r>
    </w:p>
    <w:p>
      <w:pPr>
        <w:pStyle w:val="Heading3"/>
        <w:spacing w:before="240" w:after="120"/>
        <w:rPr/>
      </w:pPr>
      <w:bookmarkStart w:id="24" w:name="__RefHeading___Toc3244_4030332710"/>
      <w:bookmarkEnd w:id="24"/>
      <w:r>
        <w:rPr>
          <w:b/>
          <w:bCs/>
          <w:color w:val="334155"/>
        </w:rPr>
        <w:t>Primary &amp; Neutral</w:t>
      </w:r>
    </w:p>
    <w:tbl>
      <w:tblPr>
        <w:tblStyle w:val="9"/>
        <w:tblW w:w="90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962"/>
        <w:gridCol w:w="1690"/>
        <w:gridCol w:w="1133"/>
        <w:gridCol w:w="5214"/>
      </w:tblGrid>
      <w:tr>
        <w:trPr>
          <w:tblHeader w:val="true"/>
        </w:trPr>
        <w:tc>
          <w:tcPr>
            <w:tcW w:w="962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0F172A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FFFFFF"/>
                <w:kern w:val="0"/>
                <w:sz w:val="19"/>
                <w:szCs w:val="19"/>
              </w:rPr>
              <w:t>Swatch</w:t>
            </w:r>
          </w:p>
        </w:tc>
        <w:tc>
          <w:tcPr>
            <w:tcW w:w="169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0F172A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FFFFFF"/>
                <w:kern w:val="0"/>
                <w:sz w:val="19"/>
                <w:szCs w:val="19"/>
              </w:rPr>
              <w:t>Token</w:t>
            </w:r>
          </w:p>
        </w:tc>
        <w:tc>
          <w:tcPr>
            <w:tcW w:w="1133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0F172A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FFFFFF"/>
                <w:kern w:val="0"/>
                <w:sz w:val="19"/>
                <w:szCs w:val="19"/>
              </w:rPr>
              <w:t>Hex</w:t>
            </w:r>
          </w:p>
        </w:tc>
        <w:tc>
          <w:tcPr>
            <w:tcW w:w="5214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0F172A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FFFFFF"/>
                <w:kern w:val="0"/>
                <w:sz w:val="19"/>
                <w:szCs w:val="19"/>
              </w:rPr>
              <w:t>Usage</w:t>
            </w:r>
          </w:p>
        </w:tc>
      </w:tr>
      <w:tr>
        <w:trPr/>
        <w:tc>
          <w:tcPr>
            <w:tcW w:w="962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2563EB" w:val="clea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 xml:space="preserve"> </w:t>
            </w:r>
          </w:p>
        </w:tc>
        <w:tc>
          <w:tcPr>
            <w:tcW w:w="169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kern w:val="0"/>
                <w:sz w:val="19"/>
                <w:szCs w:val="19"/>
              </w:rPr>
              <w:t>Primary Blue</w:t>
            </w:r>
          </w:p>
        </w:tc>
        <w:tc>
          <w:tcPr>
            <w:tcW w:w="1133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#2563EB</w:t>
            </w:r>
          </w:p>
        </w:tc>
        <w:tc>
          <w:tcPr>
            <w:tcW w:w="5214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Primary buttons, active nav state, links, focus states</w:t>
            </w:r>
          </w:p>
        </w:tc>
      </w:tr>
      <w:tr>
        <w:trPr/>
        <w:tc>
          <w:tcPr>
            <w:tcW w:w="962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1D4ED8" w:val="clea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 xml:space="preserve"> </w:t>
            </w:r>
          </w:p>
        </w:tc>
        <w:tc>
          <w:tcPr>
            <w:tcW w:w="169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kern w:val="0"/>
                <w:sz w:val="19"/>
                <w:szCs w:val="19"/>
              </w:rPr>
              <w:t>Primary Dark</w:t>
            </w:r>
          </w:p>
        </w:tc>
        <w:tc>
          <w:tcPr>
            <w:tcW w:w="1133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#1D4ED8</w:t>
            </w:r>
          </w:p>
        </w:tc>
        <w:tc>
          <w:tcPr>
            <w:tcW w:w="5214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Button hover/pressed state, emphasis text</w:t>
            </w:r>
          </w:p>
        </w:tc>
      </w:tr>
      <w:tr>
        <w:trPr/>
        <w:tc>
          <w:tcPr>
            <w:tcW w:w="962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0F172A" w:val="clea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 xml:space="preserve"> </w:t>
            </w:r>
          </w:p>
        </w:tc>
        <w:tc>
          <w:tcPr>
            <w:tcW w:w="169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kern w:val="0"/>
                <w:sz w:val="19"/>
                <w:szCs w:val="19"/>
              </w:rPr>
              <w:t>Navy (Sidebar)</w:t>
            </w:r>
          </w:p>
        </w:tc>
        <w:tc>
          <w:tcPr>
            <w:tcW w:w="1133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#0F172A</w:t>
            </w:r>
          </w:p>
        </w:tc>
        <w:tc>
          <w:tcPr>
            <w:tcW w:w="5214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Left navigation background across all three portals</w:t>
            </w:r>
          </w:p>
        </w:tc>
      </w:tr>
      <w:tr>
        <w:trPr/>
        <w:tc>
          <w:tcPr>
            <w:tcW w:w="962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334155" w:val="clea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 xml:space="preserve"> </w:t>
            </w:r>
          </w:p>
        </w:tc>
        <w:tc>
          <w:tcPr>
            <w:tcW w:w="169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kern w:val="0"/>
                <w:sz w:val="19"/>
                <w:szCs w:val="19"/>
              </w:rPr>
              <w:t>Slate</w:t>
            </w:r>
          </w:p>
        </w:tc>
        <w:tc>
          <w:tcPr>
            <w:tcW w:w="1133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#334155</w:t>
            </w:r>
          </w:p>
        </w:tc>
        <w:tc>
          <w:tcPr>
            <w:tcW w:w="5214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Secondary/body text</w:t>
            </w:r>
          </w:p>
        </w:tc>
      </w:tr>
      <w:tr>
        <w:trPr/>
        <w:tc>
          <w:tcPr>
            <w:tcW w:w="962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64748B" w:val="clea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 xml:space="preserve"> </w:t>
            </w:r>
          </w:p>
        </w:tc>
        <w:tc>
          <w:tcPr>
            <w:tcW w:w="169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kern w:val="0"/>
                <w:sz w:val="19"/>
                <w:szCs w:val="19"/>
              </w:rPr>
              <w:t>Slate Light</w:t>
            </w:r>
          </w:p>
        </w:tc>
        <w:tc>
          <w:tcPr>
            <w:tcW w:w="1133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#64748B</w:t>
            </w:r>
          </w:p>
        </w:tc>
        <w:tc>
          <w:tcPr>
            <w:tcW w:w="5214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Muted/helper text, placeholders, timestamps</w:t>
            </w:r>
          </w:p>
        </w:tc>
      </w:tr>
      <w:tr>
        <w:trPr/>
        <w:tc>
          <w:tcPr>
            <w:tcW w:w="962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CBD5E1" w:val="clea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 xml:space="preserve"> </w:t>
            </w:r>
          </w:p>
        </w:tc>
        <w:tc>
          <w:tcPr>
            <w:tcW w:w="169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kern w:val="0"/>
                <w:sz w:val="19"/>
                <w:szCs w:val="19"/>
              </w:rPr>
              <w:t>Border</w:t>
            </w:r>
          </w:p>
        </w:tc>
        <w:tc>
          <w:tcPr>
            <w:tcW w:w="1133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#CBD5E1</w:t>
            </w:r>
          </w:p>
        </w:tc>
        <w:tc>
          <w:tcPr>
            <w:tcW w:w="5214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Card borders, table dividers, input outlines</w:t>
            </w:r>
          </w:p>
        </w:tc>
      </w:tr>
      <w:tr>
        <w:trPr/>
        <w:tc>
          <w:tcPr>
            <w:tcW w:w="962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 xml:space="preserve"> </w:t>
            </w:r>
          </w:p>
        </w:tc>
        <w:tc>
          <w:tcPr>
            <w:tcW w:w="169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kern w:val="0"/>
                <w:sz w:val="19"/>
                <w:szCs w:val="19"/>
              </w:rPr>
              <w:t>Background</w:t>
            </w:r>
          </w:p>
        </w:tc>
        <w:tc>
          <w:tcPr>
            <w:tcW w:w="1133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#F1F5F9</w:t>
            </w:r>
          </w:p>
        </w:tc>
        <w:tc>
          <w:tcPr>
            <w:tcW w:w="5214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Page canvas, alternating table rows, subtle cards</w:t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p>
      <w:pPr>
        <w:pStyle w:val="Heading3"/>
        <w:spacing w:before="240" w:after="120"/>
        <w:rPr/>
      </w:pPr>
      <w:bookmarkStart w:id="25" w:name="__RefHeading___Toc3246_4030332710"/>
      <w:bookmarkEnd w:id="25"/>
      <w:r>
        <w:rPr>
          <w:b/>
          <w:bCs/>
          <w:color w:val="334155"/>
        </w:rPr>
        <w:t>Status &amp; Semantic Colors</w:t>
      </w:r>
    </w:p>
    <w:tbl>
      <w:tblPr>
        <w:tblStyle w:val="9"/>
        <w:tblW w:w="90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893"/>
        <w:gridCol w:w="1499"/>
        <w:gridCol w:w="1051"/>
        <w:gridCol w:w="5556"/>
      </w:tblGrid>
      <w:tr>
        <w:trPr>
          <w:tblHeader w:val="true"/>
        </w:trPr>
        <w:tc>
          <w:tcPr>
            <w:tcW w:w="893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0F172A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FFFFFF"/>
                <w:kern w:val="0"/>
                <w:sz w:val="19"/>
                <w:szCs w:val="19"/>
              </w:rPr>
              <w:t>Swatch</w:t>
            </w:r>
          </w:p>
        </w:tc>
        <w:tc>
          <w:tcPr>
            <w:tcW w:w="14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0F172A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FFFFFF"/>
                <w:kern w:val="0"/>
                <w:sz w:val="19"/>
                <w:szCs w:val="19"/>
              </w:rPr>
              <w:t>Token</w:t>
            </w:r>
          </w:p>
        </w:tc>
        <w:tc>
          <w:tcPr>
            <w:tcW w:w="105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0F172A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FFFFFF"/>
                <w:kern w:val="0"/>
                <w:sz w:val="19"/>
                <w:szCs w:val="19"/>
              </w:rPr>
              <w:t>Hex</w:t>
            </w:r>
          </w:p>
        </w:tc>
        <w:tc>
          <w:tcPr>
            <w:tcW w:w="555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0F172A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FFFFFF"/>
                <w:kern w:val="0"/>
                <w:sz w:val="19"/>
                <w:szCs w:val="19"/>
              </w:rPr>
              <w:t>Usage</w:t>
            </w:r>
          </w:p>
        </w:tc>
      </w:tr>
      <w:tr>
        <w:trPr/>
        <w:tc>
          <w:tcPr>
            <w:tcW w:w="893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16A34A" w:val="clea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 xml:space="preserve"> </w:t>
            </w:r>
          </w:p>
        </w:tc>
        <w:tc>
          <w:tcPr>
            <w:tcW w:w="14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kern w:val="0"/>
                <w:sz w:val="19"/>
                <w:szCs w:val="19"/>
              </w:rPr>
              <w:t>Success</w:t>
            </w:r>
          </w:p>
        </w:tc>
        <w:tc>
          <w:tcPr>
            <w:tcW w:w="105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#16A34A</w:t>
            </w:r>
          </w:p>
        </w:tc>
        <w:tc>
          <w:tcPr>
            <w:tcW w:w="555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Approved status, positive KPIs, success confirmations</w:t>
            </w:r>
          </w:p>
        </w:tc>
      </w:tr>
      <w:tr>
        <w:trPr/>
        <w:tc>
          <w:tcPr>
            <w:tcW w:w="893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D97706" w:val="clea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 xml:space="preserve"> </w:t>
            </w:r>
          </w:p>
        </w:tc>
        <w:tc>
          <w:tcPr>
            <w:tcW w:w="14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kern w:val="0"/>
                <w:sz w:val="19"/>
                <w:szCs w:val="19"/>
              </w:rPr>
              <w:t>Warning</w:t>
            </w:r>
          </w:p>
        </w:tc>
        <w:tc>
          <w:tcPr>
            <w:tcW w:w="105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#D97706</w:t>
            </w:r>
          </w:p>
        </w:tc>
        <w:tc>
          <w:tcPr>
            <w:tcW w:w="555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Pending status, cautionary callouts, in-progress states</w:t>
            </w:r>
          </w:p>
        </w:tc>
      </w:tr>
      <w:tr>
        <w:trPr/>
        <w:tc>
          <w:tcPr>
            <w:tcW w:w="893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DC2626" w:val="clea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 xml:space="preserve"> </w:t>
            </w:r>
          </w:p>
        </w:tc>
        <w:tc>
          <w:tcPr>
            <w:tcW w:w="14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kern w:val="0"/>
                <w:sz w:val="19"/>
                <w:szCs w:val="19"/>
              </w:rPr>
              <w:t>Danger</w:t>
            </w:r>
          </w:p>
        </w:tc>
        <w:tc>
          <w:tcPr>
            <w:tcW w:w="105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#DC2626</w:t>
            </w:r>
          </w:p>
        </w:tc>
        <w:tc>
          <w:tcPr>
            <w:tcW w:w="555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Rejected/failed status, destructive actions, validation errors</w:t>
            </w:r>
          </w:p>
        </w:tc>
      </w:tr>
      <w:tr>
        <w:trPr/>
        <w:tc>
          <w:tcPr>
            <w:tcW w:w="893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7C3AED" w:val="clea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 xml:space="preserve"> </w:t>
            </w:r>
          </w:p>
        </w:tc>
        <w:tc>
          <w:tcPr>
            <w:tcW w:w="14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kern w:val="0"/>
                <w:sz w:val="19"/>
                <w:szCs w:val="19"/>
              </w:rPr>
              <w:t>Accent Purple</w:t>
            </w:r>
          </w:p>
        </w:tc>
        <w:tc>
          <w:tcPr>
            <w:tcW w:w="105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#7C3AED</w:t>
            </w:r>
          </w:p>
        </w:tc>
        <w:tc>
          <w:tcPr>
            <w:tcW w:w="555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Comp-Off and earned-leave accents, secondary chart series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Heading2"/>
        <w:spacing w:before="320" w:after="160"/>
        <w:rPr/>
      </w:pPr>
      <w:bookmarkStart w:id="26" w:name="__RefHeading___Toc3248_4030332710"/>
      <w:bookmarkEnd w:id="26"/>
      <w:r>
        <w:rPr>
          <w:b/>
          <w:bCs/>
          <w:color w:val="1D4ED8"/>
        </w:rPr>
        <w:t>4.2 Typography</w:t>
      </w:r>
    </w:p>
    <w:p>
      <w:pPr>
        <w:pStyle w:val="Normal"/>
        <w:spacing w:lineRule="auto" w:line="276" w:before="0" w:after="160"/>
        <w:rPr/>
      </w:pPr>
      <w:r>
        <w:rPr>
          <w:color w:val="111827"/>
          <w:sz w:val="22"/>
          <w:szCs w:val="22"/>
        </w:rPr>
        <w:t>A single sans-serif system typeface (Inter or an equivalent platform sans-serif) is used throughout for maximum legibility in dense, data-heavy layouts.</w:t>
      </w:r>
    </w:p>
    <w:tbl>
      <w:tblPr>
        <w:tblStyle w:val="9"/>
        <w:tblW w:w="90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3"/>
        <w:gridCol w:w="1296"/>
        <w:gridCol w:w="1554"/>
        <w:gridCol w:w="4346"/>
      </w:tblGrid>
      <w:tr>
        <w:trPr>
          <w:tblHeader w:val="true"/>
        </w:trPr>
        <w:tc>
          <w:tcPr>
            <w:tcW w:w="1803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2563EB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FFFFFF"/>
                <w:kern w:val="0"/>
                <w:sz w:val="19"/>
                <w:szCs w:val="19"/>
              </w:rPr>
              <w:t>Style</w:t>
            </w:r>
          </w:p>
        </w:tc>
        <w:tc>
          <w:tcPr>
            <w:tcW w:w="129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2563EB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FFFFFF"/>
                <w:kern w:val="0"/>
                <w:sz w:val="19"/>
                <w:szCs w:val="19"/>
              </w:rPr>
              <w:t>Weight</w:t>
            </w:r>
          </w:p>
        </w:tc>
        <w:tc>
          <w:tcPr>
            <w:tcW w:w="1554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2563EB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FFFFFF"/>
                <w:kern w:val="0"/>
                <w:sz w:val="19"/>
                <w:szCs w:val="19"/>
              </w:rPr>
              <w:t>Approx. Size</w:t>
            </w:r>
          </w:p>
        </w:tc>
        <w:tc>
          <w:tcPr>
            <w:tcW w:w="434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2563EB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FFFFFF"/>
                <w:kern w:val="0"/>
                <w:sz w:val="19"/>
                <w:szCs w:val="19"/>
              </w:rPr>
              <w:t>Usage</w:t>
            </w:r>
          </w:p>
        </w:tc>
      </w:tr>
      <w:tr>
        <w:trPr/>
        <w:tc>
          <w:tcPr>
            <w:tcW w:w="1803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Page Title</w:t>
            </w:r>
          </w:p>
        </w:tc>
        <w:tc>
          <w:tcPr>
            <w:tcW w:w="129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Semi-Bold</w:t>
            </w:r>
          </w:p>
        </w:tc>
        <w:tc>
          <w:tcPr>
            <w:tcW w:w="1554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20–24px</w:t>
            </w:r>
          </w:p>
        </w:tc>
        <w:tc>
          <w:tcPr>
            <w:tcW w:w="434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Screen headings (e.g., “Apply Leave”)</w:t>
            </w:r>
          </w:p>
        </w:tc>
      </w:tr>
      <w:tr>
        <w:trPr/>
        <w:tc>
          <w:tcPr>
            <w:tcW w:w="1803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Card Heading</w:t>
            </w:r>
          </w:p>
        </w:tc>
        <w:tc>
          <w:tcPr>
            <w:tcW w:w="129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Semi-Bold</w:t>
            </w:r>
          </w:p>
        </w:tc>
        <w:tc>
          <w:tcPr>
            <w:tcW w:w="1554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16–18px</w:t>
            </w:r>
          </w:p>
        </w:tc>
        <w:tc>
          <w:tcPr>
            <w:tcW w:w="434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Section/card titles within a screen</w:t>
            </w:r>
          </w:p>
        </w:tc>
      </w:tr>
      <w:tr>
        <w:trPr/>
        <w:tc>
          <w:tcPr>
            <w:tcW w:w="1803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Body</w:t>
            </w:r>
          </w:p>
        </w:tc>
        <w:tc>
          <w:tcPr>
            <w:tcW w:w="129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Regular</w:t>
            </w:r>
          </w:p>
        </w:tc>
        <w:tc>
          <w:tcPr>
            <w:tcW w:w="1554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14px</w:t>
            </w:r>
          </w:p>
        </w:tc>
        <w:tc>
          <w:tcPr>
            <w:tcW w:w="434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Table content, form values, descriptions</w:t>
            </w:r>
          </w:p>
        </w:tc>
      </w:tr>
      <w:tr>
        <w:trPr/>
        <w:tc>
          <w:tcPr>
            <w:tcW w:w="1803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Label / Caption</w:t>
            </w:r>
          </w:p>
        </w:tc>
        <w:tc>
          <w:tcPr>
            <w:tcW w:w="129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Medium</w:t>
            </w:r>
          </w:p>
        </w:tc>
        <w:tc>
          <w:tcPr>
            <w:tcW w:w="1554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12–13px</w:t>
            </w:r>
          </w:p>
        </w:tc>
        <w:tc>
          <w:tcPr>
            <w:tcW w:w="434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Field labels, table headers, meta text</w:t>
            </w:r>
          </w:p>
        </w:tc>
      </w:tr>
      <w:tr>
        <w:trPr/>
        <w:tc>
          <w:tcPr>
            <w:tcW w:w="1803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KPI Figure</w:t>
            </w:r>
          </w:p>
        </w:tc>
        <w:tc>
          <w:tcPr>
            <w:tcW w:w="129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Bold</w:t>
            </w:r>
          </w:p>
        </w:tc>
        <w:tc>
          <w:tcPr>
            <w:tcW w:w="1554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22–28px</w:t>
            </w:r>
          </w:p>
        </w:tc>
        <w:tc>
          <w:tcPr>
            <w:tcW w:w="434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Dashboard summary numbers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Heading2"/>
        <w:spacing w:before="320" w:after="160"/>
        <w:rPr/>
      </w:pPr>
      <w:bookmarkStart w:id="27" w:name="__RefHeading___Toc3250_4030332710"/>
      <w:bookmarkEnd w:id="27"/>
      <w:r>
        <w:rPr>
          <w:b/>
          <w:bCs/>
          <w:color w:val="1D4ED8"/>
        </w:rPr>
        <w:t>4.3 Core Components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Left Navigation Rail — fixed dark sidebar with icon + label items, active-state highlight, and a persistent “Contact Us / Need Help” support card pinned at the bottom.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Top Bar — global search with keyboard shortcut affordance, notification bell with unread badge, and a user menu with avatar, name, and role.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KPI Summary Card — icon, label, and large figure, used consistently across all three dashboards and most list screens.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Data Table — filter bar above, zebra-striped rows, status chips, row-level overflow actions, and pagination below.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Status Chip — pill-shaped, color-coded label (e.g., Approved / Pending / Rejected) reused for every status field in the product.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Detail / Timeline Panel — vertical stepper showing a request’s lifecycle with actor, timestamp, and comment per stage.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Callout / Note Card — tinted card with an icon used for policy reminders, system notes, and contextual guidance.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Modal / Slide-over Panel — used for quick detail views (e.g., Approval Inbox request preview) without leaving the list.</w:t>
      </w:r>
    </w:p>
    <w:p>
      <w:pPr>
        <w:pStyle w:val="Heading2"/>
        <w:spacing w:before="320" w:after="160"/>
        <w:rPr/>
      </w:pPr>
      <w:bookmarkStart w:id="28" w:name="__RefHeading___Toc3252_4030332710"/>
      <w:bookmarkEnd w:id="28"/>
      <w:r>
        <w:rPr>
          <w:b/>
          <w:bCs/>
          <w:color w:val="1D4ED8"/>
        </w:rPr>
        <w:t>4.4 Layout Grid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Fixed-width left navigation (≈240px) + fluid content area, standard for all authenticated screens.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Content area organized on a responsive card grid — typically a 2:1 primary/sidebar split (main content + contextual summary panel).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8px base spacing unit; cards and tables use consistent internal padding for visual rhythm across screens.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Unauthenticated screens (Login, Forgot/Reset Password) use a 50/50 split-screen layout instead of the sidebar pattern.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29" w:name="__RefHeading___Toc3254_4030332710"/>
      <w:bookmarkEnd w:id="29"/>
      <w:r>
        <w:rPr>
          <w:b/>
          <w:bCs/>
          <w:color w:val="0F172A"/>
        </w:rPr>
        <w:t>5. Screen-by-Screen Design Documentation</w:t>
      </w:r>
    </w:p>
    <w:p>
      <w:pPr>
        <w:pStyle w:val="Normal"/>
        <w:spacing w:lineRule="auto" w:line="276" w:before="0" w:after="160"/>
        <w:rPr/>
      </w:pPr>
      <w:r>
        <w:rPr>
          <w:color w:val="111827"/>
          <w:sz w:val="22"/>
          <w:szCs w:val="22"/>
        </w:rPr>
        <w:t>Every screen below follows the same specification format: a summary table (screen ID, module, and applicable role), the design purpose, an inventory of key UI elements, implementation/design notes where relevant, and the annotated high-fidelity screen.</w:t>
      </w:r>
    </w:p>
    <w:p>
      <w:pPr>
        <w:pStyle w:val="Heading2"/>
        <w:spacing w:before="320" w:after="160"/>
        <w:rPr/>
      </w:pPr>
      <w:bookmarkStart w:id="30" w:name="__RefHeading___Toc3256_4030332710"/>
      <w:bookmarkEnd w:id="30"/>
      <w:r>
        <w:rPr>
          <w:b/>
          <w:bCs/>
          <w:color w:val="1D4ED8"/>
        </w:rPr>
        <w:t>5.1 Authentication</w:t>
      </w:r>
    </w:p>
    <w:p>
      <w:pPr>
        <w:pStyle w:val="Heading3"/>
        <w:spacing w:before="240" w:after="120"/>
        <w:rPr/>
      </w:pPr>
      <w:bookmarkStart w:id="31" w:name="__RefHeading___Toc3258_4030332710"/>
      <w:bookmarkEnd w:id="31"/>
      <w:r>
        <w:rPr>
          <w:b/>
          <w:bCs/>
          <w:color w:val="334155"/>
        </w:rPr>
        <w:t>AUTH-01 — Login</w:t>
      </w:r>
    </w:p>
    <w:tbl>
      <w:tblPr>
        <w:tblStyle w:val="9"/>
        <w:tblW w:w="84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6000"/>
      </w:tblGrid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Screen ID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AUTH-01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Module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Authentication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Applicable Role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All Users (Employee / Manager / HR Admin)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0" w:after="100"/>
        <w:rPr/>
      </w:pPr>
      <w:r>
        <w:rPr>
          <w:b/>
          <w:bCs/>
          <w:color w:val="1D4ED8"/>
          <w:sz w:val="21"/>
          <w:szCs w:val="21"/>
        </w:rPr>
        <w:t>Design Purpose</w:t>
      </w:r>
    </w:p>
    <w:p>
      <w:pPr>
        <w:pStyle w:val="Normal"/>
        <w:spacing w:lineRule="auto" w:line="276" w:before="0" w:after="160"/>
        <w:rPr/>
      </w:pPr>
      <w:r>
        <w:rPr>
          <w:color w:val="111827"/>
          <w:sz w:val="22"/>
          <w:szCs w:val="22"/>
        </w:rPr>
        <w:t>Entry point to the application. Authenticates the user and routes them to the dashboard that matches their assigned role. The left panel reinforces the product value proposition; the right panel contains the functional login form.</w:t>
      </w:r>
    </w:p>
    <w:p>
      <w:pPr>
        <w:pStyle w:val="Normal"/>
        <w:spacing w:before="60" w:after="100"/>
        <w:rPr/>
      </w:pPr>
      <w:r>
        <w:rPr>
          <w:b/>
          <w:bCs/>
          <w:color w:val="1D4ED8"/>
          <w:sz w:val="21"/>
          <w:szCs w:val="21"/>
        </w:rPr>
        <w:t>Key UI Elements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Split-screen layout — brand/marketing panel (left) and functional form (right)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Email address and password input fields with inline field icons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Password visibility toggle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Remember Me” checkbox and “Forgot Password?” text link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Primary “Login” call-to-action button (full width)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Social single sign-on options — “Sign in with Google” and “Sign in with Microsoft”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Trust indicators on the left panel: Secure (JWT-based authentication), Role Based access, Insightful reports</w:t>
      </w:r>
    </w:p>
    <w:p>
      <w:pPr>
        <w:pStyle w:val="Normal"/>
        <w:spacing w:before="160" w:after="0"/>
        <w:rPr/>
      </w:pPr>
      <w:r>
        <w:rPr/>
      </w:r>
    </w:p>
    <w:tbl>
      <w:tblPr>
        <w:tblStyle w:val="9"/>
        <w:tblW w:w="900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2" w:space="0" w:color="CBD5E1"/>
              <w:left w:val="single" w:sz="24" w:space="0" w:color="2563EB"/>
              <w:bottom w:val="single" w:sz="2" w:space="0" w:color="CBD5E1"/>
              <w:right w:val="single" w:sz="2" w:space="0" w:color="CBD5E1"/>
            </w:tcBorders>
            <w:shd w:color="auto" w:fill="F1F5F9" w:val="clear"/>
          </w:tcPr>
          <w:p>
            <w:pPr>
              <w:pStyle w:val="Normal"/>
              <w:widowControl/>
              <w:spacing w:before="0" w:after="6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2563EB"/>
                <w:kern w:val="0"/>
                <w:sz w:val="20"/>
                <w:szCs w:val="20"/>
              </w:rPr>
              <w:t>Design Note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JWT tokens issued on successful authentication are used for all subsequent API calls. Failed attempts should surface inline validation errors beneath the relevant field rather than a generic banner, so users can immediately see what to correct.</w:t>
            </w:r>
          </w:p>
        </w:tc>
      </w:tr>
    </w:tbl>
    <w:p>
      <w:pPr>
        <w:pStyle w:val="Normal"/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pacing w:before="120" w:after="80"/>
        <w:jc w:val="center"/>
        <w:rPr/>
      </w:pPr>
      <w:r>
        <w:rPr/>
        <w:drawing>
          <wp:inline distT="0" distB="0" distL="0" distR="0">
            <wp:extent cx="5762625" cy="383857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00" w:after="300"/>
        <w:jc w:val="center"/>
        <w:rPr/>
      </w:pPr>
      <w:r>
        <w:rPr>
          <w:i/>
          <w:iCs/>
          <w:color w:val="64748B"/>
          <w:sz w:val="19"/>
          <w:szCs w:val="19"/>
        </w:rPr>
        <w:t>Figure AUTH-01 — Login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3"/>
        <w:spacing w:before="0" w:after="120"/>
        <w:rPr/>
      </w:pPr>
      <w:bookmarkStart w:id="32" w:name="__RefHeading___Toc3260_4030332710"/>
      <w:bookmarkEnd w:id="32"/>
      <w:r>
        <w:rPr>
          <w:b/>
          <w:bCs/>
          <w:color w:val="334155"/>
        </w:rPr>
        <w:t>AUTH-02 — Forgot Password</w:t>
      </w:r>
    </w:p>
    <w:tbl>
      <w:tblPr>
        <w:tblStyle w:val="9"/>
        <w:tblW w:w="84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6000"/>
      </w:tblGrid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Screen ID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AUTH-02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Module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Authentication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Applicable Role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All Users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0" w:after="100"/>
        <w:rPr/>
      </w:pPr>
      <w:r>
        <w:rPr>
          <w:b/>
          <w:bCs/>
          <w:color w:val="1D4ED8"/>
          <w:sz w:val="21"/>
          <w:szCs w:val="21"/>
        </w:rPr>
        <w:t>Design Purpose</w:t>
      </w:r>
    </w:p>
    <w:p>
      <w:pPr>
        <w:pStyle w:val="Normal"/>
        <w:spacing w:lineRule="auto" w:line="276" w:before="0" w:after="160"/>
        <w:rPr/>
      </w:pPr>
      <w:r>
        <w:rPr>
          <w:color w:val="111827"/>
          <w:sz w:val="22"/>
          <w:szCs w:val="22"/>
        </w:rPr>
        <w:t>Self-service entry point for account recovery. Lets a user request a password reset without contacting HR/IT support directly.</w:t>
      </w:r>
    </w:p>
    <w:p>
      <w:pPr>
        <w:pStyle w:val="Normal"/>
        <w:spacing w:before="60" w:after="100"/>
        <w:rPr/>
      </w:pPr>
      <w:r>
        <w:rPr>
          <w:b/>
          <w:bCs/>
          <w:color w:val="1D4ED8"/>
          <w:sz w:val="21"/>
          <w:szCs w:val="21"/>
        </w:rPr>
        <w:t>Key UI Elements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Back to Login” link for quick return to the sign-in screen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Single email address input with validation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Informational callout clarifying that a reset link will be emailed, including a reminder to check spam/junk folders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Primary “Send Reset Link” button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Secondary “Need Help? Contact Support” action for users without email access</w:t>
      </w:r>
    </w:p>
    <w:p>
      <w:pPr>
        <w:pStyle w:val="Normal"/>
        <w:spacing w:before="160" w:after="0"/>
        <w:rPr/>
      </w:pPr>
      <w:r>
        <w:rPr/>
      </w:r>
    </w:p>
    <w:tbl>
      <w:tblPr>
        <w:tblStyle w:val="9"/>
        <w:tblW w:w="900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2" w:space="0" w:color="CBD5E1"/>
              <w:left w:val="single" w:sz="24" w:space="0" w:color="2563EB"/>
              <w:bottom w:val="single" w:sz="2" w:space="0" w:color="CBD5E1"/>
              <w:right w:val="single" w:sz="2" w:space="0" w:color="CBD5E1"/>
            </w:tcBorders>
            <w:shd w:color="auto" w:fill="F1F5F9" w:val="clear"/>
          </w:tcPr>
          <w:p>
            <w:pPr>
              <w:pStyle w:val="Normal"/>
              <w:widowControl/>
              <w:spacing w:before="0" w:after="6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2563EB"/>
                <w:kern w:val="0"/>
                <w:sz w:val="20"/>
                <w:szCs w:val="20"/>
              </w:rPr>
              <w:t>Design Note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The screen intentionally does not confirm whether an email address exists in the system, to avoid leaking account information (email enumeration).</w:t>
            </w:r>
          </w:p>
        </w:tc>
      </w:tr>
    </w:tbl>
    <w:p>
      <w:pPr>
        <w:pStyle w:val="Normal"/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pacing w:before="120" w:after="80"/>
        <w:jc w:val="center"/>
        <w:rPr/>
      </w:pPr>
      <w:r>
        <w:rPr/>
        <w:drawing>
          <wp:inline distT="0" distB="0" distL="0" distR="0">
            <wp:extent cx="5762625" cy="383857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00" w:after="300"/>
        <w:jc w:val="center"/>
        <w:rPr/>
      </w:pPr>
      <w:r>
        <w:rPr>
          <w:i/>
          <w:iCs/>
          <w:color w:val="64748B"/>
          <w:sz w:val="19"/>
          <w:szCs w:val="19"/>
        </w:rPr>
        <w:t>Figure AUTH-02 — Forgot Password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3"/>
        <w:spacing w:before="0" w:after="120"/>
        <w:rPr/>
      </w:pPr>
      <w:bookmarkStart w:id="33" w:name="__RefHeading___Toc3262_4030332710"/>
      <w:bookmarkEnd w:id="33"/>
      <w:r>
        <w:rPr>
          <w:b/>
          <w:bCs/>
          <w:color w:val="334155"/>
        </w:rPr>
        <w:t>AUTH-03 — Reset Password</w:t>
      </w:r>
    </w:p>
    <w:tbl>
      <w:tblPr>
        <w:tblStyle w:val="9"/>
        <w:tblW w:w="84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6000"/>
      </w:tblGrid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Screen ID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AUTH-03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Module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Authentication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Applicable Role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All Users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0" w:after="100"/>
        <w:rPr/>
      </w:pPr>
      <w:r>
        <w:rPr>
          <w:b/>
          <w:bCs/>
          <w:color w:val="1D4ED8"/>
          <w:sz w:val="21"/>
          <w:szCs w:val="21"/>
        </w:rPr>
        <w:t>Design Purpose</w:t>
      </w:r>
    </w:p>
    <w:p>
      <w:pPr>
        <w:pStyle w:val="Normal"/>
        <w:spacing w:lineRule="auto" w:line="276" w:before="0" w:after="160"/>
        <w:rPr/>
      </w:pPr>
      <w:r>
        <w:rPr>
          <w:color w:val="111827"/>
          <w:sz w:val="22"/>
          <w:szCs w:val="22"/>
        </w:rPr>
        <w:t>Second step of the recovery flow. The user enters the one-time verification code sent to their email and sets a new password.</w:t>
      </w:r>
    </w:p>
    <w:p>
      <w:pPr>
        <w:pStyle w:val="Normal"/>
        <w:spacing w:before="60" w:after="100"/>
        <w:rPr/>
      </w:pPr>
      <w:r>
        <w:rPr>
          <w:b/>
          <w:bCs/>
          <w:color w:val="1D4ED8"/>
          <w:sz w:val="21"/>
          <w:szCs w:val="21"/>
        </w:rPr>
        <w:t>Key UI Elements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6-digit OTP input with a visible resend countdown timer (00:45)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New Password field with a live strength meter (Weak / Medium / Strong)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Real-time password policy checklist — minimum 8 characters, one uppercase letter, one number, one special character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Confirm New Password field with match confirmation indicator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Primary “Reset Password” button, disabled until all validation rules pass</w:t>
      </w:r>
    </w:p>
    <w:p>
      <w:pPr>
        <w:pStyle w:val="Normal"/>
        <w:spacing w:before="160" w:after="0"/>
        <w:rPr/>
      </w:pPr>
      <w:r>
        <w:rPr/>
      </w:r>
    </w:p>
    <w:tbl>
      <w:tblPr>
        <w:tblStyle w:val="9"/>
        <w:tblW w:w="900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2" w:space="0" w:color="CBD5E1"/>
              <w:left w:val="single" w:sz="24" w:space="0" w:color="2563EB"/>
              <w:bottom w:val="single" w:sz="2" w:space="0" w:color="CBD5E1"/>
              <w:right w:val="single" w:sz="2" w:space="0" w:color="CBD5E1"/>
            </w:tcBorders>
            <w:shd w:color="auto" w:fill="F1F5F9" w:val="clear"/>
          </w:tcPr>
          <w:p>
            <w:pPr>
              <w:pStyle w:val="Normal"/>
              <w:widowControl/>
              <w:spacing w:before="0" w:after="6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2563EB"/>
                <w:kern w:val="0"/>
                <w:sz w:val="20"/>
                <w:szCs w:val="20"/>
              </w:rPr>
              <w:t>Design Note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Progressive disclosure of password rules reduces failed submissions and support tickets by showing users exactly which rule is unmet in real time.</w:t>
            </w:r>
          </w:p>
        </w:tc>
      </w:tr>
    </w:tbl>
    <w:p>
      <w:pPr>
        <w:pStyle w:val="Normal"/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pacing w:before="120" w:after="80"/>
        <w:jc w:val="center"/>
        <w:rPr/>
      </w:pPr>
      <w:r>
        <w:rPr/>
        <w:drawing>
          <wp:inline distT="0" distB="0" distL="0" distR="0">
            <wp:extent cx="5762625" cy="383857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00" w:after="300"/>
        <w:jc w:val="center"/>
        <w:rPr/>
      </w:pPr>
      <w:r>
        <w:rPr>
          <w:i/>
          <w:iCs/>
          <w:color w:val="64748B"/>
          <w:sz w:val="19"/>
          <w:szCs w:val="19"/>
        </w:rPr>
        <w:t>Figure AUTH-03 — Reset Password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60"/>
        <w:rPr/>
      </w:pPr>
      <w:bookmarkStart w:id="34" w:name="__RefHeading___Toc3264_4030332710"/>
      <w:bookmarkEnd w:id="34"/>
      <w:r>
        <w:rPr>
          <w:b/>
          <w:bCs/>
          <w:color w:val="1D4ED8"/>
        </w:rPr>
        <w:t>5.2 Employee Portal</w:t>
      </w:r>
    </w:p>
    <w:p>
      <w:pPr>
        <w:pStyle w:val="Heading3"/>
        <w:spacing w:before="240" w:after="120"/>
        <w:rPr/>
      </w:pPr>
      <w:bookmarkStart w:id="35" w:name="__RefHeading___Toc3266_4030332710"/>
      <w:bookmarkEnd w:id="35"/>
      <w:r>
        <w:rPr>
          <w:b/>
          <w:bCs/>
          <w:color w:val="334155"/>
        </w:rPr>
        <w:t>EMP-01 — Employee Dashboard</w:t>
      </w:r>
    </w:p>
    <w:tbl>
      <w:tblPr>
        <w:tblStyle w:val="9"/>
        <w:tblW w:w="84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6000"/>
      </w:tblGrid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Screen ID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EMP-01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Module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Employee Portal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Applicable Role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Employee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0" w:after="100"/>
        <w:rPr/>
      </w:pPr>
      <w:r>
        <w:rPr>
          <w:b/>
          <w:bCs/>
          <w:color w:val="1D4ED8"/>
          <w:sz w:val="21"/>
          <w:szCs w:val="21"/>
        </w:rPr>
        <w:t>Design Purpose</w:t>
      </w:r>
    </w:p>
    <w:p>
      <w:pPr>
        <w:pStyle w:val="Normal"/>
        <w:spacing w:lineRule="auto" w:line="276" w:before="0" w:after="160"/>
        <w:rPr/>
      </w:pPr>
      <w:r>
        <w:rPr>
          <w:color w:val="111827"/>
          <w:sz w:val="22"/>
          <w:szCs w:val="22"/>
        </w:rPr>
        <w:t>Landing screen after login for the Employee role. Gives an at-a-glance summary of leave balances, trends, and pending activity, and surfaces the most common actions.</w:t>
      </w:r>
    </w:p>
    <w:p>
      <w:pPr>
        <w:pStyle w:val="Normal"/>
        <w:spacing w:before="60" w:after="100"/>
        <w:rPr/>
      </w:pPr>
      <w:r>
        <w:rPr>
          <w:b/>
          <w:bCs/>
          <w:color w:val="1D4ED8"/>
          <w:sz w:val="21"/>
          <w:szCs w:val="21"/>
        </w:rPr>
        <w:t>Key UI Elements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Persistent left navigation (Dashboard, Apply Leave, My Requests, Leave Ledger, Comp-Off, Holiday Calendar, Notifications, Profile, Logout)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Global search bar with keyboard shortcut hint (Ctrl+K), notification bell with unread badge, and user avatar menu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Four summary KPI cards: Available Leave, Used Leave, Pending Requests, Comp-Off Balance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Leave Usage Trend” line chart (This Year) and “Leave Distribution” donut chart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Upcoming Holidays” mini calendar widget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My Recent Requests” table with status chips and a “View All” link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Quick Actions” shortcuts (Apply Leave, Apply Comp-Off, My Requests, Leave Ledger)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Recent Activity” feed</w:t>
      </w:r>
    </w:p>
    <w:p>
      <w:pPr>
        <w:pStyle w:val="Normal"/>
        <w:spacing w:before="160" w:after="0"/>
        <w:rPr/>
      </w:pPr>
      <w:r>
        <w:rPr/>
      </w:r>
    </w:p>
    <w:tbl>
      <w:tblPr>
        <w:tblStyle w:val="9"/>
        <w:tblW w:w="900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2" w:space="0" w:color="CBD5E1"/>
              <w:left w:val="single" w:sz="24" w:space="0" w:color="2563EB"/>
              <w:bottom w:val="single" w:sz="2" w:space="0" w:color="CBD5E1"/>
              <w:right w:val="single" w:sz="2" w:space="0" w:color="CBD5E1"/>
            </w:tcBorders>
            <w:shd w:color="auto" w:fill="F1F5F9" w:val="clear"/>
          </w:tcPr>
          <w:p>
            <w:pPr>
              <w:pStyle w:val="Normal"/>
              <w:widowControl/>
              <w:spacing w:before="0" w:after="6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2563EB"/>
                <w:kern w:val="0"/>
                <w:sz w:val="20"/>
                <w:szCs w:val="20"/>
              </w:rPr>
              <w:t>Design Note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This is a data-dense dashboard; card-based grouping and consistent iconography (color-coded per leave type) keep it scannable. All KPI cards and quick actions deep-link directly to their respective modules.</w:t>
            </w:r>
          </w:p>
        </w:tc>
      </w:tr>
    </w:tbl>
    <w:p>
      <w:pPr>
        <w:pStyle w:val="Normal"/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pacing w:before="120" w:after="80"/>
        <w:jc w:val="center"/>
        <w:rPr/>
      </w:pPr>
      <w:r>
        <w:rPr/>
        <w:drawing>
          <wp:inline distT="0" distB="0" distL="0" distR="0">
            <wp:extent cx="5762625" cy="3838575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00" w:after="300"/>
        <w:jc w:val="center"/>
        <w:rPr/>
      </w:pPr>
      <w:r>
        <w:rPr>
          <w:i/>
          <w:iCs/>
          <w:color w:val="64748B"/>
          <w:sz w:val="19"/>
          <w:szCs w:val="19"/>
        </w:rPr>
        <w:t>Figure EMP-01 — Employee Dashboard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3"/>
        <w:spacing w:before="0" w:after="120"/>
        <w:rPr/>
      </w:pPr>
      <w:bookmarkStart w:id="36" w:name="__RefHeading___Toc3268_4030332710"/>
      <w:bookmarkEnd w:id="36"/>
      <w:r>
        <w:rPr>
          <w:b/>
          <w:bCs/>
          <w:color w:val="334155"/>
        </w:rPr>
        <w:t>EMP-02 — Apply Leave</w:t>
      </w:r>
    </w:p>
    <w:tbl>
      <w:tblPr>
        <w:tblStyle w:val="9"/>
        <w:tblW w:w="84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6000"/>
      </w:tblGrid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Screen ID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EMP-02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Module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Employee Portal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Applicable Role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Employee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0" w:after="100"/>
        <w:rPr/>
      </w:pPr>
      <w:r>
        <w:rPr>
          <w:b/>
          <w:bCs/>
          <w:color w:val="1D4ED8"/>
          <w:sz w:val="21"/>
          <w:szCs w:val="21"/>
        </w:rPr>
        <w:t>Design Purpose</w:t>
      </w:r>
    </w:p>
    <w:p>
      <w:pPr>
        <w:pStyle w:val="Normal"/>
        <w:spacing w:lineRule="auto" w:line="276" w:before="0" w:after="160"/>
        <w:rPr/>
      </w:pPr>
      <w:r>
        <w:rPr>
          <w:color w:val="111827"/>
          <w:sz w:val="22"/>
          <w:szCs w:val="22"/>
        </w:rPr>
        <w:t>Primary transactional screen where an employee submits a new leave request against their available balance and the applicable policy.</w:t>
      </w:r>
    </w:p>
    <w:p>
      <w:pPr>
        <w:pStyle w:val="Normal"/>
        <w:spacing w:before="60" w:after="100"/>
        <w:rPr/>
      </w:pPr>
      <w:r>
        <w:rPr>
          <w:b/>
          <w:bCs/>
          <w:color w:val="1D4ED8"/>
          <w:sz w:val="21"/>
          <w:szCs w:val="21"/>
        </w:rPr>
        <w:t>Key UI Elements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Leave Application Form: Leave Type dropdown, Apply For (Full Day / Half Day) toggle, From/To date pickers with auto-calculated Total Days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Multi-line Reason for Leave textarea with character counter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File attachment control supporting multiple documents (e.g., medical proof)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Primary actions: Cancel, Save Draft, Submit Request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Contextual “Leave Balance Summary” sidebar showing balance / entitlement per leave type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Leave Policy for [Selected Type]” card — annual quota, carry forward, maximum continuous days, notice period, applicability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Important Notes” advisory callout</w:t>
      </w:r>
    </w:p>
    <w:p>
      <w:pPr>
        <w:pStyle w:val="Normal"/>
        <w:spacing w:before="160" w:after="0"/>
        <w:rPr/>
      </w:pPr>
      <w:r>
        <w:rPr/>
      </w:r>
    </w:p>
    <w:tbl>
      <w:tblPr>
        <w:tblStyle w:val="9"/>
        <w:tblW w:w="900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2" w:space="0" w:color="CBD5E1"/>
              <w:left w:val="single" w:sz="24" w:space="0" w:color="2563EB"/>
              <w:bottom w:val="single" w:sz="2" w:space="0" w:color="CBD5E1"/>
              <w:right w:val="single" w:sz="2" w:space="0" w:color="CBD5E1"/>
            </w:tcBorders>
            <w:shd w:color="auto" w:fill="F1F5F9" w:val="clear"/>
          </w:tcPr>
          <w:p>
            <w:pPr>
              <w:pStyle w:val="Normal"/>
              <w:widowControl/>
              <w:spacing w:before="0" w:after="6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2563EB"/>
                <w:kern w:val="0"/>
                <w:sz w:val="20"/>
                <w:szCs w:val="20"/>
              </w:rPr>
              <w:t>Design Note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Surfacing the relevant policy and live balance next to the form (rather than in a separate help page) reduces invalid submissions and back-and-forth with approvers.</w:t>
            </w:r>
          </w:p>
        </w:tc>
      </w:tr>
    </w:tbl>
    <w:p>
      <w:pPr>
        <w:pStyle w:val="Normal"/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pacing w:before="120" w:after="80"/>
        <w:jc w:val="center"/>
        <w:rPr/>
      </w:pPr>
      <w:r>
        <w:rPr/>
        <w:drawing>
          <wp:inline distT="0" distB="0" distL="0" distR="0">
            <wp:extent cx="5762625" cy="3838575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00" w:after="300"/>
        <w:jc w:val="center"/>
        <w:rPr/>
      </w:pPr>
      <w:r>
        <w:rPr>
          <w:i/>
          <w:iCs/>
          <w:color w:val="64748B"/>
          <w:sz w:val="19"/>
          <w:szCs w:val="19"/>
        </w:rPr>
        <w:t>Figure EMP-02 — Apply Leave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3"/>
        <w:spacing w:before="0" w:after="120"/>
        <w:rPr/>
      </w:pPr>
      <w:bookmarkStart w:id="37" w:name="__RefHeading___Toc3270_4030332710"/>
      <w:bookmarkEnd w:id="37"/>
      <w:r>
        <w:rPr>
          <w:b/>
          <w:bCs/>
          <w:color w:val="334155"/>
        </w:rPr>
        <w:t>EMP-03 — My Requests</w:t>
      </w:r>
    </w:p>
    <w:tbl>
      <w:tblPr>
        <w:tblStyle w:val="9"/>
        <w:tblW w:w="84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6000"/>
      </w:tblGrid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Screen ID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EMP-03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Module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Employee Portal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Applicable Role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Employee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0" w:after="100"/>
        <w:rPr/>
      </w:pPr>
      <w:r>
        <w:rPr>
          <w:b/>
          <w:bCs/>
          <w:color w:val="1D4ED8"/>
          <w:sz w:val="21"/>
          <w:szCs w:val="21"/>
        </w:rPr>
        <w:t>Design Purpose</w:t>
      </w:r>
    </w:p>
    <w:p>
      <w:pPr>
        <w:pStyle w:val="Normal"/>
        <w:spacing w:lineRule="auto" w:line="276" w:before="0" w:after="160"/>
        <w:rPr/>
      </w:pPr>
      <w:r>
        <w:rPr>
          <w:color w:val="111827"/>
          <w:sz w:val="22"/>
          <w:szCs w:val="22"/>
        </w:rPr>
        <w:t>Tracking view of every leave request an employee has submitted, with filtering to quickly locate a specific request.</w:t>
      </w:r>
    </w:p>
    <w:p>
      <w:pPr>
        <w:pStyle w:val="Normal"/>
        <w:spacing w:before="60" w:after="100"/>
        <w:rPr/>
      </w:pPr>
      <w:r>
        <w:rPr>
          <w:b/>
          <w:bCs/>
          <w:color w:val="1D4ED8"/>
          <w:sz w:val="21"/>
          <w:szCs w:val="21"/>
        </w:rPr>
        <w:t>Key UI Elements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Filter bar: Status, Leave Type, From/To date range, Reset and Apply Filters controls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Data table columns: Request ID, Leave Type, Duration, Total Days, Status, Current Approver, Applied On, row-level actions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Color-coded status chips (Pending, Approved, Rejected, Cancelled)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Pagination control and per-page row count selector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Export action for offline record-keeping</w:t>
      </w:r>
    </w:p>
    <w:p>
      <w:pPr>
        <w:pStyle w:val="Normal"/>
        <w:spacing w:before="160" w:after="0"/>
        <w:rPr/>
      </w:pPr>
      <w:r>
        <w:rPr/>
      </w:r>
    </w:p>
    <w:tbl>
      <w:tblPr>
        <w:tblStyle w:val="9"/>
        <w:tblW w:w="900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2" w:space="0" w:color="CBD5E1"/>
              <w:left w:val="single" w:sz="24" w:space="0" w:color="2563EB"/>
              <w:bottom w:val="single" w:sz="2" w:space="0" w:color="CBD5E1"/>
              <w:right w:val="single" w:sz="2" w:space="0" w:color="CBD5E1"/>
            </w:tcBorders>
            <w:shd w:color="auto" w:fill="F1F5F9" w:val="clear"/>
          </w:tcPr>
          <w:p>
            <w:pPr>
              <w:pStyle w:val="Normal"/>
              <w:widowControl/>
              <w:spacing w:before="0" w:after="6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2563EB"/>
                <w:kern w:val="0"/>
                <w:sz w:val="20"/>
                <w:szCs w:val="20"/>
              </w:rPr>
              <w:t>Design Note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Row click or the overflow (⋮) action opens the Request Details screen for that record.</w:t>
            </w:r>
          </w:p>
        </w:tc>
      </w:tr>
    </w:tbl>
    <w:p>
      <w:pPr>
        <w:pStyle w:val="Normal"/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pacing w:before="120" w:after="80"/>
        <w:jc w:val="center"/>
        <w:rPr/>
      </w:pPr>
      <w:r>
        <w:rPr/>
        <w:drawing>
          <wp:inline distT="0" distB="0" distL="0" distR="0">
            <wp:extent cx="5762625" cy="3838575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00" w:after="300"/>
        <w:jc w:val="center"/>
        <w:rPr/>
      </w:pPr>
      <w:r>
        <w:rPr>
          <w:i/>
          <w:iCs/>
          <w:color w:val="64748B"/>
          <w:sz w:val="19"/>
          <w:szCs w:val="19"/>
        </w:rPr>
        <w:t>Figure EMP-03 — My Requests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3"/>
        <w:spacing w:before="0" w:after="120"/>
        <w:rPr/>
      </w:pPr>
      <w:bookmarkStart w:id="38" w:name="__RefHeading___Toc3272_4030332710"/>
      <w:bookmarkEnd w:id="38"/>
      <w:r>
        <w:rPr>
          <w:b/>
          <w:bCs/>
          <w:color w:val="334155"/>
        </w:rPr>
        <w:t>EMP-04 — Request Details (Employee View)</w:t>
      </w:r>
    </w:p>
    <w:tbl>
      <w:tblPr>
        <w:tblStyle w:val="9"/>
        <w:tblW w:w="84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6000"/>
      </w:tblGrid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Screen ID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EMP-04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Module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Employee Portal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Applicable Role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Employee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0" w:after="100"/>
        <w:rPr/>
      </w:pPr>
      <w:r>
        <w:rPr>
          <w:b/>
          <w:bCs/>
          <w:color w:val="1D4ED8"/>
          <w:sz w:val="21"/>
          <w:szCs w:val="21"/>
        </w:rPr>
        <w:t>Design Purpose</w:t>
      </w:r>
    </w:p>
    <w:p>
      <w:pPr>
        <w:pStyle w:val="Normal"/>
        <w:spacing w:lineRule="auto" w:line="276" w:before="0" w:after="160"/>
        <w:rPr/>
      </w:pPr>
      <w:r>
        <w:rPr>
          <w:color w:val="111827"/>
          <w:sz w:val="22"/>
          <w:szCs w:val="22"/>
        </w:rPr>
        <w:t>Detailed, single-request view combining the submitted data with a visual approval timeline, so the employee always knows where their request stands.</w:t>
      </w:r>
    </w:p>
    <w:p>
      <w:pPr>
        <w:pStyle w:val="Normal"/>
        <w:spacing w:before="60" w:after="100"/>
        <w:rPr/>
      </w:pPr>
      <w:r>
        <w:rPr>
          <w:b/>
          <w:bCs/>
          <w:color w:val="1D4ED8"/>
          <w:sz w:val="21"/>
          <w:szCs w:val="21"/>
        </w:rPr>
        <w:t>Key UI Elements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Header summary: leave type, duration, total days, current status badge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Vertical “Approval Timeline” stepper — Submitted → Manager Approved → HR Approved → Completed, each with actor, timestamp and comment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Leave Details” card — dates, applied-for type, reason, contact number, address during leave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Employee Details” card — ID, department, manager, contact info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Leave Balance” snapshot as of the request date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Attachments list with download affordance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Comments thread between employee and approvers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Contextual actions: Withdraw Request (only before final approval), Download as PDF</w:t>
      </w:r>
    </w:p>
    <w:p>
      <w:pPr>
        <w:pStyle w:val="Normal"/>
        <w:spacing w:before="160" w:after="0"/>
        <w:rPr/>
      </w:pPr>
      <w:r>
        <w:rPr/>
      </w:r>
    </w:p>
    <w:tbl>
      <w:tblPr>
        <w:tblStyle w:val="9"/>
        <w:tblW w:w="900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2" w:space="0" w:color="CBD5E1"/>
              <w:left w:val="single" w:sz="24" w:space="0" w:color="2563EB"/>
              <w:bottom w:val="single" w:sz="2" w:space="0" w:color="CBD5E1"/>
              <w:right w:val="single" w:sz="2" w:space="0" w:color="CBD5E1"/>
            </w:tcBorders>
            <w:shd w:color="auto" w:fill="F1F5F9" w:val="clear"/>
          </w:tcPr>
          <w:p>
            <w:pPr>
              <w:pStyle w:val="Normal"/>
              <w:widowControl/>
              <w:spacing w:before="0" w:after="6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2563EB"/>
                <w:kern w:val="0"/>
                <w:sz w:val="20"/>
                <w:szCs w:val="20"/>
              </w:rPr>
              <w:t>Design Note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The timeline pattern is reused (with role-appropriate actions) on the Manager Request Details screen, giving the product a consistent mental model for “where is this request in its lifecycle.”</w:t>
            </w:r>
          </w:p>
        </w:tc>
      </w:tr>
    </w:tbl>
    <w:p>
      <w:pPr>
        <w:pStyle w:val="Normal"/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pacing w:before="120" w:after="80"/>
        <w:jc w:val="center"/>
        <w:rPr/>
      </w:pPr>
      <w:r>
        <w:rPr/>
        <w:drawing>
          <wp:inline distT="0" distB="0" distL="0" distR="0">
            <wp:extent cx="5762625" cy="3838575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00" w:after="300"/>
        <w:jc w:val="center"/>
        <w:rPr/>
      </w:pPr>
      <w:r>
        <w:rPr>
          <w:i/>
          <w:iCs/>
          <w:color w:val="64748B"/>
          <w:sz w:val="19"/>
          <w:szCs w:val="19"/>
        </w:rPr>
        <w:t>Figure EMP-04 — Request Details (Employee View)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3"/>
        <w:spacing w:before="0" w:after="120"/>
        <w:rPr/>
      </w:pPr>
      <w:bookmarkStart w:id="39" w:name="__RefHeading___Toc3274_4030332710"/>
      <w:bookmarkEnd w:id="39"/>
      <w:r>
        <w:rPr>
          <w:b/>
          <w:bCs/>
          <w:color w:val="334155"/>
        </w:rPr>
        <w:t>EMP-05 — Leave Ledger</w:t>
      </w:r>
    </w:p>
    <w:tbl>
      <w:tblPr>
        <w:tblStyle w:val="9"/>
        <w:tblW w:w="84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6000"/>
      </w:tblGrid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Screen ID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EMP-05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Module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Employee Portal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Applicable Role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Employee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0" w:after="100"/>
        <w:rPr/>
      </w:pPr>
      <w:r>
        <w:rPr>
          <w:b/>
          <w:bCs/>
          <w:color w:val="1D4ED8"/>
          <w:sz w:val="21"/>
          <w:szCs w:val="21"/>
        </w:rPr>
        <w:t>Design Purpose</w:t>
      </w:r>
    </w:p>
    <w:p>
      <w:pPr>
        <w:pStyle w:val="Normal"/>
        <w:spacing w:lineRule="auto" w:line="276" w:before="0" w:after="160"/>
        <w:rPr/>
      </w:pPr>
      <w:r>
        <w:rPr>
          <w:color w:val="111827"/>
          <w:sz w:val="22"/>
          <w:szCs w:val="22"/>
        </w:rPr>
        <w:t>Financial-statement-style view of how each leave type balance was accrued and consumed over the selected year — the system of record the employee can audit against payroll/HR.</w:t>
      </w:r>
    </w:p>
    <w:p>
      <w:pPr>
        <w:pStyle w:val="Normal"/>
        <w:spacing w:before="60" w:after="100"/>
        <w:rPr/>
      </w:pPr>
      <w:r>
        <w:rPr>
          <w:b/>
          <w:bCs/>
          <w:color w:val="1D4ED8"/>
          <w:sz w:val="21"/>
          <w:szCs w:val="21"/>
        </w:rPr>
        <w:t>Key UI Elements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Year selector and Export action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Leave Balance Summary” cards per leave type (Available / Total)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Leave Transaction History” table — Date, Leave Type, Description, Credits, Debits, Balance, Reference number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Color legend explaining Credit / Debit / Balance row semantics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Informational note on when the balance was last updated</w:t>
      </w:r>
    </w:p>
    <w:p>
      <w:pPr>
        <w:pStyle w:val="Normal"/>
        <w:spacing w:before="160" w:after="0"/>
        <w:rPr/>
      </w:pPr>
      <w:r>
        <w:rPr/>
      </w:r>
    </w:p>
    <w:tbl>
      <w:tblPr>
        <w:tblStyle w:val="9"/>
        <w:tblW w:w="900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2" w:space="0" w:color="CBD5E1"/>
              <w:left w:val="single" w:sz="24" w:space="0" w:color="2563EB"/>
              <w:bottom w:val="single" w:sz="2" w:space="0" w:color="CBD5E1"/>
              <w:right w:val="single" w:sz="2" w:space="0" w:color="CBD5E1"/>
            </w:tcBorders>
            <w:shd w:color="auto" w:fill="F1F5F9" w:val="clear"/>
          </w:tcPr>
          <w:p>
            <w:pPr>
              <w:pStyle w:val="Normal"/>
              <w:widowControl/>
              <w:spacing w:before="0" w:after="6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2563EB"/>
                <w:kern w:val="0"/>
                <w:sz w:val="20"/>
                <w:szCs w:val="20"/>
              </w:rPr>
              <w:t>Design Note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A running-balance ledger format (opening balance, credits, debits) mirrors patterns employees already recognize from bank statements, reducing the learning curve.</w:t>
            </w:r>
          </w:p>
        </w:tc>
      </w:tr>
    </w:tbl>
    <w:p>
      <w:pPr>
        <w:pStyle w:val="Normal"/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pacing w:before="120" w:after="80"/>
        <w:jc w:val="center"/>
        <w:rPr/>
      </w:pPr>
      <w:r>
        <w:rPr/>
        <w:drawing>
          <wp:inline distT="0" distB="0" distL="0" distR="0">
            <wp:extent cx="5762625" cy="3838575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00" w:after="300"/>
        <w:jc w:val="center"/>
        <w:rPr/>
      </w:pPr>
      <w:r>
        <w:rPr>
          <w:i/>
          <w:iCs/>
          <w:color w:val="64748B"/>
          <w:sz w:val="19"/>
          <w:szCs w:val="19"/>
        </w:rPr>
        <w:t>Figure EMP-05 — Leave Ledger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3"/>
        <w:spacing w:before="0" w:after="120"/>
        <w:rPr/>
      </w:pPr>
      <w:bookmarkStart w:id="40" w:name="__RefHeading___Toc3276_4030332710"/>
      <w:bookmarkEnd w:id="40"/>
      <w:r>
        <w:rPr>
          <w:b/>
          <w:bCs/>
          <w:color w:val="334155"/>
        </w:rPr>
        <w:t>EMP-06 — Comp-Off</w:t>
      </w:r>
    </w:p>
    <w:tbl>
      <w:tblPr>
        <w:tblStyle w:val="9"/>
        <w:tblW w:w="84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6000"/>
      </w:tblGrid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Screen ID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EMP-06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Module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Employee Portal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Applicable Role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Employee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0" w:after="100"/>
        <w:rPr/>
      </w:pPr>
      <w:r>
        <w:rPr>
          <w:b/>
          <w:bCs/>
          <w:color w:val="1D4ED8"/>
          <w:sz w:val="21"/>
          <w:szCs w:val="21"/>
        </w:rPr>
        <w:t>Design Purpose</w:t>
      </w:r>
    </w:p>
    <w:p>
      <w:pPr>
        <w:pStyle w:val="Normal"/>
        <w:spacing w:lineRule="auto" w:line="276" w:before="0" w:after="160"/>
        <w:rPr/>
      </w:pPr>
      <w:r>
        <w:rPr>
          <w:color w:val="111827"/>
          <w:sz w:val="22"/>
          <w:szCs w:val="22"/>
        </w:rPr>
        <w:t>Dedicated workspace for compensatory-off credits earned from working on weekends/holidays — requesting, tracking, and understanding the rules that govern them.</w:t>
      </w:r>
    </w:p>
    <w:p>
      <w:pPr>
        <w:pStyle w:val="Normal"/>
        <w:spacing w:before="60" w:after="100"/>
        <w:rPr/>
      </w:pPr>
      <w:r>
        <w:rPr>
          <w:b/>
          <w:bCs/>
          <w:color w:val="1D4ED8"/>
          <w:sz w:val="21"/>
          <w:szCs w:val="21"/>
        </w:rPr>
        <w:t>Key UI Elements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Summary cards: Comp-Off Earned (This Year), Avail Balance, Used, Pending Approval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Tabs: Earned History, My Requests, Usage History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Earned History” table — date earned, reason/description, hours worked, comp-off earned, approved by, status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Primary “Request Comp-Off” action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Comp-Off Rules” card outlining accrual and expiry policy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Important Notes” callout</w:t>
      </w:r>
    </w:p>
    <w:p>
      <w:pPr>
        <w:pStyle w:val="Normal"/>
        <w:spacing w:before="160" w:after="0"/>
        <w:rPr/>
      </w:pPr>
      <w:r>
        <w:rPr/>
      </w:r>
    </w:p>
    <w:tbl>
      <w:tblPr>
        <w:tblStyle w:val="9"/>
        <w:tblW w:w="900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2" w:space="0" w:color="CBD5E1"/>
              <w:left w:val="single" w:sz="24" w:space="0" w:color="2563EB"/>
              <w:bottom w:val="single" w:sz="2" w:space="0" w:color="CBD5E1"/>
              <w:right w:val="single" w:sz="2" w:space="0" w:color="CBD5E1"/>
            </w:tcBorders>
            <w:shd w:color="auto" w:fill="F1F5F9" w:val="clear"/>
          </w:tcPr>
          <w:p>
            <w:pPr>
              <w:pStyle w:val="Normal"/>
              <w:widowControl/>
              <w:spacing w:before="0" w:after="6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2563EB"/>
                <w:kern w:val="0"/>
                <w:sz w:val="20"/>
                <w:szCs w:val="20"/>
              </w:rPr>
              <w:t>Design Note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Kept as its own module (rather than folded into Apply Leave) because comp-off has a distinct earn-then-spend lifecycle and its own approval/expiry rules.</w:t>
            </w:r>
          </w:p>
        </w:tc>
      </w:tr>
    </w:tbl>
    <w:p>
      <w:pPr>
        <w:pStyle w:val="Normal"/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pacing w:before="120" w:after="80"/>
        <w:jc w:val="center"/>
        <w:rPr/>
      </w:pPr>
      <w:r>
        <w:rPr/>
        <w:drawing>
          <wp:inline distT="0" distB="0" distL="0" distR="0">
            <wp:extent cx="5762625" cy="3838575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00" w:after="300"/>
        <w:jc w:val="center"/>
        <w:rPr/>
      </w:pPr>
      <w:r>
        <w:rPr>
          <w:i/>
          <w:iCs/>
          <w:color w:val="64748B"/>
          <w:sz w:val="19"/>
          <w:szCs w:val="19"/>
        </w:rPr>
        <w:t>Figure EMP-06 — Comp-Off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3"/>
        <w:spacing w:before="0" w:after="120"/>
        <w:rPr/>
      </w:pPr>
      <w:bookmarkStart w:id="41" w:name="__RefHeading___Toc3278_4030332710"/>
      <w:bookmarkEnd w:id="41"/>
      <w:r>
        <w:rPr>
          <w:b/>
          <w:bCs/>
          <w:color w:val="334155"/>
        </w:rPr>
        <w:t>EMP-07 — Holiday Calendar</w:t>
      </w:r>
    </w:p>
    <w:tbl>
      <w:tblPr>
        <w:tblStyle w:val="9"/>
        <w:tblW w:w="84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6000"/>
      </w:tblGrid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Screen ID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EMP-07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Module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Employee Portal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Applicable Role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Employee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0" w:after="100"/>
        <w:rPr/>
      </w:pPr>
      <w:r>
        <w:rPr>
          <w:b/>
          <w:bCs/>
          <w:color w:val="1D4ED8"/>
          <w:sz w:val="21"/>
          <w:szCs w:val="21"/>
        </w:rPr>
        <w:t>Design Purpose</w:t>
      </w:r>
    </w:p>
    <w:p>
      <w:pPr>
        <w:pStyle w:val="Normal"/>
        <w:spacing w:lineRule="auto" w:line="276" w:before="0" w:after="160"/>
        <w:rPr/>
      </w:pPr>
      <w:r>
        <w:rPr>
          <w:color w:val="111827"/>
          <w:sz w:val="22"/>
          <w:szCs w:val="22"/>
        </w:rPr>
        <w:t>Read-only calendar of company, national, and optional holidays so employees can plan leave around them.</w:t>
      </w:r>
    </w:p>
    <w:p>
      <w:pPr>
        <w:pStyle w:val="Normal"/>
        <w:spacing w:before="60" w:after="100"/>
        <w:rPr/>
      </w:pPr>
      <w:r>
        <w:rPr>
          <w:b/>
          <w:bCs/>
          <w:color w:val="1D4ED8"/>
          <w:sz w:val="21"/>
          <w:szCs w:val="21"/>
        </w:rPr>
        <w:t>Key UI Elements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Month navigation (Today, previous/next) and Location filter (holidays can vary by office)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Full month grid with color-coded holiday-type dots (National, Festival, Optional, Company, Restricted)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Upcoming Holidays” list panel with “View Full Holiday List” link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Legend explaining each holiday-type color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Note clarifying that holidays follow the employee’s office location and are subject to government notification</w:t>
      </w:r>
    </w:p>
    <w:p>
      <w:pPr>
        <w:pStyle w:val="Normal"/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pacing w:before="120" w:after="80"/>
        <w:jc w:val="center"/>
        <w:rPr/>
      </w:pPr>
      <w:r>
        <w:rPr/>
        <w:drawing>
          <wp:inline distT="0" distB="0" distL="0" distR="0">
            <wp:extent cx="5762625" cy="3838575"/>
            <wp:effectExtent l="0" t="0" r="0" b="0"/>
            <wp:docPr id="10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00" w:after="300"/>
        <w:jc w:val="center"/>
        <w:rPr/>
      </w:pPr>
      <w:r>
        <w:rPr>
          <w:i/>
          <w:iCs/>
          <w:color w:val="64748B"/>
          <w:sz w:val="19"/>
          <w:szCs w:val="19"/>
        </w:rPr>
        <w:t>Figure EMP-07 — Holiday Calendar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3"/>
        <w:spacing w:before="0" w:after="120"/>
        <w:rPr/>
      </w:pPr>
      <w:bookmarkStart w:id="42" w:name="__RefHeading___Toc3280_4030332710"/>
      <w:bookmarkEnd w:id="42"/>
      <w:r>
        <w:rPr>
          <w:b/>
          <w:bCs/>
          <w:color w:val="334155"/>
        </w:rPr>
        <w:t>EMP-08 — Notifications</w:t>
      </w:r>
    </w:p>
    <w:tbl>
      <w:tblPr>
        <w:tblStyle w:val="9"/>
        <w:tblW w:w="84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6000"/>
      </w:tblGrid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Screen ID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EMP-08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Module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Employee Portal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Applicable Role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Employee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0" w:after="100"/>
        <w:rPr/>
      </w:pPr>
      <w:r>
        <w:rPr>
          <w:b/>
          <w:bCs/>
          <w:color w:val="1D4ED8"/>
          <w:sz w:val="21"/>
          <w:szCs w:val="21"/>
        </w:rPr>
        <w:t>Design Purpose</w:t>
      </w:r>
    </w:p>
    <w:p>
      <w:pPr>
        <w:pStyle w:val="Normal"/>
        <w:spacing w:lineRule="auto" w:line="276" w:before="0" w:after="160"/>
        <w:rPr/>
      </w:pPr>
      <w:r>
        <w:rPr>
          <w:color w:val="111827"/>
          <w:sz w:val="22"/>
          <w:szCs w:val="22"/>
        </w:rPr>
        <w:t>Central inbox for all system-generated alerts relevant to the employee — approvals, reminders, and policy changes.</w:t>
      </w:r>
    </w:p>
    <w:p>
      <w:pPr>
        <w:pStyle w:val="Normal"/>
        <w:spacing w:before="60" w:after="100"/>
        <w:rPr/>
      </w:pPr>
      <w:r>
        <w:rPr>
          <w:b/>
          <w:bCs/>
          <w:color w:val="1D4ED8"/>
          <w:sz w:val="21"/>
          <w:szCs w:val="21"/>
        </w:rPr>
        <w:t>Key UI Elements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Tabbed filters: All, Unread, Requests, Approvals, System, each with a count badge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Mark all as read” bulk action and a Filter control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Notification list with type icon, title, description, and relative timestamp (Today / Yesterday / date)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Notification Preferences” panel with per-category toggle switches (Leave Request Updates, Approval Notifications, Comp-Off Updates, Policy Updates, System Notifications, Holiday Reminders)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Quick Actions” shortcuts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Pagination for the notification list</w:t>
      </w:r>
    </w:p>
    <w:p>
      <w:pPr>
        <w:pStyle w:val="Normal"/>
        <w:spacing w:before="160" w:after="0"/>
        <w:rPr/>
      </w:pPr>
      <w:r>
        <w:rPr/>
      </w:r>
    </w:p>
    <w:tbl>
      <w:tblPr>
        <w:tblStyle w:val="9"/>
        <w:tblW w:w="900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2" w:space="0" w:color="CBD5E1"/>
              <w:left w:val="single" w:sz="24" w:space="0" w:color="2563EB"/>
              <w:bottom w:val="single" w:sz="2" w:space="0" w:color="CBD5E1"/>
              <w:right w:val="single" w:sz="2" w:space="0" w:color="CBD5E1"/>
            </w:tcBorders>
            <w:shd w:color="auto" w:fill="F1F5F9" w:val="clear"/>
          </w:tcPr>
          <w:p>
            <w:pPr>
              <w:pStyle w:val="Normal"/>
              <w:widowControl/>
              <w:spacing w:before="0" w:after="6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2563EB"/>
                <w:kern w:val="0"/>
                <w:sz w:val="20"/>
                <w:szCs w:val="20"/>
              </w:rPr>
              <w:t>Design Note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Putting preference toggles directly on the notifications screen (rather than burying them in account settings) lets users tune noise the moment they notice it.</w:t>
            </w:r>
          </w:p>
        </w:tc>
      </w:tr>
    </w:tbl>
    <w:p>
      <w:pPr>
        <w:pStyle w:val="Normal"/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pacing w:before="120" w:after="80"/>
        <w:jc w:val="center"/>
        <w:rPr/>
      </w:pPr>
      <w:r>
        <w:rPr/>
        <w:drawing>
          <wp:inline distT="0" distB="0" distL="0" distR="0">
            <wp:extent cx="5762625" cy="3838575"/>
            <wp:effectExtent l="0" t="0" r="0" b="0"/>
            <wp:docPr id="11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00" w:after="300"/>
        <w:jc w:val="center"/>
        <w:rPr/>
      </w:pPr>
      <w:r>
        <w:rPr>
          <w:i/>
          <w:iCs/>
          <w:color w:val="64748B"/>
          <w:sz w:val="19"/>
          <w:szCs w:val="19"/>
        </w:rPr>
        <w:t>Figure EMP-08 — Notifications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3"/>
        <w:spacing w:before="0" w:after="120"/>
        <w:rPr/>
      </w:pPr>
      <w:bookmarkStart w:id="43" w:name="__RefHeading___Toc3282_4030332710"/>
      <w:bookmarkEnd w:id="43"/>
      <w:r>
        <w:rPr>
          <w:b/>
          <w:bCs/>
          <w:color w:val="334155"/>
        </w:rPr>
        <w:t>EMP-09 — Profile</w:t>
      </w:r>
    </w:p>
    <w:tbl>
      <w:tblPr>
        <w:tblStyle w:val="9"/>
        <w:tblW w:w="84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6000"/>
      </w:tblGrid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Screen ID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EMP-09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Module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Employee Portal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Applicable Role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Employee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0" w:after="100"/>
        <w:rPr/>
      </w:pPr>
      <w:r>
        <w:rPr>
          <w:b/>
          <w:bCs/>
          <w:color w:val="1D4ED8"/>
          <w:sz w:val="21"/>
          <w:szCs w:val="21"/>
        </w:rPr>
        <w:t>Design Purpose</w:t>
      </w:r>
    </w:p>
    <w:p>
      <w:pPr>
        <w:pStyle w:val="Normal"/>
        <w:spacing w:lineRule="auto" w:line="276" w:before="0" w:after="160"/>
        <w:rPr/>
      </w:pPr>
      <w:r>
        <w:rPr>
          <w:color w:val="111827"/>
          <w:sz w:val="22"/>
          <w:szCs w:val="22"/>
        </w:rPr>
        <w:t>Self-service account and personal information management, including password change.</w:t>
      </w:r>
    </w:p>
    <w:p>
      <w:pPr>
        <w:pStyle w:val="Normal"/>
        <w:spacing w:before="60" w:after="100"/>
        <w:rPr/>
      </w:pPr>
      <w:r>
        <w:rPr>
          <w:b/>
          <w:bCs/>
          <w:color w:val="1D4ED8"/>
          <w:sz w:val="21"/>
          <w:szCs w:val="21"/>
        </w:rPr>
        <w:t>Key UI Elements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Avatar with “Change Photo” action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Profile Information” card — full name, employee ID, email, phone, department, designation, date of joining, reporting manager, work location, employment type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Personal Information” card (editable) — date of birth, gender, blood group, address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Emergency Contact” card (editable) — name, relationship, phone, email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Change Password” form — current, new, confirm password with “Update Password” action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Account Information” panel — username, account created date, last login, account status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Privacy &amp; security footnote</w:t>
      </w:r>
    </w:p>
    <w:p>
      <w:pPr>
        <w:pStyle w:val="Normal"/>
        <w:spacing w:before="160" w:after="0"/>
        <w:rPr/>
      </w:pPr>
      <w:r>
        <w:rPr/>
      </w:r>
    </w:p>
    <w:tbl>
      <w:tblPr>
        <w:tblStyle w:val="9"/>
        <w:tblW w:w="900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2" w:space="0" w:color="CBD5E1"/>
              <w:left w:val="single" w:sz="24" w:space="0" w:color="2563EB"/>
              <w:bottom w:val="single" w:sz="2" w:space="0" w:color="CBD5E1"/>
              <w:right w:val="single" w:sz="2" w:space="0" w:color="CBD5E1"/>
            </w:tcBorders>
            <w:shd w:color="auto" w:fill="F1F5F9" w:val="clear"/>
          </w:tcPr>
          <w:p>
            <w:pPr>
              <w:pStyle w:val="Normal"/>
              <w:widowControl/>
              <w:spacing w:before="0" w:after="6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2563EB"/>
                <w:kern w:val="0"/>
                <w:sz w:val="20"/>
                <w:szCs w:val="20"/>
              </w:rPr>
              <w:t>Design Note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Employment fields (ID, department, manager) are shown read-only here; they can only be changed by HR from the Employee Management module, preserving a single source of truth.</w:t>
            </w:r>
          </w:p>
        </w:tc>
      </w:tr>
    </w:tbl>
    <w:p>
      <w:pPr>
        <w:pStyle w:val="Normal"/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pacing w:before="120" w:after="80"/>
        <w:jc w:val="center"/>
        <w:rPr/>
      </w:pPr>
      <w:r>
        <w:rPr/>
        <w:drawing>
          <wp:inline distT="0" distB="0" distL="0" distR="0">
            <wp:extent cx="5762625" cy="3838575"/>
            <wp:effectExtent l="0" t="0" r="0" b="0"/>
            <wp:docPr id="12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00" w:after="300"/>
        <w:jc w:val="center"/>
        <w:rPr/>
      </w:pPr>
      <w:r>
        <w:rPr>
          <w:i/>
          <w:iCs/>
          <w:color w:val="64748B"/>
          <w:sz w:val="19"/>
          <w:szCs w:val="19"/>
        </w:rPr>
        <w:t>Figure EMP-09 — Profile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60"/>
        <w:rPr/>
      </w:pPr>
      <w:bookmarkStart w:id="44" w:name="__RefHeading___Toc3284_4030332710"/>
      <w:bookmarkEnd w:id="44"/>
      <w:r>
        <w:rPr>
          <w:b/>
          <w:bCs/>
          <w:color w:val="1D4ED8"/>
        </w:rPr>
        <w:t>5.3 Manager Portal</w:t>
      </w:r>
    </w:p>
    <w:p>
      <w:pPr>
        <w:pStyle w:val="Heading3"/>
        <w:spacing w:before="240" w:after="120"/>
        <w:rPr/>
      </w:pPr>
      <w:bookmarkStart w:id="45" w:name="__RefHeading___Toc3286_4030332710"/>
      <w:bookmarkEnd w:id="45"/>
      <w:r>
        <w:rPr>
          <w:b/>
          <w:bCs/>
          <w:color w:val="334155"/>
        </w:rPr>
        <w:t>MGR-01 — Manager Dashboard</w:t>
      </w:r>
    </w:p>
    <w:tbl>
      <w:tblPr>
        <w:tblStyle w:val="9"/>
        <w:tblW w:w="84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6000"/>
      </w:tblGrid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Screen ID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MGR-01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Module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Manager Portal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Applicable Role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Manager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0" w:after="100"/>
        <w:rPr/>
      </w:pPr>
      <w:r>
        <w:rPr>
          <w:b/>
          <w:bCs/>
          <w:color w:val="1D4ED8"/>
          <w:sz w:val="21"/>
          <w:szCs w:val="21"/>
        </w:rPr>
        <w:t>Design Purpose</w:t>
      </w:r>
    </w:p>
    <w:p>
      <w:pPr>
        <w:pStyle w:val="Normal"/>
        <w:spacing w:lineRule="auto" w:line="276" w:before="0" w:after="160"/>
        <w:rPr/>
      </w:pPr>
      <w:r>
        <w:rPr>
          <w:color w:val="111827"/>
          <w:sz w:val="22"/>
          <w:szCs w:val="22"/>
        </w:rPr>
        <w:t>Manager-role landing page focused on team oversight — how many people are on leave, what needs approval, and team-level leave trends.</w:t>
      </w:r>
    </w:p>
    <w:p>
      <w:pPr>
        <w:pStyle w:val="Normal"/>
        <w:spacing w:before="60" w:after="100"/>
        <w:rPr/>
      </w:pPr>
      <w:r>
        <w:rPr>
          <w:b/>
          <w:bCs/>
          <w:color w:val="1D4ED8"/>
          <w:sz w:val="21"/>
          <w:szCs w:val="21"/>
        </w:rPr>
        <w:t>Key UI Elements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Manager Portal” navigation group distinct from the employee-facing nav (Manager Dashboard, Approval Inbox, Team Calendar, Team Members, Delegation, Reports &amp; Analytics, Settings)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KPI cards: Total Team Members, Pending Approvals, Leaves This Month, Available Balance (avg per employee)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Leave Trend (Last 6 Months)” line chart and “Leave by Type This Month” donut chart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Team Leave Overview” table broken down by department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Pending Approvals” shortlist with direct “Go to Approval Inbox” link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Upcoming Leaves” list and “Quick Actions” panel</w:t>
      </w:r>
    </w:p>
    <w:p>
      <w:pPr>
        <w:pStyle w:val="Normal"/>
        <w:spacing w:before="160" w:after="0"/>
        <w:rPr/>
      </w:pPr>
      <w:r>
        <w:rPr/>
      </w:r>
    </w:p>
    <w:tbl>
      <w:tblPr>
        <w:tblStyle w:val="9"/>
        <w:tblW w:w="900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2" w:space="0" w:color="CBD5E1"/>
              <w:left w:val="single" w:sz="24" w:space="0" w:color="2563EB"/>
              <w:bottom w:val="single" w:sz="2" w:space="0" w:color="CBD5E1"/>
              <w:right w:val="single" w:sz="2" w:space="0" w:color="CBD5E1"/>
            </w:tcBorders>
            <w:shd w:color="auto" w:fill="F1F5F9" w:val="clear"/>
          </w:tcPr>
          <w:p>
            <w:pPr>
              <w:pStyle w:val="Normal"/>
              <w:widowControl/>
              <w:spacing w:before="0" w:after="6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2563EB"/>
                <w:kern w:val="0"/>
                <w:sz w:val="20"/>
                <w:szCs w:val="20"/>
              </w:rPr>
              <w:t>Design Note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Reuses the dashboard layout pattern from the Employee Dashboard for consistency, but every metric is scoped to “my team” rather than “me,” reinforcing the manager’s mental model.</w:t>
            </w:r>
          </w:p>
        </w:tc>
      </w:tr>
    </w:tbl>
    <w:p>
      <w:pPr>
        <w:pStyle w:val="Normal"/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pacing w:before="120" w:after="80"/>
        <w:jc w:val="center"/>
        <w:rPr/>
      </w:pPr>
      <w:r>
        <w:rPr/>
        <w:drawing>
          <wp:inline distT="0" distB="0" distL="0" distR="0">
            <wp:extent cx="5762625" cy="3838575"/>
            <wp:effectExtent l="0" t="0" r="0" b="0"/>
            <wp:docPr id="13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00" w:after="300"/>
        <w:jc w:val="center"/>
        <w:rPr/>
      </w:pPr>
      <w:r>
        <w:rPr>
          <w:i/>
          <w:iCs/>
          <w:color w:val="64748B"/>
          <w:sz w:val="19"/>
          <w:szCs w:val="19"/>
        </w:rPr>
        <w:t>Figure MGR-01 — Manager Dashboard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3"/>
        <w:spacing w:before="0" w:after="120"/>
        <w:rPr/>
      </w:pPr>
      <w:bookmarkStart w:id="46" w:name="__RefHeading___Toc3288_4030332710"/>
      <w:bookmarkEnd w:id="46"/>
      <w:r>
        <w:rPr>
          <w:b/>
          <w:bCs/>
          <w:color w:val="334155"/>
        </w:rPr>
        <w:t>MGR-02 — Approval Inbox</w:t>
      </w:r>
    </w:p>
    <w:tbl>
      <w:tblPr>
        <w:tblStyle w:val="9"/>
        <w:tblW w:w="84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6000"/>
      </w:tblGrid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Screen ID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MGR-02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Module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Manager Portal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Applicable Role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Manager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0" w:after="100"/>
        <w:rPr/>
      </w:pPr>
      <w:r>
        <w:rPr>
          <w:b/>
          <w:bCs/>
          <w:color w:val="1D4ED8"/>
          <w:sz w:val="21"/>
          <w:szCs w:val="21"/>
        </w:rPr>
        <w:t>Design Purpose</w:t>
      </w:r>
    </w:p>
    <w:p>
      <w:pPr>
        <w:pStyle w:val="Normal"/>
        <w:spacing w:lineRule="auto" w:line="276" w:before="0" w:after="160"/>
        <w:rPr/>
      </w:pPr>
      <w:r>
        <w:rPr>
          <w:color w:val="111827"/>
          <w:sz w:val="22"/>
          <w:szCs w:val="22"/>
        </w:rPr>
        <w:t>The manager’s primary work queue — every leave request awaiting a decision, with enough context to approve or reject without leaving the list.</w:t>
      </w:r>
    </w:p>
    <w:p>
      <w:pPr>
        <w:pStyle w:val="Normal"/>
        <w:spacing w:before="60" w:after="100"/>
        <w:rPr/>
      </w:pPr>
      <w:r>
        <w:rPr>
          <w:b/>
          <w:bCs/>
          <w:color w:val="1D4ED8"/>
          <w:sz w:val="21"/>
          <w:szCs w:val="21"/>
        </w:rPr>
        <w:t>Key UI Elements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Status tabs: All Requests, Pending, Approved, Rejected, each with a count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Filter and Sort By (Newest) controls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Request list rows: employee avatar/name, leave type, duration, dates, reason, status, and inline Approve (✓) / Reject (✗) / View actions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Slide-over “Request Details” panel — employee ID, leave type, dates, reason, applied on, reporting manager, attachments, and approval history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Advisory note to review request details before approving or rejecting</w:t>
      </w:r>
    </w:p>
    <w:p>
      <w:pPr>
        <w:pStyle w:val="Normal"/>
        <w:spacing w:before="160" w:after="0"/>
        <w:rPr/>
      </w:pPr>
      <w:r>
        <w:rPr/>
      </w:r>
    </w:p>
    <w:tbl>
      <w:tblPr>
        <w:tblStyle w:val="9"/>
        <w:tblW w:w="900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2" w:space="0" w:color="CBD5E1"/>
              <w:left w:val="single" w:sz="24" w:space="0" w:color="2563EB"/>
              <w:bottom w:val="single" w:sz="2" w:space="0" w:color="CBD5E1"/>
              <w:right w:val="single" w:sz="2" w:space="0" w:color="CBD5E1"/>
            </w:tcBorders>
            <w:shd w:color="auto" w:fill="F1F5F9" w:val="clear"/>
          </w:tcPr>
          <w:p>
            <w:pPr>
              <w:pStyle w:val="Normal"/>
              <w:widowControl/>
              <w:spacing w:before="0" w:after="6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2563EB"/>
                <w:kern w:val="0"/>
                <w:sz w:val="20"/>
                <w:szCs w:val="20"/>
              </w:rPr>
              <w:t>Design Note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Inline approve/reject on the list, plus a detail panel for anything needing more context, lets managers clear routine requests quickly while still supporting careful review of edge cases.</w:t>
            </w:r>
          </w:p>
        </w:tc>
      </w:tr>
    </w:tbl>
    <w:p>
      <w:pPr>
        <w:pStyle w:val="Normal"/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pacing w:before="120" w:after="80"/>
        <w:jc w:val="center"/>
        <w:rPr/>
      </w:pPr>
      <w:r>
        <w:rPr/>
        <w:drawing>
          <wp:inline distT="0" distB="0" distL="0" distR="0">
            <wp:extent cx="5762625" cy="3838575"/>
            <wp:effectExtent l="0" t="0" r="0" b="0"/>
            <wp:docPr id="14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00" w:after="300"/>
        <w:jc w:val="center"/>
        <w:rPr/>
      </w:pPr>
      <w:r>
        <w:rPr>
          <w:i/>
          <w:iCs/>
          <w:color w:val="64748B"/>
          <w:sz w:val="19"/>
          <w:szCs w:val="19"/>
        </w:rPr>
        <w:t>Figure MGR-02 — Approval Inbox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3"/>
        <w:spacing w:before="0" w:after="120"/>
        <w:rPr/>
      </w:pPr>
      <w:bookmarkStart w:id="47" w:name="__RefHeading___Toc3290_4030332710"/>
      <w:bookmarkEnd w:id="47"/>
      <w:r>
        <w:rPr>
          <w:b/>
          <w:bCs/>
          <w:color w:val="334155"/>
        </w:rPr>
        <w:t>MGR-03 — Manager Request Details</w:t>
      </w:r>
    </w:p>
    <w:tbl>
      <w:tblPr>
        <w:tblStyle w:val="9"/>
        <w:tblW w:w="84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6000"/>
      </w:tblGrid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Screen ID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MGR-03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Module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Manager Portal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Applicable Role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Manager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0" w:after="100"/>
        <w:rPr/>
      </w:pPr>
      <w:r>
        <w:rPr>
          <w:b/>
          <w:bCs/>
          <w:color w:val="1D4ED8"/>
          <w:sz w:val="21"/>
          <w:szCs w:val="21"/>
        </w:rPr>
        <w:t>Design Purpose</w:t>
      </w:r>
    </w:p>
    <w:p>
      <w:pPr>
        <w:pStyle w:val="Normal"/>
        <w:spacing w:lineRule="auto" w:line="276" w:before="0" w:after="160"/>
        <w:rPr/>
      </w:pPr>
      <w:r>
        <w:rPr>
          <w:color w:val="111827"/>
          <w:sz w:val="22"/>
          <w:szCs w:val="22"/>
        </w:rPr>
        <w:t>Full-page version of the request review experience for cases that need deeper investigation — team impact, handover coverage, and history — before a decision is made.</w:t>
      </w:r>
    </w:p>
    <w:p>
      <w:pPr>
        <w:pStyle w:val="Normal"/>
        <w:spacing w:before="60" w:after="100"/>
        <w:rPr/>
      </w:pPr>
      <w:r>
        <w:rPr>
          <w:b/>
          <w:bCs/>
          <w:color w:val="1D4ED8"/>
          <w:sz w:val="21"/>
          <w:szCs w:val="21"/>
        </w:rPr>
        <w:t>Key UI Elements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Tabs: Request Details, Comments, Team Impact, Policy &amp; Eligibility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Request Details” tab — employee ID, department, designation, work location, contact/alternate contact, handover-to person, handover notes, availability while on leave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Employee Information” card with “View Full Profile” link and current “Leave Balance (As on [date])” per type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Attachments” and “Approval History” panels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Team Impact” advisory callout flagging overlapping commitments (e.g., sprint planning, module testing) and who is backing up the employee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Manager Actions: Approve, Reject, Add Comment</w:t>
      </w:r>
    </w:p>
    <w:p>
      <w:pPr>
        <w:pStyle w:val="Normal"/>
        <w:spacing w:before="160" w:after="0"/>
        <w:rPr/>
      </w:pPr>
      <w:r>
        <w:rPr/>
      </w:r>
    </w:p>
    <w:tbl>
      <w:tblPr>
        <w:tblStyle w:val="9"/>
        <w:tblW w:w="900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2" w:space="0" w:color="CBD5E1"/>
              <w:left w:val="single" w:sz="24" w:space="0" w:color="2563EB"/>
              <w:bottom w:val="single" w:sz="2" w:space="0" w:color="CBD5E1"/>
              <w:right w:val="single" w:sz="2" w:space="0" w:color="CBD5E1"/>
            </w:tcBorders>
            <w:shd w:color="auto" w:fill="F1F5F9" w:val="clear"/>
          </w:tcPr>
          <w:p>
            <w:pPr>
              <w:pStyle w:val="Normal"/>
              <w:widowControl/>
              <w:spacing w:before="0" w:after="6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2563EB"/>
                <w:kern w:val="0"/>
                <w:sz w:val="20"/>
                <w:szCs w:val="20"/>
              </w:rPr>
              <w:t>Design Note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The dedicated “Team Impact” tab is a differentiator versus a generic approval screen — it directly supports the manager’s real decision criterion (“can the team absorb this absence”), not just policy compliance.</w:t>
            </w:r>
          </w:p>
        </w:tc>
      </w:tr>
    </w:tbl>
    <w:p>
      <w:pPr>
        <w:pStyle w:val="Normal"/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pacing w:before="120" w:after="80"/>
        <w:jc w:val="center"/>
        <w:rPr/>
      </w:pPr>
      <w:r>
        <w:rPr/>
        <w:drawing>
          <wp:inline distT="0" distB="0" distL="0" distR="0">
            <wp:extent cx="5762625" cy="4610100"/>
            <wp:effectExtent l="0" t="0" r="0" b="0"/>
            <wp:docPr id="15" name="Pictur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00" w:after="300"/>
        <w:jc w:val="center"/>
        <w:rPr/>
      </w:pPr>
      <w:r>
        <w:rPr>
          <w:i/>
          <w:iCs/>
          <w:color w:val="64748B"/>
          <w:sz w:val="19"/>
          <w:szCs w:val="19"/>
        </w:rPr>
        <w:t>Figure MGR-03 — Manager Request Details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3"/>
        <w:spacing w:before="0" w:after="120"/>
        <w:rPr/>
      </w:pPr>
      <w:bookmarkStart w:id="48" w:name="__RefHeading___Toc3292_4030332710"/>
      <w:bookmarkEnd w:id="48"/>
      <w:r>
        <w:rPr>
          <w:b/>
          <w:bCs/>
          <w:color w:val="334155"/>
        </w:rPr>
        <w:t>MGR-04 — Team Calendar</w:t>
      </w:r>
    </w:p>
    <w:tbl>
      <w:tblPr>
        <w:tblStyle w:val="9"/>
        <w:tblW w:w="84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6000"/>
      </w:tblGrid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Screen ID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MGR-04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Module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Manager Portal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Applicable Role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Manager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0" w:after="100"/>
        <w:rPr/>
      </w:pPr>
      <w:r>
        <w:rPr>
          <w:b/>
          <w:bCs/>
          <w:color w:val="1D4ED8"/>
          <w:sz w:val="21"/>
          <w:szCs w:val="21"/>
        </w:rPr>
        <w:t>Design Purpose</w:t>
      </w:r>
    </w:p>
    <w:p>
      <w:pPr>
        <w:pStyle w:val="Normal"/>
        <w:spacing w:lineRule="auto" w:line="276" w:before="0" w:after="160"/>
        <w:rPr/>
      </w:pPr>
      <w:r>
        <w:rPr>
          <w:color w:val="111827"/>
          <w:sz w:val="22"/>
          <w:szCs w:val="22"/>
        </w:rPr>
        <w:t>Visual, month-at-a-glance view of who on the team is on leave and when, to spot coverage conflicts before they happen.</w:t>
      </w:r>
    </w:p>
    <w:p>
      <w:pPr>
        <w:pStyle w:val="Normal"/>
        <w:spacing w:before="60" w:after="100"/>
        <w:rPr/>
      </w:pPr>
      <w:r>
        <w:rPr>
          <w:b/>
          <w:bCs/>
          <w:color w:val="1D4ED8"/>
          <w:sz w:val="21"/>
          <w:szCs w:val="21"/>
        </w:rPr>
        <w:t>Key UI Elements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Month/Week view toggle and date navigation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Leave-type legend (Casual, Sick, Earned, Comp-Off, Weekly Off, Holiday) used as color coding on calendar chips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Calendar grid with per-day avatar chips showing who is on leave and which type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Team Leave Summary” sidebar totals per leave type for the month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Upcoming Leaves” list with “View All” link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Filters: Department, Leave Type, “Show Weekends” toggle</w:t>
      </w:r>
    </w:p>
    <w:p>
      <w:pPr>
        <w:pStyle w:val="Normal"/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pacing w:before="120" w:after="80"/>
        <w:jc w:val="center"/>
        <w:rPr/>
      </w:pPr>
      <w:r>
        <w:rPr/>
        <w:drawing>
          <wp:inline distT="0" distB="0" distL="0" distR="0">
            <wp:extent cx="5762625" cy="3838575"/>
            <wp:effectExtent l="0" t="0" r="0" b="0"/>
            <wp:docPr id="16" name="Pictur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00" w:after="300"/>
        <w:jc w:val="center"/>
        <w:rPr/>
      </w:pPr>
      <w:r>
        <w:rPr>
          <w:i/>
          <w:iCs/>
          <w:color w:val="64748B"/>
          <w:sz w:val="19"/>
          <w:szCs w:val="19"/>
        </w:rPr>
        <w:t>Figure MGR-04 — Team Calendar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3"/>
        <w:spacing w:before="0" w:after="120"/>
        <w:rPr/>
      </w:pPr>
      <w:bookmarkStart w:id="49" w:name="__RefHeading___Toc3294_4030332710"/>
      <w:bookmarkEnd w:id="49"/>
      <w:r>
        <w:rPr>
          <w:b/>
          <w:bCs/>
          <w:color w:val="334155"/>
        </w:rPr>
        <w:t>MGR-05 — Team Members</w:t>
      </w:r>
    </w:p>
    <w:tbl>
      <w:tblPr>
        <w:tblStyle w:val="9"/>
        <w:tblW w:w="84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6000"/>
      </w:tblGrid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Screen ID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MGR-05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Module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Manager Portal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Applicable Role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Manager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0" w:after="100"/>
        <w:rPr/>
      </w:pPr>
      <w:r>
        <w:rPr>
          <w:b/>
          <w:bCs/>
          <w:color w:val="1D4ED8"/>
          <w:sz w:val="21"/>
          <w:szCs w:val="21"/>
        </w:rPr>
        <w:t>Design Purpose</w:t>
      </w:r>
    </w:p>
    <w:p>
      <w:pPr>
        <w:pStyle w:val="Normal"/>
        <w:spacing w:lineRule="auto" w:line="276" w:before="0" w:after="160"/>
        <w:rPr/>
      </w:pPr>
      <w:r>
        <w:rPr>
          <w:color w:val="111827"/>
          <w:sz w:val="22"/>
          <w:szCs w:val="22"/>
        </w:rPr>
        <w:t>Roster view of everyone reporting to the manager, with balances and status, plus the entry point for team administration actions.</w:t>
      </w:r>
    </w:p>
    <w:p>
      <w:pPr>
        <w:pStyle w:val="Normal"/>
        <w:spacing w:before="60" w:after="100"/>
        <w:rPr/>
      </w:pPr>
      <w:r>
        <w:rPr>
          <w:b/>
          <w:bCs/>
          <w:color w:val="1D4ED8"/>
          <w:sz w:val="21"/>
          <w:szCs w:val="21"/>
        </w:rPr>
        <w:t>Key UI Elements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KPI cards: Total Members, On Leave Today, Available, Departments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Filter by Department and text search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Add Member” primary action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Member table — avatar/name, Employee ID, Department, Designation, Email, Phone, Status (Available / On Leave), row actions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Team Leave Balance Overview” sidebar aggregated by leave type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Quick Actions” — Invite New Member, Assign Leave Quota, Bulk Update, Export Member List</w:t>
      </w:r>
    </w:p>
    <w:p>
      <w:pPr>
        <w:pStyle w:val="Normal"/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pacing w:before="120" w:after="80"/>
        <w:jc w:val="center"/>
        <w:rPr/>
      </w:pPr>
      <w:r>
        <w:rPr/>
        <w:drawing>
          <wp:inline distT="0" distB="0" distL="0" distR="0">
            <wp:extent cx="5762625" cy="3838575"/>
            <wp:effectExtent l="0" t="0" r="0" b="0"/>
            <wp:docPr id="17" name="Pictur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00" w:after="300"/>
        <w:jc w:val="center"/>
        <w:rPr/>
      </w:pPr>
      <w:r>
        <w:rPr>
          <w:i/>
          <w:iCs/>
          <w:color w:val="64748B"/>
          <w:sz w:val="19"/>
          <w:szCs w:val="19"/>
        </w:rPr>
        <w:t>Figure MGR-05 — Team Members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3"/>
        <w:spacing w:before="0" w:after="120"/>
        <w:rPr/>
      </w:pPr>
      <w:bookmarkStart w:id="50" w:name="__RefHeading___Toc3296_4030332710"/>
      <w:bookmarkEnd w:id="50"/>
      <w:r>
        <w:rPr>
          <w:b/>
          <w:bCs/>
          <w:color w:val="334155"/>
        </w:rPr>
        <w:t>MGR-06 — Delegation Management</w:t>
      </w:r>
    </w:p>
    <w:tbl>
      <w:tblPr>
        <w:tblStyle w:val="9"/>
        <w:tblW w:w="84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6000"/>
      </w:tblGrid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Screen ID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MGR-06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Module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Manager Portal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Applicable Role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Manager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0" w:after="100"/>
        <w:rPr/>
      </w:pPr>
      <w:r>
        <w:rPr>
          <w:b/>
          <w:bCs/>
          <w:color w:val="1D4ED8"/>
          <w:sz w:val="21"/>
          <w:szCs w:val="21"/>
        </w:rPr>
        <w:t>Design Purpose</w:t>
      </w:r>
    </w:p>
    <w:p>
      <w:pPr>
        <w:pStyle w:val="Normal"/>
        <w:spacing w:lineRule="auto" w:line="276" w:before="0" w:after="160"/>
        <w:rPr/>
      </w:pPr>
      <w:r>
        <w:rPr>
          <w:color w:val="111827"/>
          <w:sz w:val="22"/>
          <w:szCs w:val="22"/>
        </w:rPr>
        <w:t>Lets a manager temporarily hand off approval authority to another team member (e.g., during their own leave), so requests don’t stall.</w:t>
      </w:r>
    </w:p>
    <w:p>
      <w:pPr>
        <w:pStyle w:val="Normal"/>
        <w:spacing w:before="60" w:after="100"/>
        <w:rPr/>
      </w:pPr>
      <w:r>
        <w:rPr>
          <w:b/>
          <w:bCs/>
          <w:color w:val="1D4ED8"/>
          <w:sz w:val="21"/>
          <w:szCs w:val="21"/>
        </w:rPr>
        <w:t>Key UI Elements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Explainer banner: “What is Delegation?” with a “Create Delegation” call to action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Tabs: Active Delegations, Upcoming, Past, each with a count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Delegation cards — delegate-to person, delegated-by, delegation period, scope (departments and leave types covered, or “All Types”), status, and actions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Delegation Summary” sidebar counts (Active / Upcoming / Past)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Quick Actions” — Create Delegation, My Delegations, Delegation Calendar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Important Notes” clarifying the delegating manager remains accountable and is notified of all actions taken on their behalf</w:t>
      </w:r>
    </w:p>
    <w:p>
      <w:pPr>
        <w:pStyle w:val="Normal"/>
        <w:spacing w:before="160" w:after="0"/>
        <w:rPr/>
      </w:pPr>
      <w:r>
        <w:rPr/>
      </w:r>
    </w:p>
    <w:tbl>
      <w:tblPr>
        <w:tblStyle w:val="9"/>
        <w:tblW w:w="900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2" w:space="0" w:color="CBD5E1"/>
              <w:left w:val="single" w:sz="24" w:space="0" w:color="2563EB"/>
              <w:bottom w:val="single" w:sz="2" w:space="0" w:color="CBD5E1"/>
              <w:right w:val="single" w:sz="2" w:space="0" w:color="CBD5E1"/>
            </w:tcBorders>
            <w:shd w:color="auto" w:fill="F1F5F9" w:val="clear"/>
          </w:tcPr>
          <w:p>
            <w:pPr>
              <w:pStyle w:val="Normal"/>
              <w:widowControl/>
              <w:spacing w:before="0" w:after="6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2563EB"/>
                <w:kern w:val="0"/>
                <w:sz w:val="20"/>
                <w:szCs w:val="20"/>
              </w:rPr>
              <w:t>Design Note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Scoping a delegation by department and/or leave type (rather than an all-or-nothing handoff) supports organizations where a manager may want a peer to only cover specific request types.</w:t>
            </w:r>
          </w:p>
        </w:tc>
      </w:tr>
    </w:tbl>
    <w:p>
      <w:pPr>
        <w:pStyle w:val="Normal"/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pacing w:before="120" w:after="80"/>
        <w:jc w:val="center"/>
        <w:rPr/>
      </w:pPr>
      <w:r>
        <w:rPr/>
        <w:drawing>
          <wp:inline distT="0" distB="0" distL="0" distR="0">
            <wp:extent cx="5762625" cy="3838575"/>
            <wp:effectExtent l="0" t="0" r="0" b="0"/>
            <wp:docPr id="18" name="Pictur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00" w:after="300"/>
        <w:jc w:val="center"/>
        <w:rPr/>
      </w:pPr>
      <w:r>
        <w:rPr>
          <w:i/>
          <w:iCs/>
          <w:color w:val="64748B"/>
          <w:sz w:val="19"/>
          <w:szCs w:val="19"/>
        </w:rPr>
        <w:t>Figure MGR-06 — Delegation Management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60"/>
        <w:rPr/>
      </w:pPr>
      <w:bookmarkStart w:id="51" w:name="__RefHeading___Toc3298_4030332710"/>
      <w:bookmarkEnd w:id="51"/>
      <w:r>
        <w:rPr>
          <w:b/>
          <w:bCs/>
          <w:color w:val="1D4ED8"/>
        </w:rPr>
        <w:t>5.4 HR / Admin Portal</w:t>
      </w:r>
    </w:p>
    <w:p>
      <w:pPr>
        <w:pStyle w:val="Heading3"/>
        <w:spacing w:before="240" w:after="120"/>
        <w:rPr/>
      </w:pPr>
      <w:bookmarkStart w:id="52" w:name="__RefHeading___Toc3300_4030332710"/>
      <w:bookmarkEnd w:id="52"/>
      <w:r>
        <w:rPr>
          <w:b/>
          <w:bCs/>
          <w:color w:val="334155"/>
        </w:rPr>
        <w:t>HR-01 — Employee Management</w:t>
      </w:r>
    </w:p>
    <w:tbl>
      <w:tblPr>
        <w:tblStyle w:val="9"/>
        <w:tblW w:w="84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6000"/>
      </w:tblGrid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Screen ID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HR-01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Module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HR / Admin Portal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Applicable Role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HR Admin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0" w:after="100"/>
        <w:rPr/>
      </w:pPr>
      <w:r>
        <w:rPr>
          <w:b/>
          <w:bCs/>
          <w:color w:val="1D4ED8"/>
          <w:sz w:val="21"/>
          <w:szCs w:val="21"/>
        </w:rPr>
        <w:t>Design Purpose</w:t>
      </w:r>
    </w:p>
    <w:p>
      <w:pPr>
        <w:pStyle w:val="Normal"/>
        <w:spacing w:lineRule="auto" w:line="276" w:before="0" w:after="160"/>
        <w:rPr/>
      </w:pPr>
      <w:r>
        <w:rPr>
          <w:color w:val="111827"/>
          <w:sz w:val="22"/>
          <w:szCs w:val="22"/>
        </w:rPr>
        <w:t>System of record for the workforce — the HR admin’s console for onboarding, updating, and deactivating employee accounts.</w:t>
      </w:r>
    </w:p>
    <w:p>
      <w:pPr>
        <w:pStyle w:val="Normal"/>
        <w:spacing w:before="60" w:after="100"/>
        <w:rPr/>
      </w:pPr>
      <w:r>
        <w:rPr>
          <w:b/>
          <w:bCs/>
          <w:color w:val="1D4ED8"/>
          <w:sz w:val="21"/>
          <w:szCs w:val="21"/>
        </w:rPr>
        <w:t>Key UI Elements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HR Portal” navigation group (HR Dashboard, Employee Management, Leave Policies, Leave Categories, Holiday Calendar, Reports &amp; Analytics, Audit Trail, Notification Queue, Settings)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KPI cards: Total Employees, Active Employees, On Leave Today, Inactive Employees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Search, Department / Designation / Status filters, and “Add Employee” primary action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Employee table — avatar/name, Employee ID, Department, Designation, Email, Phone, Status, row actions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Quick Actions” — Add New Employee, Import Employees, Bulk Update, Manage Roles &amp; Access, Employee Documents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Department Wise Count” horizontal bar breakdown</w:t>
      </w:r>
    </w:p>
    <w:p>
      <w:pPr>
        <w:pStyle w:val="Normal"/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pacing w:before="120" w:after="80"/>
        <w:jc w:val="center"/>
        <w:rPr/>
      </w:pPr>
      <w:r>
        <w:rPr/>
        <w:drawing>
          <wp:inline distT="0" distB="0" distL="0" distR="0">
            <wp:extent cx="5762625" cy="3838575"/>
            <wp:effectExtent l="0" t="0" r="0" b="0"/>
            <wp:docPr id="19" name="Pictur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00" w:after="300"/>
        <w:jc w:val="center"/>
        <w:rPr/>
      </w:pPr>
      <w:r>
        <w:rPr>
          <w:i/>
          <w:iCs/>
          <w:color w:val="64748B"/>
          <w:sz w:val="19"/>
          <w:szCs w:val="19"/>
        </w:rPr>
        <w:t>Figure HR-01 — Employee Management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3"/>
        <w:spacing w:before="0" w:after="120"/>
        <w:rPr/>
      </w:pPr>
      <w:bookmarkStart w:id="53" w:name="__RefHeading___Toc3302_4030332710"/>
      <w:bookmarkEnd w:id="53"/>
      <w:r>
        <w:rPr>
          <w:b/>
          <w:bCs/>
          <w:color w:val="334155"/>
        </w:rPr>
        <w:t>HR-02 — Leave Policies</w:t>
      </w:r>
    </w:p>
    <w:tbl>
      <w:tblPr>
        <w:tblStyle w:val="9"/>
        <w:tblW w:w="84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6000"/>
      </w:tblGrid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Screen ID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HR-02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Module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HR / Admin Portal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Applicable Role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HR Admin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0" w:after="100"/>
        <w:rPr/>
      </w:pPr>
      <w:r>
        <w:rPr>
          <w:b/>
          <w:bCs/>
          <w:color w:val="1D4ED8"/>
          <w:sz w:val="21"/>
          <w:szCs w:val="21"/>
        </w:rPr>
        <w:t>Design Purpose</w:t>
      </w:r>
    </w:p>
    <w:p>
      <w:pPr>
        <w:pStyle w:val="Normal"/>
        <w:spacing w:lineRule="auto" w:line="276" w:before="0" w:after="160"/>
        <w:rPr/>
      </w:pPr>
      <w:r>
        <w:rPr>
          <w:color w:val="111827"/>
          <w:sz w:val="22"/>
          <w:szCs w:val="22"/>
        </w:rPr>
        <w:t>Configuration screen where HR defines the rules that drive validation and balances everywhere else in the system (e.g., what the Apply Leave screen enforces).</w:t>
      </w:r>
    </w:p>
    <w:p>
      <w:pPr>
        <w:pStyle w:val="Normal"/>
        <w:spacing w:before="60" w:after="100"/>
        <w:rPr/>
      </w:pPr>
      <w:r>
        <w:rPr>
          <w:b/>
          <w:bCs/>
          <w:color w:val="1D4ED8"/>
          <w:sz w:val="21"/>
          <w:szCs w:val="21"/>
        </w:rPr>
        <w:t>Key UI Elements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Summary cards: Total Policies, Active Policies, Draft Policies, Archived Policies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Policy Overview” donut chart (Active / Draft / Archived split)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Search, Status and “Applicable To” filters, “Create New Policy” action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Policy table — Policy Name, Code, Leave Type, Applicable To, Accrual Frequency, Carry Forward, Status, row actions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Quick Actions” — Create New Policy, Policy Templates, Policy Approval Workflow, Policy History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Important Notes” on policy versioning and effective dates</w:t>
      </w:r>
    </w:p>
    <w:p>
      <w:pPr>
        <w:pStyle w:val="Normal"/>
        <w:spacing w:before="160" w:after="0"/>
        <w:rPr/>
      </w:pPr>
      <w:r>
        <w:rPr/>
      </w:r>
    </w:p>
    <w:tbl>
      <w:tblPr>
        <w:tblStyle w:val="9"/>
        <w:tblW w:w="900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2" w:space="0" w:color="CBD5E1"/>
              <w:left w:val="single" w:sz="24" w:space="0" w:color="2563EB"/>
              <w:bottom w:val="single" w:sz="2" w:space="0" w:color="CBD5E1"/>
              <w:right w:val="single" w:sz="2" w:space="0" w:color="CBD5E1"/>
            </w:tcBorders>
            <w:shd w:color="auto" w:fill="F1F5F9" w:val="clear"/>
          </w:tcPr>
          <w:p>
            <w:pPr>
              <w:pStyle w:val="Normal"/>
              <w:widowControl/>
              <w:spacing w:before="0" w:after="6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2563EB"/>
                <w:kern w:val="0"/>
                <w:sz w:val="20"/>
                <w:szCs w:val="20"/>
              </w:rPr>
              <w:t>Design Note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Policies are versioned rather than edited in place, so historical leave requests remain auditable against the rules that were in effect when they were submitted.</w:t>
            </w:r>
          </w:p>
        </w:tc>
      </w:tr>
    </w:tbl>
    <w:p>
      <w:pPr>
        <w:pStyle w:val="Normal"/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pacing w:before="120" w:after="80"/>
        <w:jc w:val="center"/>
        <w:rPr/>
      </w:pPr>
      <w:r>
        <w:rPr/>
        <w:drawing>
          <wp:inline distT="0" distB="0" distL="0" distR="0">
            <wp:extent cx="5762625" cy="3838575"/>
            <wp:effectExtent l="0" t="0" r="0" b="0"/>
            <wp:docPr id="20" name="Pictur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00" w:after="300"/>
        <w:jc w:val="center"/>
        <w:rPr/>
      </w:pPr>
      <w:r>
        <w:rPr>
          <w:i/>
          <w:iCs/>
          <w:color w:val="64748B"/>
          <w:sz w:val="19"/>
          <w:szCs w:val="19"/>
        </w:rPr>
        <w:t>Figure HR-02 — Leave Policies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3"/>
        <w:spacing w:before="0" w:after="120"/>
        <w:rPr/>
      </w:pPr>
      <w:bookmarkStart w:id="54" w:name="__RefHeading___Toc3304_4030332710"/>
      <w:bookmarkEnd w:id="54"/>
      <w:r>
        <w:rPr>
          <w:b/>
          <w:bCs/>
          <w:color w:val="334155"/>
        </w:rPr>
        <w:t>HR-03 — Leave Categories</w:t>
      </w:r>
    </w:p>
    <w:tbl>
      <w:tblPr>
        <w:tblStyle w:val="9"/>
        <w:tblW w:w="84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6000"/>
      </w:tblGrid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Screen ID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HR-03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Module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HR / Admin Portal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Applicable Role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HR Admin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0" w:after="100"/>
        <w:rPr/>
      </w:pPr>
      <w:r>
        <w:rPr>
          <w:b/>
          <w:bCs/>
          <w:color w:val="1D4ED8"/>
          <w:sz w:val="21"/>
          <w:szCs w:val="21"/>
        </w:rPr>
        <w:t>Design Purpose</w:t>
      </w:r>
    </w:p>
    <w:p>
      <w:pPr>
        <w:pStyle w:val="Normal"/>
        <w:spacing w:lineRule="auto" w:line="276" w:before="0" w:after="160"/>
        <w:rPr/>
      </w:pPr>
      <w:r>
        <w:rPr>
          <w:color w:val="111827"/>
          <w:sz w:val="22"/>
          <w:szCs w:val="22"/>
        </w:rPr>
        <w:t>Defines the master list of leave types available across the organization (Casual, Sick, Earned, Comp-Off, etc.) and their base attributes, which policies then build on.</w:t>
      </w:r>
    </w:p>
    <w:p>
      <w:pPr>
        <w:pStyle w:val="Normal"/>
        <w:spacing w:before="60" w:after="100"/>
        <w:rPr/>
      </w:pPr>
      <w:r>
        <w:rPr>
          <w:b/>
          <w:bCs/>
          <w:color w:val="1D4ED8"/>
          <w:sz w:val="21"/>
          <w:szCs w:val="21"/>
        </w:rPr>
        <w:t>Key UI Elements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Summary cards: Total Categories, Active Categories, Inactive Categories, System Categories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Category Overview” donut chart (Standard / Accrual / Compensatory / Special / Other)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Search, Status, Type, and “Applicable To” filters, “Add New Category” action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Category table — Category Name, Code, Category Type, Applicable To, Paid/Unpaid, Status, row actions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Applicable To Summary” breakdown (All Employees, Male, Female, Department-Specific)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Quick Actions” and a note that system categories cannot be deleted, only deactivated</w:t>
      </w:r>
    </w:p>
    <w:p>
      <w:pPr>
        <w:pStyle w:val="Normal"/>
        <w:spacing w:before="160" w:after="0"/>
        <w:rPr/>
      </w:pPr>
      <w:r>
        <w:rPr/>
      </w:r>
    </w:p>
    <w:tbl>
      <w:tblPr>
        <w:tblStyle w:val="9"/>
        <w:tblW w:w="900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2" w:space="0" w:color="CBD5E1"/>
              <w:left w:val="single" w:sz="24" w:space="0" w:color="2563EB"/>
              <w:bottom w:val="single" w:sz="2" w:space="0" w:color="CBD5E1"/>
              <w:right w:val="single" w:sz="2" w:space="0" w:color="CBD5E1"/>
            </w:tcBorders>
            <w:shd w:color="auto" w:fill="F1F5F9" w:val="clear"/>
          </w:tcPr>
          <w:p>
            <w:pPr>
              <w:pStyle w:val="Normal"/>
              <w:widowControl/>
              <w:spacing w:before="0" w:after="6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2563EB"/>
                <w:kern w:val="0"/>
                <w:sz w:val="20"/>
                <w:szCs w:val="20"/>
              </w:rPr>
              <w:t>Design Note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Separating Leave Categories (the taxonomy) from Leave Policies (the rules) keeps the data model flexible — the same category can have different policies per employee segment.</w:t>
            </w:r>
          </w:p>
        </w:tc>
      </w:tr>
    </w:tbl>
    <w:p>
      <w:pPr>
        <w:pStyle w:val="Normal"/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pacing w:before="120" w:after="80"/>
        <w:jc w:val="center"/>
        <w:rPr/>
      </w:pPr>
      <w:r>
        <w:rPr/>
        <w:drawing>
          <wp:inline distT="0" distB="0" distL="0" distR="0">
            <wp:extent cx="5762625" cy="3838575"/>
            <wp:effectExtent l="0" t="0" r="0" b="0"/>
            <wp:docPr id="21" name="Picture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00" w:after="300"/>
        <w:jc w:val="center"/>
        <w:rPr/>
      </w:pPr>
      <w:r>
        <w:rPr>
          <w:i/>
          <w:iCs/>
          <w:color w:val="64748B"/>
          <w:sz w:val="19"/>
          <w:szCs w:val="19"/>
        </w:rPr>
        <w:t>Figure HR-03 — Leave Categories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3"/>
        <w:spacing w:before="0" w:after="120"/>
        <w:rPr/>
      </w:pPr>
      <w:bookmarkStart w:id="55" w:name="__RefHeading___Toc3306_4030332710"/>
      <w:bookmarkEnd w:id="55"/>
      <w:r>
        <w:rPr>
          <w:b/>
          <w:bCs/>
          <w:color w:val="334155"/>
        </w:rPr>
        <w:t>HR-04 — Holiday Calendar (HR Admin)</w:t>
      </w:r>
    </w:p>
    <w:tbl>
      <w:tblPr>
        <w:tblStyle w:val="9"/>
        <w:tblW w:w="84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6000"/>
      </w:tblGrid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Screen ID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HR-04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Module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HR / Admin Portal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Applicable Role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HR Admin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0" w:after="100"/>
        <w:rPr/>
      </w:pPr>
      <w:r>
        <w:rPr>
          <w:b/>
          <w:bCs/>
          <w:color w:val="1D4ED8"/>
          <w:sz w:val="21"/>
          <w:szCs w:val="21"/>
        </w:rPr>
        <w:t>Design Purpose</w:t>
      </w:r>
    </w:p>
    <w:p>
      <w:pPr>
        <w:pStyle w:val="Normal"/>
        <w:spacing w:lineRule="auto" w:line="276" w:before="0" w:after="160"/>
        <w:rPr/>
      </w:pPr>
      <w:r>
        <w:rPr>
          <w:color w:val="111827"/>
          <w:sz w:val="22"/>
          <w:szCs w:val="22"/>
        </w:rPr>
        <w:t>Administrative counterpart to the employee-facing Holiday Calendar — where HR creates and maintains the holiday list that every other role consumes read-only.</w:t>
      </w:r>
    </w:p>
    <w:p>
      <w:pPr>
        <w:pStyle w:val="Normal"/>
        <w:spacing w:before="60" w:after="100"/>
        <w:rPr/>
      </w:pPr>
      <w:r>
        <w:rPr>
          <w:b/>
          <w:bCs/>
          <w:color w:val="1D4ED8"/>
          <w:sz w:val="21"/>
          <w:szCs w:val="21"/>
        </w:rPr>
        <w:t>Key UI Elements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Summary cards: Total Holidays, Upcoming Holidays, Optional Holidays, Restricted Holidays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Year, Month, Location, and Holiday Type filters, “Add New Holiday” action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Holiday table — Name, Date, Day, Holiday Type, Location, Applicable To, row actions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Calendar view mirroring the employee-facing widget for visual confirmation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Quick Actions” — Add New Holiday, Import Holidays, Bulk Update, Holiday Settings, Export Calendar</w:t>
      </w:r>
    </w:p>
    <w:p>
      <w:pPr>
        <w:pStyle w:val="Normal"/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pacing w:before="120" w:after="80"/>
        <w:jc w:val="center"/>
        <w:rPr/>
      </w:pPr>
      <w:r>
        <w:rPr/>
        <w:drawing>
          <wp:inline distT="0" distB="0" distL="0" distR="0">
            <wp:extent cx="5762625" cy="3838575"/>
            <wp:effectExtent l="0" t="0" r="0" b="0"/>
            <wp:docPr id="22" name="Picture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00" w:after="300"/>
        <w:jc w:val="center"/>
        <w:rPr/>
      </w:pPr>
      <w:r>
        <w:rPr>
          <w:i/>
          <w:iCs/>
          <w:color w:val="64748B"/>
          <w:sz w:val="19"/>
          <w:szCs w:val="19"/>
        </w:rPr>
        <w:t>Figure HR-04 — Holiday Calendar (HR Admin)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3"/>
        <w:spacing w:before="0" w:after="120"/>
        <w:rPr/>
      </w:pPr>
      <w:bookmarkStart w:id="56" w:name="__RefHeading___Toc3308_4030332710"/>
      <w:bookmarkEnd w:id="56"/>
      <w:r>
        <w:rPr>
          <w:b/>
          <w:bCs/>
          <w:color w:val="334155"/>
        </w:rPr>
        <w:t>HR-05 — Reports &amp; Analytics</w:t>
      </w:r>
    </w:p>
    <w:tbl>
      <w:tblPr>
        <w:tblStyle w:val="9"/>
        <w:tblW w:w="84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6000"/>
      </w:tblGrid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Screen ID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HR-05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Module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HR / Admin Portal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Applicable Role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HR Admin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0" w:after="100"/>
        <w:rPr/>
      </w:pPr>
      <w:r>
        <w:rPr>
          <w:b/>
          <w:bCs/>
          <w:color w:val="1D4ED8"/>
          <w:sz w:val="21"/>
          <w:szCs w:val="21"/>
        </w:rPr>
        <w:t>Design Purpose</w:t>
      </w:r>
    </w:p>
    <w:p>
      <w:pPr>
        <w:pStyle w:val="Normal"/>
        <w:spacing w:lineRule="auto" w:line="276" w:before="0" w:after="160"/>
        <w:rPr/>
      </w:pPr>
      <w:r>
        <w:rPr>
          <w:color w:val="111827"/>
          <w:sz w:val="22"/>
          <w:szCs w:val="22"/>
        </w:rPr>
        <w:t>Organization-wide reporting console for HR leadership — leave consumption, utilization, and outliers across the company.</w:t>
      </w:r>
    </w:p>
    <w:p>
      <w:pPr>
        <w:pStyle w:val="Normal"/>
        <w:spacing w:before="60" w:after="100"/>
        <w:rPr/>
      </w:pPr>
      <w:r>
        <w:rPr>
          <w:b/>
          <w:bCs/>
          <w:color w:val="1D4ED8"/>
          <w:sz w:val="21"/>
          <w:szCs w:val="21"/>
        </w:rPr>
        <w:t>Key UI Elements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Report Type, Date Range, Department, and Location filters, “Export Report” action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KPI cards: Total Leaves Taken, Total Employees, Avg Leave / Employee, Approval Rate, Pending Requests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Leave Trend Overview” stacked area/line chart and “Leave Distribution by Type” donut chart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Leaves by Month” bar chart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Top 5 Employees by Leaves Taken” ranked list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Department Wise Leave Summary” table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Quick Reports” shortcuts and an “Insights &amp; Observations” narrative callout auto-summarizing notable patterns</w:t>
      </w:r>
    </w:p>
    <w:p>
      <w:pPr>
        <w:pStyle w:val="Normal"/>
        <w:spacing w:before="160" w:after="0"/>
        <w:rPr/>
      </w:pPr>
      <w:r>
        <w:rPr/>
      </w:r>
    </w:p>
    <w:tbl>
      <w:tblPr>
        <w:tblStyle w:val="9"/>
        <w:tblW w:w="900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2" w:space="0" w:color="CBD5E1"/>
              <w:left w:val="single" w:sz="24" w:space="0" w:color="2563EB"/>
              <w:bottom w:val="single" w:sz="2" w:space="0" w:color="CBD5E1"/>
              <w:right w:val="single" w:sz="2" w:space="0" w:color="CBD5E1"/>
            </w:tcBorders>
            <w:shd w:color="auto" w:fill="F1F5F9" w:val="clear"/>
          </w:tcPr>
          <w:p>
            <w:pPr>
              <w:pStyle w:val="Normal"/>
              <w:widowControl/>
              <w:spacing w:before="0" w:after="6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2563EB"/>
                <w:kern w:val="0"/>
                <w:sz w:val="20"/>
                <w:szCs w:val="20"/>
              </w:rPr>
              <w:t>Design Note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The auto-generated “Insights &amp; Observations” block turns raw charts into a plain-language takeaway, aimed at HR stakeholders who want the story, not just the numbers.</w:t>
            </w:r>
          </w:p>
        </w:tc>
      </w:tr>
    </w:tbl>
    <w:p>
      <w:pPr>
        <w:pStyle w:val="Normal"/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pacing w:before="120" w:after="80"/>
        <w:jc w:val="center"/>
        <w:rPr/>
      </w:pPr>
      <w:r>
        <w:rPr/>
        <w:drawing>
          <wp:inline distT="0" distB="0" distL="0" distR="0">
            <wp:extent cx="5762625" cy="3838575"/>
            <wp:effectExtent l="0" t="0" r="0" b="0"/>
            <wp:docPr id="23" name="Picture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00" w:after="300"/>
        <w:jc w:val="center"/>
        <w:rPr/>
      </w:pPr>
      <w:r>
        <w:rPr>
          <w:i/>
          <w:iCs/>
          <w:color w:val="64748B"/>
          <w:sz w:val="19"/>
          <w:szCs w:val="19"/>
        </w:rPr>
        <w:t>Figure HR-05 — Reports &amp; Analytics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3"/>
        <w:spacing w:before="0" w:after="120"/>
        <w:rPr/>
      </w:pPr>
      <w:bookmarkStart w:id="57" w:name="__RefHeading___Toc3310_4030332710"/>
      <w:bookmarkEnd w:id="57"/>
      <w:r>
        <w:rPr>
          <w:b/>
          <w:bCs/>
          <w:color w:val="334155"/>
        </w:rPr>
        <w:t>HR-06 — Audit Trail</w:t>
      </w:r>
    </w:p>
    <w:tbl>
      <w:tblPr>
        <w:tblStyle w:val="9"/>
        <w:tblW w:w="84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6000"/>
      </w:tblGrid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Screen ID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HR-06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Module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HR / Admin Portal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Applicable Role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HR Admin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0" w:after="100"/>
        <w:rPr/>
      </w:pPr>
      <w:r>
        <w:rPr>
          <w:b/>
          <w:bCs/>
          <w:color w:val="1D4ED8"/>
          <w:sz w:val="21"/>
          <w:szCs w:val="21"/>
        </w:rPr>
        <w:t>Design Purpose</w:t>
      </w:r>
    </w:p>
    <w:p>
      <w:pPr>
        <w:pStyle w:val="Normal"/>
        <w:spacing w:lineRule="auto" w:line="276" w:before="0" w:after="160"/>
        <w:rPr/>
      </w:pPr>
      <w:r>
        <w:rPr>
          <w:color w:val="111827"/>
          <w:sz w:val="22"/>
          <w:szCs w:val="22"/>
        </w:rPr>
        <w:t>Immutable, searchable log of every significant action in the system — a compliance and troubleshooting tool for HR and system administrators.</w:t>
      </w:r>
    </w:p>
    <w:p>
      <w:pPr>
        <w:pStyle w:val="Normal"/>
        <w:spacing w:before="60" w:after="100"/>
        <w:rPr/>
      </w:pPr>
      <w:r>
        <w:rPr>
          <w:b/>
          <w:bCs/>
          <w:color w:val="1D4ED8"/>
          <w:sz w:val="21"/>
          <w:szCs w:val="21"/>
        </w:rPr>
        <w:t>Key UI Elements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Date range, User, Action, Module, and Status filters, plus keyword search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Summary cards: Total Activities, Failed Actions, Unique Users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Top Actions” donut chart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Audit table — Date &amp; Time, User, Action (e.g., CREATE / UPDATE / APPROVE / DELETE), Module, Description, IP Address, Status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Export Log” action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Audit Info” panel — retention period, log integrity note, last/next backup</w:t>
      </w:r>
    </w:p>
    <w:p>
      <w:pPr>
        <w:pStyle w:val="Normal"/>
        <w:spacing w:before="160" w:after="0"/>
        <w:rPr/>
      </w:pPr>
      <w:r>
        <w:rPr/>
      </w:r>
    </w:p>
    <w:tbl>
      <w:tblPr>
        <w:tblStyle w:val="9"/>
        <w:tblW w:w="900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2" w:space="0" w:color="CBD5E1"/>
              <w:left w:val="single" w:sz="24" w:space="0" w:color="2563EB"/>
              <w:bottom w:val="single" w:sz="2" w:space="0" w:color="CBD5E1"/>
              <w:right w:val="single" w:sz="2" w:space="0" w:color="CBD5E1"/>
            </w:tcBorders>
            <w:shd w:color="auto" w:fill="F1F5F9" w:val="clear"/>
          </w:tcPr>
          <w:p>
            <w:pPr>
              <w:pStyle w:val="Normal"/>
              <w:widowControl/>
              <w:spacing w:before="0" w:after="6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2563EB"/>
                <w:kern w:val="0"/>
                <w:sz w:val="20"/>
                <w:szCs w:val="20"/>
              </w:rPr>
              <w:t>Design Note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Color-coded action badges (create/update/approve/delete) let an admin visually scan for a specific action type across thousands of rows.</w:t>
            </w:r>
          </w:p>
        </w:tc>
      </w:tr>
    </w:tbl>
    <w:p>
      <w:pPr>
        <w:pStyle w:val="Normal"/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pacing w:before="120" w:after="80"/>
        <w:jc w:val="center"/>
        <w:rPr/>
      </w:pPr>
      <w:r>
        <w:rPr/>
        <w:drawing>
          <wp:inline distT="0" distB="0" distL="0" distR="0">
            <wp:extent cx="5762625" cy="3838575"/>
            <wp:effectExtent l="0" t="0" r="0" b="0"/>
            <wp:docPr id="24" name="Picture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00" w:after="300"/>
        <w:jc w:val="center"/>
        <w:rPr/>
      </w:pPr>
      <w:r>
        <w:rPr>
          <w:i/>
          <w:iCs/>
          <w:color w:val="64748B"/>
          <w:sz w:val="19"/>
          <w:szCs w:val="19"/>
        </w:rPr>
        <w:t>Figure HR-06 — Audit Trail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3"/>
        <w:spacing w:before="0" w:after="120"/>
        <w:rPr/>
      </w:pPr>
      <w:bookmarkStart w:id="58" w:name="__RefHeading___Toc3312_4030332710"/>
      <w:bookmarkEnd w:id="58"/>
      <w:r>
        <w:rPr>
          <w:b/>
          <w:bCs/>
          <w:color w:val="334155"/>
        </w:rPr>
        <w:t>HR-07 — Notification Queue</w:t>
      </w:r>
    </w:p>
    <w:tbl>
      <w:tblPr>
        <w:tblStyle w:val="9"/>
        <w:tblW w:w="84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6000"/>
      </w:tblGrid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Screen ID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HR-07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Module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HR / Admin Portal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Applicable Role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HR Admin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0" w:after="100"/>
        <w:rPr/>
      </w:pPr>
      <w:r>
        <w:rPr>
          <w:b/>
          <w:bCs/>
          <w:color w:val="1D4ED8"/>
          <w:sz w:val="21"/>
          <w:szCs w:val="21"/>
        </w:rPr>
        <w:t>Design Purpose</w:t>
      </w:r>
    </w:p>
    <w:p>
      <w:pPr>
        <w:pStyle w:val="Normal"/>
        <w:spacing w:lineRule="auto" w:line="276" w:before="0" w:after="160"/>
        <w:rPr/>
      </w:pPr>
      <w:r>
        <w:rPr>
          <w:color w:val="111827"/>
          <w:sz w:val="22"/>
          <w:szCs w:val="22"/>
        </w:rPr>
        <w:t>Operational monitor for the system’s outbound communications (email/SMS) — confirms delivery and surfaces failures that need retrying.</w:t>
      </w:r>
    </w:p>
    <w:p>
      <w:pPr>
        <w:pStyle w:val="Normal"/>
        <w:spacing w:before="60" w:after="100"/>
        <w:rPr/>
      </w:pPr>
      <w:r>
        <w:rPr>
          <w:b/>
          <w:bCs/>
          <w:color w:val="1D4ED8"/>
          <w:sz w:val="21"/>
          <w:szCs w:val="21"/>
        </w:rPr>
        <w:t>Key UI Elements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Summary cards: Total Queued, Sent Successfully, In Progress, Failed, Scheduled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Status, Type, Channel, and date range filters, plus manual Refresh and “Retry Failed” actions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Queue table — Notification ID, Type, Subject, Recipient, Channel, Status, Scheduled Time, row actions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Delivery Overview” donut chart (Sent / In Progress / Failed)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Notification Types” breakdown list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Quick Actions” — Retry Failed Notifications, Resend Selected, Cancel Scheduled, Export Queue Logs, Notification Settings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Note that failed notifications auto-retry up to 3 times before requiring manual intervention</w:t>
      </w:r>
    </w:p>
    <w:p>
      <w:pPr>
        <w:pStyle w:val="Normal"/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pacing w:before="120" w:after="80"/>
        <w:jc w:val="center"/>
        <w:rPr/>
      </w:pPr>
      <w:r>
        <w:rPr/>
        <w:drawing>
          <wp:inline distT="0" distB="0" distL="0" distR="0">
            <wp:extent cx="5762625" cy="3838575"/>
            <wp:effectExtent l="0" t="0" r="0" b="0"/>
            <wp:docPr id="25" name="Picture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00" w:after="300"/>
        <w:jc w:val="center"/>
        <w:rPr/>
      </w:pPr>
      <w:r>
        <w:rPr>
          <w:i/>
          <w:iCs/>
          <w:color w:val="64748B"/>
          <w:sz w:val="19"/>
          <w:szCs w:val="19"/>
        </w:rPr>
        <w:t>Figure HR-07 — Notification Queue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3"/>
        <w:spacing w:before="0" w:after="120"/>
        <w:rPr/>
      </w:pPr>
      <w:bookmarkStart w:id="59" w:name="__RefHeading___Toc3314_4030332710"/>
      <w:bookmarkEnd w:id="59"/>
      <w:r>
        <w:rPr>
          <w:b/>
          <w:bCs/>
          <w:color w:val="334155"/>
        </w:rPr>
        <w:t>HR-08 — Settings</w:t>
      </w:r>
    </w:p>
    <w:tbl>
      <w:tblPr>
        <w:tblStyle w:val="9"/>
        <w:tblW w:w="84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6000"/>
      </w:tblGrid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Screen ID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HR-08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Module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HR / Admin Portal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334155"/>
                <w:kern w:val="0"/>
                <w:sz w:val="20"/>
                <w:szCs w:val="20"/>
              </w:rPr>
              <w:t>Applicable Role</w:t>
            </w:r>
          </w:p>
        </w:tc>
        <w:tc>
          <w:tcPr>
            <w:tcW w:w="6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HR Admin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0" w:after="100"/>
        <w:rPr/>
      </w:pPr>
      <w:r>
        <w:rPr>
          <w:b/>
          <w:bCs/>
          <w:color w:val="1D4ED8"/>
          <w:sz w:val="21"/>
          <w:szCs w:val="21"/>
        </w:rPr>
        <w:t>Design Purpose</w:t>
      </w:r>
    </w:p>
    <w:p>
      <w:pPr>
        <w:pStyle w:val="Normal"/>
        <w:spacing w:lineRule="auto" w:line="276" w:before="0" w:after="160"/>
        <w:rPr/>
      </w:pPr>
      <w:r>
        <w:rPr>
          <w:color w:val="111827"/>
          <w:sz w:val="22"/>
          <w:szCs w:val="22"/>
        </w:rPr>
        <w:t>System-wide configuration console covering company profile, leave defaults, approvals, roles, notifications, security, and integrations.</w:t>
      </w:r>
    </w:p>
    <w:p>
      <w:pPr>
        <w:pStyle w:val="Normal"/>
        <w:spacing w:before="60" w:after="100"/>
        <w:rPr/>
      </w:pPr>
      <w:r>
        <w:rPr>
          <w:b/>
          <w:bCs/>
          <w:color w:val="1D4ED8"/>
          <w:sz w:val="21"/>
          <w:szCs w:val="21"/>
        </w:rPr>
        <w:t>Key UI Elements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Tabbed sections: General, Leave Settings, Approval Workflows, Roles &amp; Permissions, Notifications, Security, Integrations, System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General” tab — Company Settings (name, email, contact, logo, date/time format, timezone, language) with “Save Changes”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System Preferences” toggle list — Employee Self Registration, Leave Balance Display, Weekend Selection, Holiday Display, Auto-Approval for Small Leaves, Backdated Leave Restriction, Two-Step Approval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Leave Settings Summary” strip — Maximum Leave Days, Advance Leave Days, Cancellation Window, Minimum Notice Period, Probation Access, Carry Forward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System Information” panel — version, environment, database version, last updated by/when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Integrations” status list — Email (SendGrid), SMS (Twilio), Calendar (Google), SSO (Azure AD)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“</w:t>
      </w:r>
      <w:r>
        <w:rPr>
          <w:color w:val="111827"/>
          <w:sz w:val="21"/>
          <w:szCs w:val="21"/>
        </w:rPr>
        <w:t>Quick Actions” — Backup Database, Clear System Cache, Export/Import System Settings, View Activity Logs</w:t>
      </w:r>
    </w:p>
    <w:p>
      <w:pPr>
        <w:pStyle w:val="Normal"/>
        <w:spacing w:before="160" w:after="0"/>
        <w:rPr/>
      </w:pPr>
      <w:r>
        <w:rPr/>
      </w:r>
    </w:p>
    <w:tbl>
      <w:tblPr>
        <w:tblStyle w:val="9"/>
        <w:tblW w:w="900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2" w:space="0" w:color="CBD5E1"/>
              <w:left w:val="single" w:sz="24" w:space="0" w:color="2563EB"/>
              <w:bottom w:val="single" w:sz="2" w:space="0" w:color="CBD5E1"/>
              <w:right w:val="single" w:sz="2" w:space="0" w:color="CBD5E1"/>
            </w:tcBorders>
            <w:shd w:color="auto" w:fill="F1F5F9" w:val="clear"/>
          </w:tcPr>
          <w:p>
            <w:pPr>
              <w:pStyle w:val="Normal"/>
              <w:widowControl/>
              <w:spacing w:before="0" w:after="6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2563EB"/>
                <w:kern w:val="0"/>
                <w:sz w:val="20"/>
                <w:szCs w:val="20"/>
              </w:rPr>
              <w:t>Design Note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color w:val="111827"/>
                <w:kern w:val="0"/>
                <w:sz w:val="20"/>
                <w:szCs w:val="20"/>
              </w:rPr>
              <w:t>Grouping dozens of configuration options into scoped tabs (rather than one long page) keeps the admin's cognitive load manageable and makes each setting easier to find via its category.</w:t>
            </w:r>
          </w:p>
        </w:tc>
      </w:tr>
    </w:tbl>
    <w:p>
      <w:pPr>
        <w:pStyle w:val="Normal"/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pacing w:before="120" w:after="80"/>
        <w:jc w:val="center"/>
        <w:rPr/>
      </w:pPr>
      <w:r>
        <w:rPr/>
        <w:drawing>
          <wp:inline distT="0" distB="0" distL="0" distR="0">
            <wp:extent cx="5762625" cy="3838575"/>
            <wp:effectExtent l="0" t="0" r="0" b="0"/>
            <wp:docPr id="26" name="Picture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00" w:after="300"/>
        <w:jc w:val="center"/>
        <w:rPr/>
      </w:pPr>
      <w:r>
        <w:rPr>
          <w:i/>
          <w:iCs/>
          <w:color w:val="64748B"/>
          <w:sz w:val="19"/>
          <w:szCs w:val="19"/>
        </w:rPr>
        <w:t>Figure HR-08 — Settings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Heading1"/>
        <w:spacing w:before="400" w:after="200"/>
        <w:outlineLvl w:val="9"/>
        <w:rPr>
          <w:b/>
          <w:bCs/>
          <w:color w:val="0F172A"/>
        </w:rPr>
      </w:pPr>
      <w:r>
        <w:rPr/>
        <w:drawing>
          <wp:inline distT="0" distB="0" distL="0" distR="0">
            <wp:extent cx="5010150" cy="5513070"/>
            <wp:effectExtent l="0" t="0" r="0" b="0"/>
            <wp:docPr id="27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l="0" t="6945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551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0" w:name="_GoBack"/>
      <w:bookmarkEnd w:id="60"/>
    </w:p>
    <w:p>
      <w:pPr>
        <w:pStyle w:val="Heading1"/>
        <w:spacing w:before="400" w:after="200"/>
        <w:outlineLvl w:val="9"/>
        <w:rPr>
          <w:b/>
          <w:bCs/>
          <w:color w:val="0F172A"/>
        </w:rPr>
      </w:pPr>
      <w:r>
        <w:rPr>
          <w:b/>
          <w:bCs/>
          <w:color w:val="0F172A"/>
        </w:rPr>
      </w:r>
    </w:p>
    <w:p>
      <w:pPr>
        <w:pStyle w:val="Heading1"/>
        <w:spacing w:before="400" w:after="200"/>
        <w:outlineLvl w:val="9"/>
        <w:rPr>
          <w:b/>
          <w:bCs/>
          <w:color w:val="0F172A"/>
        </w:rPr>
      </w:pPr>
      <w:r>
        <w:rPr>
          <w:b/>
          <w:bCs/>
          <w:color w:val="0F172A"/>
        </w:rPr>
      </w:r>
    </w:p>
    <w:p>
      <w:pPr>
        <w:pStyle w:val="Heading1"/>
        <w:spacing w:before="400" w:after="200"/>
        <w:outlineLvl w:val="9"/>
        <w:rPr>
          <w:b/>
          <w:bCs/>
          <w:color w:val="0F172A"/>
        </w:rPr>
      </w:pPr>
      <w:r>
        <w:rPr>
          <w:b/>
          <w:bCs/>
          <w:color w:val="0F172A"/>
        </w:rPr>
      </w:r>
    </w:p>
    <w:p>
      <w:pPr>
        <w:pStyle w:val="Heading1"/>
        <w:spacing w:before="400" w:after="200"/>
        <w:outlineLvl w:val="9"/>
        <w:rPr>
          <w:b/>
          <w:bCs/>
          <w:color w:val="0F172A"/>
        </w:rPr>
      </w:pPr>
      <w:r>
        <w:rPr>
          <w:b/>
          <w:bCs/>
          <w:color w:val="0F172A"/>
        </w:rPr>
      </w:r>
    </w:p>
    <w:p>
      <w:pPr>
        <w:pStyle w:val="Heading1"/>
        <w:spacing w:before="400" w:after="200"/>
        <w:outlineLvl w:val="9"/>
        <w:rPr>
          <w:b/>
          <w:bCs/>
          <w:color w:val="0F172A"/>
        </w:rPr>
      </w:pPr>
      <w:r>
        <w:rPr>
          <w:b/>
          <w:bCs/>
          <w:color w:val="0F172A"/>
        </w:rPr>
      </w:r>
    </w:p>
    <w:p>
      <w:pPr>
        <w:pStyle w:val="Heading1"/>
        <w:spacing w:before="400" w:after="200"/>
        <w:rPr/>
      </w:pPr>
      <w:bookmarkStart w:id="61" w:name="__RefHeading___Toc3316_4030332710"/>
      <w:bookmarkEnd w:id="61"/>
      <w:r>
        <w:rPr>
          <w:b/>
          <w:bCs/>
          <w:color w:val="0F172A"/>
        </w:rPr>
        <w:t>6. Key User Flows</w:t>
      </w:r>
    </w:p>
    <w:p>
      <w:pPr>
        <w:pStyle w:val="Heading2"/>
        <w:spacing w:before="320" w:after="160"/>
        <w:rPr/>
      </w:pPr>
      <w:bookmarkStart w:id="62" w:name="__RefHeading___Toc3318_4030332710"/>
      <w:bookmarkEnd w:id="62"/>
      <w:r>
        <w:rPr>
          <w:b/>
          <w:bCs/>
          <w:color w:val="1D4ED8"/>
        </w:rPr>
        <w:t>6.1 Leave Application &amp; Approval Flow</w:t>
      </w:r>
    </w:p>
    <w:p>
      <w:pPr>
        <w:pStyle w:val="Normal"/>
        <w:spacing w:lineRule="auto" w:line="276" w:before="0" w:after="160"/>
        <w:rPr/>
      </w:pPr>
      <w:r>
        <w:rPr>
          <w:color w:val="111827"/>
          <w:sz w:val="22"/>
          <w:szCs w:val="22"/>
        </w:rPr>
        <w:t>The primary end-to-end flow of the product, spanning the Employee and Manager (and, where configured, HR) portals:</w:t>
      </w:r>
    </w:p>
    <w:p>
      <w:pPr>
        <w:pStyle w:val="Normal"/>
        <w:spacing w:lineRule="auto" w:line="264" w:before="0" w:after="100"/>
        <w:ind w:left="360"/>
        <w:rPr/>
      </w:pPr>
      <w:r>
        <w:rPr>
          <w:b/>
          <w:bCs/>
          <w:color w:val="1D4ED8"/>
          <w:sz w:val="21"/>
          <w:szCs w:val="21"/>
        </w:rPr>
        <w:t xml:space="preserve">1.  </w:t>
      </w:r>
      <w:r>
        <w:rPr>
          <w:color w:val="111827"/>
          <w:sz w:val="21"/>
          <w:szCs w:val="21"/>
        </w:rPr>
        <w:t>Employee opens Apply Leave, selects a leave type, and sees their live balance and the relevant policy alongside the form.</w:t>
      </w:r>
    </w:p>
    <w:p>
      <w:pPr>
        <w:pStyle w:val="Normal"/>
        <w:spacing w:lineRule="auto" w:line="264" w:before="0" w:after="100"/>
        <w:ind w:left="360"/>
        <w:rPr/>
      </w:pPr>
      <w:r>
        <w:rPr>
          <w:b/>
          <w:bCs/>
          <w:color w:val="1D4ED8"/>
          <w:sz w:val="21"/>
          <w:szCs w:val="21"/>
        </w:rPr>
        <w:t xml:space="preserve">2.  </w:t>
      </w:r>
      <w:r>
        <w:rPr>
          <w:color w:val="111827"/>
          <w:sz w:val="21"/>
          <w:szCs w:val="21"/>
        </w:rPr>
        <w:t>Employee sets dates and duration (full/half day), enters a reason, optionally attaches a document, and submits.</w:t>
      </w:r>
    </w:p>
    <w:p>
      <w:pPr>
        <w:pStyle w:val="Normal"/>
        <w:spacing w:lineRule="auto" w:line="264" w:before="0" w:after="100"/>
        <w:ind w:left="360"/>
        <w:rPr/>
      </w:pPr>
      <w:r>
        <w:rPr>
          <w:b/>
          <w:bCs/>
          <w:color w:val="1D4ED8"/>
          <w:sz w:val="21"/>
          <w:szCs w:val="21"/>
        </w:rPr>
        <w:t xml:space="preserve">3.  </w:t>
      </w:r>
      <w:r>
        <w:rPr>
          <w:color w:val="111827"/>
          <w:sz w:val="21"/>
          <w:szCs w:val="21"/>
        </w:rPr>
        <w:t>Request appears in the employee’s My Requests with status Pending, and in the manager’s Approval Inbox.</w:t>
      </w:r>
    </w:p>
    <w:p>
      <w:pPr>
        <w:pStyle w:val="Normal"/>
        <w:spacing w:lineRule="auto" w:line="264" w:before="0" w:after="100"/>
        <w:ind w:left="360"/>
        <w:rPr/>
      </w:pPr>
      <w:r>
        <w:rPr>
          <w:b/>
          <w:bCs/>
          <w:color w:val="1D4ED8"/>
          <w:sz w:val="21"/>
          <w:szCs w:val="21"/>
        </w:rPr>
        <w:t xml:space="preserve">4.  </w:t>
      </w:r>
      <w:r>
        <w:rPr>
          <w:color w:val="111827"/>
          <w:sz w:val="21"/>
          <w:szCs w:val="21"/>
        </w:rPr>
        <w:t>Manager reviews the request — inline from the inbox list, or in full via Request Details for anything needing deeper context (team impact, handover coverage).</w:t>
      </w:r>
    </w:p>
    <w:p>
      <w:pPr>
        <w:pStyle w:val="Normal"/>
        <w:spacing w:lineRule="auto" w:line="264" w:before="0" w:after="100"/>
        <w:ind w:left="360"/>
        <w:rPr/>
      </w:pPr>
      <w:r>
        <w:rPr>
          <w:b/>
          <w:bCs/>
          <w:color w:val="1D4ED8"/>
          <w:sz w:val="21"/>
          <w:szCs w:val="21"/>
        </w:rPr>
        <w:t xml:space="preserve">5.  </w:t>
      </w:r>
      <w:r>
        <w:rPr>
          <w:color w:val="111827"/>
          <w:sz w:val="21"/>
          <w:szCs w:val="21"/>
        </w:rPr>
        <w:t>Manager approves or rejects, optionally with a comment. If the organization requires two-step approval (configurable in Settings), the request routes to HR next.</w:t>
      </w:r>
    </w:p>
    <w:p>
      <w:pPr>
        <w:pStyle w:val="Normal"/>
        <w:spacing w:lineRule="auto" w:line="264" w:before="0" w:after="100"/>
        <w:ind w:left="360"/>
        <w:rPr/>
      </w:pPr>
      <w:r>
        <w:rPr>
          <w:b/>
          <w:bCs/>
          <w:color w:val="1D4ED8"/>
          <w:sz w:val="21"/>
          <w:szCs w:val="21"/>
        </w:rPr>
        <w:t xml:space="preserve">6.  </w:t>
      </w:r>
      <w:r>
        <w:rPr>
          <w:color w:val="111827"/>
          <w:sz w:val="21"/>
          <w:szCs w:val="21"/>
        </w:rPr>
        <w:t>Employee is notified of the outcome; the request’s Approval Timeline updates; and, on approval, the Leave Ledger balance is debited automatically.</w:t>
      </w:r>
    </w:p>
    <w:p>
      <w:pPr>
        <w:pStyle w:val="Heading2"/>
        <w:spacing w:before="320" w:after="160"/>
        <w:rPr/>
      </w:pPr>
      <w:bookmarkStart w:id="63" w:name="__RefHeading___Toc3320_4030332710"/>
      <w:bookmarkEnd w:id="63"/>
      <w:r>
        <w:rPr>
          <w:b/>
          <w:bCs/>
          <w:color w:val="1D4ED8"/>
        </w:rPr>
        <w:t>6.2 Authentication &amp; Account Recovery Flow</w:t>
      </w:r>
    </w:p>
    <w:p>
      <w:pPr>
        <w:pStyle w:val="Normal"/>
        <w:spacing w:lineRule="auto" w:line="264" w:before="0" w:after="100"/>
        <w:ind w:left="360"/>
        <w:rPr/>
      </w:pPr>
      <w:r>
        <w:rPr>
          <w:b/>
          <w:bCs/>
          <w:color w:val="1D4ED8"/>
          <w:sz w:val="21"/>
          <w:szCs w:val="21"/>
        </w:rPr>
        <w:t xml:space="preserve">1.  </w:t>
      </w:r>
      <w:r>
        <w:rPr>
          <w:color w:val="111827"/>
          <w:sz w:val="21"/>
          <w:szCs w:val="21"/>
        </w:rPr>
        <w:t>User lands on Login and authenticates with email/password or a supported SSO provider (Google, Microsoft).</w:t>
      </w:r>
    </w:p>
    <w:p>
      <w:pPr>
        <w:pStyle w:val="Normal"/>
        <w:spacing w:lineRule="auto" w:line="264" w:before="0" w:after="100"/>
        <w:ind w:left="360"/>
        <w:rPr/>
      </w:pPr>
      <w:r>
        <w:rPr>
          <w:b/>
          <w:bCs/>
          <w:color w:val="1D4ED8"/>
          <w:sz w:val="21"/>
          <w:szCs w:val="21"/>
        </w:rPr>
        <w:t xml:space="preserve">2.  </w:t>
      </w:r>
      <w:r>
        <w:rPr>
          <w:color w:val="111827"/>
          <w:sz w:val="21"/>
          <w:szCs w:val="21"/>
        </w:rPr>
        <w:t>On success, a JWT is issued and the user is routed to the dashboard matching their role.</w:t>
      </w:r>
    </w:p>
    <w:p>
      <w:pPr>
        <w:pStyle w:val="Normal"/>
        <w:spacing w:lineRule="auto" w:line="264" w:before="0" w:after="100"/>
        <w:ind w:left="360"/>
        <w:rPr/>
      </w:pPr>
      <w:r>
        <w:rPr>
          <w:b/>
          <w:bCs/>
          <w:color w:val="1D4ED8"/>
          <w:sz w:val="21"/>
          <w:szCs w:val="21"/>
        </w:rPr>
        <w:t xml:space="preserve">3.  </w:t>
      </w:r>
      <w:r>
        <w:rPr>
          <w:color w:val="111827"/>
          <w:sz w:val="21"/>
          <w:szCs w:val="21"/>
        </w:rPr>
        <w:t>If the password is forgotten, the user requests a reset link from Forgot Password.</w:t>
      </w:r>
    </w:p>
    <w:p>
      <w:pPr>
        <w:pStyle w:val="Normal"/>
        <w:spacing w:lineRule="auto" w:line="264" w:before="0" w:after="100"/>
        <w:ind w:left="360"/>
        <w:rPr/>
      </w:pPr>
      <w:r>
        <w:rPr>
          <w:b/>
          <w:bCs/>
          <w:color w:val="1D4ED8"/>
          <w:sz w:val="21"/>
          <w:szCs w:val="21"/>
        </w:rPr>
        <w:t xml:space="preserve">4.  </w:t>
      </w:r>
      <w:r>
        <w:rPr>
          <w:color w:val="111827"/>
          <w:sz w:val="21"/>
          <w:szCs w:val="21"/>
        </w:rPr>
        <w:t>The user enters the emailed OTP and a new password (validated live against the policy checklist) on Reset Password.</w:t>
      </w:r>
    </w:p>
    <w:p>
      <w:pPr>
        <w:pStyle w:val="Normal"/>
        <w:spacing w:lineRule="auto" w:line="264" w:before="0" w:after="100"/>
        <w:ind w:left="360"/>
        <w:rPr/>
      </w:pPr>
      <w:r>
        <w:rPr>
          <w:b/>
          <w:bCs/>
          <w:color w:val="1D4ED8"/>
          <w:sz w:val="21"/>
          <w:szCs w:val="21"/>
        </w:rPr>
        <w:t xml:space="preserve">5.  </w:t>
      </w:r>
      <w:r>
        <w:rPr>
          <w:color w:val="111827"/>
          <w:sz w:val="21"/>
          <w:szCs w:val="21"/>
        </w:rPr>
        <w:t>User is returned to Login to sign in with the new credentials.</w:t>
      </w:r>
    </w:p>
    <w:p>
      <w:pPr>
        <w:pStyle w:val="Heading2"/>
        <w:spacing w:before="320" w:after="160"/>
        <w:rPr/>
      </w:pPr>
      <w:bookmarkStart w:id="64" w:name="__RefHeading___Toc3322_4030332710"/>
      <w:bookmarkEnd w:id="64"/>
      <w:r>
        <w:rPr>
          <w:b/>
          <w:bCs/>
          <w:color w:val="1D4ED8"/>
        </w:rPr>
        <w:t>6.3 Delegation Flow (Manager Unavailability)</w:t>
      </w:r>
    </w:p>
    <w:p>
      <w:pPr>
        <w:pStyle w:val="Normal"/>
        <w:spacing w:lineRule="auto" w:line="264" w:before="0" w:after="100"/>
        <w:ind w:left="360"/>
        <w:rPr/>
      </w:pPr>
      <w:r>
        <w:rPr>
          <w:b/>
          <w:bCs/>
          <w:color w:val="1D4ED8"/>
          <w:sz w:val="21"/>
          <w:szCs w:val="21"/>
        </w:rPr>
        <w:t xml:space="preserve">1.  </w:t>
      </w:r>
      <w:r>
        <w:rPr>
          <w:color w:val="111827"/>
          <w:sz w:val="21"/>
          <w:szCs w:val="21"/>
        </w:rPr>
        <w:t>Manager opens Delegation Management and creates a delegation, choosing a delegate, a date range, and scope (all leave types/departments or a specific subset).</w:t>
      </w:r>
    </w:p>
    <w:p>
      <w:pPr>
        <w:pStyle w:val="Normal"/>
        <w:spacing w:lineRule="auto" w:line="264" w:before="0" w:after="100"/>
        <w:ind w:left="360"/>
        <w:rPr/>
      </w:pPr>
      <w:r>
        <w:rPr>
          <w:b/>
          <w:bCs/>
          <w:color w:val="1D4ED8"/>
          <w:sz w:val="21"/>
          <w:szCs w:val="21"/>
        </w:rPr>
        <w:t xml:space="preserve">2.  </w:t>
      </w:r>
      <w:r>
        <w:rPr>
          <w:color w:val="111827"/>
          <w:sz w:val="21"/>
          <w:szCs w:val="21"/>
        </w:rPr>
        <w:t>During the active window, incoming requests route to the delegate’s Approval Inbox in addition to (or in place of) the manager’s.</w:t>
      </w:r>
    </w:p>
    <w:p>
      <w:pPr>
        <w:pStyle w:val="Normal"/>
        <w:spacing w:lineRule="auto" w:line="264" w:before="0" w:after="100"/>
        <w:ind w:left="360"/>
        <w:rPr/>
      </w:pPr>
      <w:r>
        <w:rPr>
          <w:b/>
          <w:bCs/>
          <w:color w:val="1D4ED8"/>
          <w:sz w:val="21"/>
          <w:szCs w:val="21"/>
        </w:rPr>
        <w:t xml:space="preserve">3.  </w:t>
      </w:r>
      <w:r>
        <w:rPr>
          <w:color w:val="111827"/>
          <w:sz w:val="21"/>
          <w:szCs w:val="21"/>
        </w:rPr>
        <w:t>All actions taken by the delegate are logged and visible to the original manager, who remains accountable for the outcome.</w:t>
      </w:r>
    </w:p>
    <w:p>
      <w:pPr>
        <w:pStyle w:val="Normal"/>
        <w:spacing w:lineRule="auto" w:line="264" w:before="0" w:after="100"/>
        <w:ind w:left="360"/>
        <w:rPr/>
      </w:pPr>
      <w:r>
        <w:rPr>
          <w:b/>
          <w:bCs/>
          <w:color w:val="1D4ED8"/>
          <w:sz w:val="21"/>
          <w:szCs w:val="21"/>
        </w:rPr>
        <w:t xml:space="preserve">4.  </w:t>
      </w:r>
      <w:r>
        <w:rPr>
          <w:color w:val="111827"/>
          <w:sz w:val="21"/>
          <w:szCs w:val="21"/>
        </w:rPr>
        <w:t>The delegation automatically expires at the end date; the manager can also end it early or view it afterward under Past Delegations.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65" w:name="__RefHeading___Toc3324_4030332710"/>
      <w:bookmarkEnd w:id="65"/>
      <w:r>
        <w:rPr>
          <w:b/>
          <w:bCs/>
          <w:color w:val="0F172A"/>
        </w:rPr>
        <w:t>7. Interaction &amp; Usability Guidelines</w:t>
      </w:r>
    </w:p>
    <w:p>
      <w:pPr>
        <w:pStyle w:val="Heading2"/>
        <w:spacing w:before="320" w:after="160"/>
        <w:rPr/>
      </w:pPr>
      <w:bookmarkStart w:id="66" w:name="__RefHeading___Toc3326_4030332710"/>
      <w:bookmarkEnd w:id="66"/>
      <w:r>
        <w:rPr>
          <w:b/>
          <w:bCs/>
          <w:color w:val="1D4ED8"/>
        </w:rPr>
        <w:t>7.1 Feedback &amp; States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Every submit action shows an immediate, unambiguous result — inline field errors on failed validation, a success confirmation on completion, and a loading indicator on the action button while a request is in flight.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Destructive or hard-to-reverse actions (Reject Request, Withdraw Request) require an explicit secondary confirmation.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Empty states (e.g., no notifications, no pending approvals) use friendly, specific messaging rather than a blank table.</w:t>
      </w:r>
    </w:p>
    <w:p>
      <w:pPr>
        <w:pStyle w:val="Heading2"/>
        <w:spacing w:before="320" w:after="160"/>
        <w:rPr/>
      </w:pPr>
      <w:bookmarkStart w:id="67" w:name="__RefHeading___Toc3328_4030332710"/>
      <w:bookmarkEnd w:id="67"/>
      <w:r>
        <w:rPr>
          <w:b/>
          <w:bCs/>
          <w:color w:val="1D4ED8"/>
        </w:rPr>
        <w:t>7.2 Forms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Required fields are marked with an asterisk; validation runs on blur as well as on submit.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Date pickers prevent selection of invalid ranges (e.g., To Date before From Date) at the input level rather than only on submit.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Multi-step forms (Reset Password) show progress and never lose entered data on a validation error.</w:t>
      </w:r>
    </w:p>
    <w:p>
      <w:pPr>
        <w:pStyle w:val="Heading2"/>
        <w:spacing w:before="320" w:after="160"/>
        <w:rPr/>
      </w:pPr>
      <w:bookmarkStart w:id="68" w:name="__RefHeading___Toc3330_4030332710"/>
      <w:bookmarkEnd w:id="68"/>
      <w:r>
        <w:rPr>
          <w:b/>
          <w:bCs/>
          <w:color w:val="1D4ED8"/>
        </w:rPr>
        <w:t>7.3 Tables &amp; Lists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Every data table exposes filtering, and most expose export; both are positioned consistently in the top-right of the table card.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Status is always communicated with both color and text label (never color alone), so meaning isn’t lost for users with color-vision differences.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Row-level primary actions are one click away (View/Approve/Reject icons); secondary actions live behind the overflow (⋮) menu.</w:t>
      </w:r>
    </w:p>
    <w:p>
      <w:pPr>
        <w:pStyle w:val="Heading2"/>
        <w:spacing w:before="320" w:after="160"/>
        <w:rPr/>
      </w:pPr>
      <w:bookmarkStart w:id="69" w:name="__RefHeading___Toc3332_4030332710"/>
      <w:bookmarkEnd w:id="69"/>
      <w:r>
        <w:rPr>
          <w:b/>
          <w:bCs/>
          <w:color w:val="1D4ED8"/>
        </w:rPr>
        <w:t>7.4 Notifications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In-app notifications are categorized (Requests, Approvals, System) and independently configurable per category so users can tune signal-to-noise.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Time-sensitive alerts (pending approval, OTP) are also sent via email/SMS per the channel preferences configured in Settings.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70" w:name="__RefHeading___Toc3334_4030332710"/>
      <w:bookmarkEnd w:id="70"/>
      <w:r>
        <w:rPr>
          <w:b/>
          <w:bCs/>
          <w:color w:val="0F172A"/>
        </w:rPr>
        <w:t>8. Accessibility Guidelines</w:t>
      </w:r>
    </w:p>
    <w:p>
      <w:pPr>
        <w:pStyle w:val="Normal"/>
        <w:spacing w:lineRule="auto" w:line="276" w:before="0" w:after="160"/>
        <w:rPr/>
      </w:pPr>
      <w:r>
        <w:rPr>
          <w:color w:val="111827"/>
          <w:sz w:val="22"/>
          <w:szCs w:val="22"/>
        </w:rPr>
        <w:t>The product targets WCAG 2.1 Level AA conformance. Key requirements for implementation: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Color contrast — text and interactive elements maintain a minimum 4.5:1 contrast ratio against their background; status is never conveyed by color alone (chips always carry a text label).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Keyboard navigation — every interactive element (nav items, form fields, table row actions, modal controls) is reachable and operable via keyboard, with a visible focus indicator.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Screen reader support — form fields have programmatically associated labels; icon-only buttons (e.g., table row actions) include accessible names; status chips and charts have text equivalents.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Form errors — announced to assistive technology and associated with their field via ARIA attributes, not conveyed by color or position alone.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Target size — interactive controls maintain a minimum comfortable touch/click target, particularly for row-level icon actions in dense tables.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Motion — loading and transition animations are subtle and respect the user’s reduced-motion preference where supported by the browser.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71" w:name="__RefHeading___Toc3336_4030332710"/>
      <w:bookmarkEnd w:id="71"/>
      <w:r>
        <w:rPr>
          <w:b/>
          <w:bCs/>
          <w:color w:val="0F172A"/>
        </w:rPr>
        <w:t>9. Responsive Design Considerations</w:t>
      </w:r>
    </w:p>
    <w:p>
      <w:pPr>
        <w:pStyle w:val="Normal"/>
        <w:spacing w:lineRule="auto" w:line="276" w:before="0" w:after="160"/>
        <w:rPr/>
      </w:pPr>
      <w:r>
        <w:rPr>
          <w:color w:val="111827"/>
          <w:sz w:val="22"/>
          <w:szCs w:val="22"/>
        </w:rPr>
        <w:t>The design shown in this document reflects the desktop breakpoint (≥1280px), which is the primary usage context for both approvers and HR administrators working with dense tables and reports. The following adaptations apply at narrower breakpoints:</w:t>
      </w:r>
    </w:p>
    <w:tbl>
      <w:tblPr>
        <w:tblStyle w:val="9"/>
        <w:tblW w:w="90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371"/>
        <w:gridCol w:w="1366"/>
        <w:gridCol w:w="6263"/>
      </w:tblGrid>
      <w:tr>
        <w:trPr>
          <w:tblHeader w:val="true"/>
        </w:trPr>
        <w:tc>
          <w:tcPr>
            <w:tcW w:w="137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2563EB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FFFFFF"/>
                <w:kern w:val="0"/>
                <w:sz w:val="19"/>
                <w:szCs w:val="19"/>
              </w:rPr>
              <w:t>Breakpoint</w:t>
            </w:r>
          </w:p>
        </w:tc>
        <w:tc>
          <w:tcPr>
            <w:tcW w:w="136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2563EB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FFFFFF"/>
                <w:kern w:val="0"/>
                <w:sz w:val="19"/>
                <w:szCs w:val="19"/>
              </w:rPr>
              <w:t>Target Devices</w:t>
            </w:r>
          </w:p>
        </w:tc>
        <w:tc>
          <w:tcPr>
            <w:tcW w:w="6263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2563EB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FFFFFF"/>
                <w:kern w:val="0"/>
                <w:sz w:val="19"/>
                <w:szCs w:val="19"/>
              </w:rPr>
              <w:t>Key Adaptations</w:t>
            </w:r>
          </w:p>
        </w:tc>
      </w:tr>
      <w:tr>
        <w:trPr/>
        <w:tc>
          <w:tcPr>
            <w:tcW w:w="137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≥</w:t>
            </w:r>
            <w:r>
              <w:rPr>
                <w:kern w:val="0"/>
                <w:sz w:val="19"/>
                <w:szCs w:val="19"/>
              </w:rPr>
              <w:t>1280px (Desktop)</w:t>
            </w:r>
          </w:p>
        </w:tc>
        <w:tc>
          <w:tcPr>
            <w:tcW w:w="136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Laptop / desktop monitors</w:t>
            </w:r>
          </w:p>
        </w:tc>
        <w:tc>
          <w:tcPr>
            <w:tcW w:w="6263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Full layout as documented: persistent sidebar, multi-column dashboards, wide data tables.</w:t>
            </w:r>
          </w:p>
        </w:tc>
      </w:tr>
      <w:tr>
        <w:trPr/>
        <w:tc>
          <w:tcPr>
            <w:tcW w:w="137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768–1279px (Tablet)</w:t>
            </w:r>
          </w:p>
        </w:tc>
        <w:tc>
          <w:tcPr>
            <w:tcW w:w="136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Tablets, small laptops</w:t>
            </w:r>
          </w:p>
        </w:tc>
        <w:tc>
          <w:tcPr>
            <w:tcW w:w="6263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Sidebar collapses to an icon rail or slide-out drawer; dashboard cards reflow from 3–4 columns to 2; tables gain horizontal scroll where columns can’t compress.</w:t>
            </w:r>
          </w:p>
        </w:tc>
      </w:tr>
      <w:tr>
        <w:trPr/>
        <w:tc>
          <w:tcPr>
            <w:tcW w:w="1371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&lt;768px (Mobile)</w:t>
            </w:r>
          </w:p>
        </w:tc>
        <w:tc>
          <w:tcPr>
            <w:tcW w:w="136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Phones</w:t>
            </w:r>
          </w:p>
        </w:tc>
        <w:tc>
          <w:tcPr>
            <w:tcW w:w="6263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Sidebar becomes a hamburger-triggered overlay; dashboards and forms stack to a single column; tables convert to stacked record cards; the split-screen auth layout collapses to a single centered column.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Normal"/>
        <w:spacing w:lineRule="auto" w:line="276" w:before="0" w:after="160"/>
        <w:rPr/>
      </w:pPr>
      <w:r>
        <w:rPr>
          <w:color w:val="111827"/>
          <w:sz w:val="22"/>
          <w:szCs w:val="22"/>
        </w:rPr>
        <w:t>Employees are expected to occasionally apply for or check leave from a phone; the Apply Leave, My Requests, and Notifications screens should therefore be prioritized for mobile-adaptation QA, while the denser HR/reporting screens are optimized primarily for desktop use.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72" w:name="__RefHeading___Toc3338_4030332710"/>
      <w:bookmarkEnd w:id="72"/>
      <w:r>
        <w:rPr>
          <w:b/>
          <w:bCs/>
          <w:color w:val="0F172A"/>
        </w:rPr>
        <w:t>10. Appendix</w:t>
      </w:r>
    </w:p>
    <w:p>
      <w:pPr>
        <w:pStyle w:val="Heading2"/>
        <w:spacing w:before="320" w:after="160"/>
        <w:rPr/>
      </w:pPr>
      <w:bookmarkStart w:id="73" w:name="__RefHeading___Toc3340_4030332710"/>
      <w:bookmarkEnd w:id="73"/>
      <w:r>
        <w:rPr>
          <w:b/>
          <w:bCs/>
          <w:color w:val="1D4ED8"/>
        </w:rPr>
        <w:t>10.1 Screen Inventory Summary</w:t>
      </w:r>
    </w:p>
    <w:tbl>
      <w:tblPr>
        <w:tblStyle w:val="9"/>
        <w:tblW w:w="90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85"/>
        <w:gridCol w:w="1015"/>
        <w:gridCol w:w="6500"/>
      </w:tblGrid>
      <w:tr>
        <w:trPr>
          <w:tblHeader w:val="true"/>
        </w:trPr>
        <w:tc>
          <w:tcPr>
            <w:tcW w:w="1485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2563EB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FFFFFF"/>
                <w:kern w:val="0"/>
                <w:sz w:val="19"/>
                <w:szCs w:val="19"/>
              </w:rPr>
              <w:t>Module</w:t>
            </w:r>
          </w:p>
        </w:tc>
        <w:tc>
          <w:tcPr>
            <w:tcW w:w="1015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2563EB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FFFFFF"/>
                <w:kern w:val="0"/>
                <w:sz w:val="19"/>
                <w:szCs w:val="19"/>
              </w:rPr>
              <w:t>Screen Count</w:t>
            </w:r>
          </w:p>
        </w:tc>
        <w:tc>
          <w:tcPr>
            <w:tcW w:w="6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2563EB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FFFFFF"/>
                <w:kern w:val="0"/>
                <w:sz w:val="19"/>
                <w:szCs w:val="19"/>
              </w:rPr>
              <w:t>Screens</w:t>
            </w:r>
          </w:p>
        </w:tc>
      </w:tr>
      <w:tr>
        <w:trPr/>
        <w:tc>
          <w:tcPr>
            <w:tcW w:w="1485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Authentication</w:t>
            </w:r>
          </w:p>
        </w:tc>
        <w:tc>
          <w:tcPr>
            <w:tcW w:w="1015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3</w:t>
            </w:r>
          </w:p>
        </w:tc>
        <w:tc>
          <w:tcPr>
            <w:tcW w:w="6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Login, Forgot Password, Reset Password</w:t>
            </w:r>
          </w:p>
        </w:tc>
      </w:tr>
      <w:tr>
        <w:trPr/>
        <w:tc>
          <w:tcPr>
            <w:tcW w:w="1485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Employee Portal</w:t>
            </w:r>
          </w:p>
        </w:tc>
        <w:tc>
          <w:tcPr>
            <w:tcW w:w="1015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9</w:t>
            </w:r>
          </w:p>
        </w:tc>
        <w:tc>
          <w:tcPr>
            <w:tcW w:w="6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Dashboard, Apply Leave, My Requests, Request Details, Leave Ledger, Comp-Off, Holiday Calendar, Notifications, Profile</w:t>
            </w:r>
          </w:p>
        </w:tc>
      </w:tr>
      <w:tr>
        <w:trPr/>
        <w:tc>
          <w:tcPr>
            <w:tcW w:w="1485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Manager Portal</w:t>
            </w:r>
          </w:p>
        </w:tc>
        <w:tc>
          <w:tcPr>
            <w:tcW w:w="1015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6</w:t>
            </w:r>
          </w:p>
        </w:tc>
        <w:tc>
          <w:tcPr>
            <w:tcW w:w="6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Dashboard, Approval Inbox, Request Details, Team Calendar, Team Members, Delegation Management</w:t>
            </w:r>
          </w:p>
        </w:tc>
      </w:tr>
      <w:tr>
        <w:trPr/>
        <w:tc>
          <w:tcPr>
            <w:tcW w:w="1485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HR / Admin Portal</w:t>
            </w:r>
          </w:p>
        </w:tc>
        <w:tc>
          <w:tcPr>
            <w:tcW w:w="1015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8</w:t>
            </w:r>
          </w:p>
        </w:tc>
        <w:tc>
          <w:tcPr>
            <w:tcW w:w="6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Employee Management, Leave Policies, Leave Categories, Holiday Calendar, Reports &amp; Analytics, Audit Trail, Notification Queue, Settings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Heading2"/>
        <w:spacing w:before="320" w:after="160"/>
        <w:rPr/>
      </w:pPr>
      <w:bookmarkStart w:id="74" w:name="__RefHeading___Toc3342_4030332710"/>
      <w:bookmarkEnd w:id="74"/>
      <w:r>
        <w:rPr>
          <w:b/>
          <w:bCs/>
          <w:color w:val="1D4ED8"/>
        </w:rPr>
        <w:t>10.2 Assumptions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Leave balances, accrual, and carry-forward calculations are governed by policies configured in the HR/Admin Portal and are enforced server-side, not solely in the UI.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Two-step (Manager + HR) approval is a configurable option in Settings and is not mandatory for every organization using the system.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SSO (Google/Microsoft) is optional per deployment and depends on the organization’s identity provider configuration.</w:t>
      </w:r>
    </w:p>
    <w:p>
      <w:pPr>
        <w:pStyle w:val="Heading2"/>
        <w:spacing w:before="320" w:after="160"/>
        <w:rPr/>
      </w:pPr>
      <w:bookmarkStart w:id="75" w:name="__RefHeading___Toc3344_4030332710"/>
      <w:bookmarkEnd w:id="75"/>
      <w:r>
        <w:rPr>
          <w:b/>
          <w:bCs/>
          <w:color w:val="1D4ED8"/>
        </w:rPr>
        <w:t>10.3 Open Questions for Engineering Review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Confirm maximum file size/type for leave-request attachments referenced on the Apply Leave and Request Details screens.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Confirm behavior when a delegate themselves goes on leave during an active delegation window.</w:t>
      </w:r>
    </w:p>
    <w:p>
      <w:pPr>
        <w:pStyle w:val="ListParagraph"/>
        <w:numPr>
          <w:ilvl w:val="0"/>
          <w:numId w:val="1"/>
        </w:numPr>
        <w:spacing w:lineRule="auto" w:line="264" w:before="0" w:after="80"/>
        <w:rPr/>
      </w:pPr>
      <w:r>
        <w:rPr>
          <w:color w:val="111827"/>
          <w:sz w:val="21"/>
          <w:szCs w:val="21"/>
        </w:rPr>
        <w:t>Confirm retention period for Audit Trail records referenced in the HR/Admin Portal.</w:t>
      </w:r>
    </w:p>
    <w:p>
      <w:pPr>
        <w:pStyle w:val="Heading2"/>
        <w:spacing w:before="320" w:after="160"/>
        <w:rPr/>
      </w:pPr>
      <w:bookmarkStart w:id="76" w:name="__RefHeading___Toc3346_4030332710"/>
      <w:bookmarkEnd w:id="76"/>
      <w:r>
        <w:rPr>
          <w:b/>
          <w:bCs/>
          <w:color w:val="1D4ED8"/>
        </w:rPr>
        <w:t>10.4 Glossary</w:t>
      </w:r>
    </w:p>
    <w:tbl>
      <w:tblPr>
        <w:tblStyle w:val="9"/>
        <w:tblW w:w="90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330"/>
        <w:gridCol w:w="7669"/>
      </w:tblGrid>
      <w:tr>
        <w:trPr>
          <w:tblHeader w:val="true"/>
        </w:trPr>
        <w:tc>
          <w:tcPr>
            <w:tcW w:w="133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2563EB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FFFFFF"/>
                <w:kern w:val="0"/>
                <w:sz w:val="19"/>
                <w:szCs w:val="19"/>
              </w:rPr>
              <w:t>Term</w:t>
            </w:r>
          </w:p>
        </w:tc>
        <w:tc>
          <w:tcPr>
            <w:tcW w:w="766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2563EB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b/>
                <w:bCs/>
                <w:color w:val="FFFFFF"/>
                <w:kern w:val="0"/>
                <w:sz w:val="19"/>
                <w:szCs w:val="19"/>
              </w:rPr>
              <w:t>Definition</w:t>
            </w:r>
          </w:p>
        </w:tc>
      </w:tr>
      <w:tr>
        <w:trPr/>
        <w:tc>
          <w:tcPr>
            <w:tcW w:w="133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Comp-Off</w:t>
            </w:r>
          </w:p>
        </w:tc>
        <w:tc>
          <w:tcPr>
            <w:tcW w:w="766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Compensatory time off earned by an employee for working on a weekend, holiday, or beyond scheduled hours.</w:t>
            </w:r>
          </w:p>
        </w:tc>
      </w:tr>
      <w:tr>
        <w:trPr/>
        <w:tc>
          <w:tcPr>
            <w:tcW w:w="133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Leave Ledger</w:t>
            </w:r>
          </w:p>
        </w:tc>
        <w:tc>
          <w:tcPr>
            <w:tcW w:w="766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The running, auditable record of leave credits and debits for an employee, per leave type.</w:t>
            </w:r>
          </w:p>
        </w:tc>
      </w:tr>
      <w:tr>
        <w:trPr/>
        <w:tc>
          <w:tcPr>
            <w:tcW w:w="133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Delegation</w:t>
            </w:r>
          </w:p>
        </w:tc>
        <w:tc>
          <w:tcPr>
            <w:tcW w:w="766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A temporary, scoped handoff of approval authority from one manager to another.</w:t>
            </w:r>
          </w:p>
        </w:tc>
      </w:tr>
      <w:tr>
        <w:trPr/>
        <w:tc>
          <w:tcPr>
            <w:tcW w:w="133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Leave Category</w:t>
            </w:r>
          </w:p>
        </w:tc>
        <w:tc>
          <w:tcPr>
            <w:tcW w:w="766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1F5F9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The master taxonomy of leave types (e.g., Casual, Sick, Earned) configured by HR.</w:t>
            </w:r>
          </w:p>
        </w:tc>
      </w:tr>
      <w:tr>
        <w:trPr/>
        <w:tc>
          <w:tcPr>
            <w:tcW w:w="133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Leave Policy</w:t>
            </w:r>
          </w:p>
        </w:tc>
        <w:tc>
          <w:tcPr>
            <w:tcW w:w="7669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color="auto"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sz w:val="20"/>
              </w:rPr>
            </w:pPr>
            <w:r>
              <w:rPr>
                <w:kern w:val="0"/>
                <w:sz w:val="19"/>
                <w:szCs w:val="19"/>
              </w:rPr>
              <w:t>The specific rule set (quota, accrual, carry-forward, eligibility) applied to a leave category.</w:t>
            </w:r>
          </w:p>
        </w:tc>
      </w:tr>
    </w:tbl>
    <w:p>
      <w:pPr>
        <w:pStyle w:val="Normal"/>
        <w:rPr/>
      </w:pPr>
      <w:r>
        <w:rPr/>
      </w:r>
    </w:p>
    <w:sectPr>
      <w:headerReference w:type="even" r:id="rId29"/>
      <w:headerReference w:type="default" r:id="rId30"/>
      <w:headerReference w:type="first" r:id="rId31"/>
      <w:footerReference w:type="even" r:id="rId32"/>
      <w:footerReference w:type="default" r:id="rId33"/>
      <w:footerReference w:type="first" r:id="rId34"/>
      <w:type w:val="nextPage"/>
      <w:pgSz w:w="12240" w:h="15840"/>
      <w:pgMar w:left="1440" w:right="1440" w:gutter="0" w:header="708" w:top="1296" w:footer="708" w:bottom="129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CBD5E1"/>
      </w:pBdr>
      <w:jc w:val="center"/>
      <w:rPr/>
    </w:pPr>
    <w:r>
      <w:rPr>
        <w:color w:val="64748B"/>
        <w:sz w:val="16"/>
        <w:szCs w:val="16"/>
      </w:rPr>
      <w:t xml:space="preserve">Confidential — Page </w:t>
    </w:r>
    <w:r>
      <w:rPr>
        <w:color w:val="64748B"/>
        <w:sz w:val="16"/>
        <w:szCs w:val="16"/>
      </w:rPr>
      <w:fldChar w:fldCharType="begin"/>
    </w:r>
    <w:r>
      <w:rPr>
        <w:sz w:val="16"/>
        <w:szCs w:val="16"/>
        <w:color w:val="64748B"/>
      </w:rPr>
      <w:instrText xml:space="preserve"> PAGE </w:instrText>
    </w:r>
    <w:r>
      <w:rPr>
        <w:sz w:val="16"/>
        <w:szCs w:val="16"/>
        <w:color w:val="64748B"/>
      </w:rPr>
      <w:fldChar w:fldCharType="separate"/>
    </w:r>
    <w:r>
      <w:rPr>
        <w:sz w:val="16"/>
        <w:szCs w:val="16"/>
        <w:color w:val="64748B"/>
      </w:rPr>
      <w:t>67</w:t>
    </w:r>
    <w:r>
      <w:rPr>
        <w:sz w:val="16"/>
        <w:szCs w:val="16"/>
        <w:color w:val="64748B"/>
      </w:rPr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</w:r>
    <w:r>
      <w:rPr>
        <w:sz w:val="16"/>
        <w:szCs w:val="16"/>
        <w:color w:val="64748B"/>
      </w:rPr>
      <w:instrText xml:space="preserve"> NUMPAGES </w:instrText>
    </w:r>
    <w:r>
      <w:rPr>
        <w:sz w:val="16"/>
        <w:szCs w:val="16"/>
        <w:color w:val="64748B"/>
      </w:rPr>
      <w:fldChar w:fldCharType="separate"/>
    </w:r>
    <w:r>
      <w:rPr>
        <w:sz w:val="16"/>
        <w:szCs w:val="16"/>
        <w:color w:val="64748B"/>
      </w:rPr>
      <w:t>67</w:t>
    </w:r>
    <w:r>
      <w:rPr>
        <w:sz w:val="16"/>
        <w:szCs w:val="16"/>
        <w:color w:val="64748B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CBD5E1"/>
      </w:pBdr>
      <w:jc w:val="center"/>
      <w:rPr/>
    </w:pPr>
    <w:r>
      <w:rPr>
        <w:color w:val="64748B"/>
        <w:sz w:val="16"/>
        <w:szCs w:val="16"/>
      </w:rPr>
      <w:t xml:space="preserve">Confidential — Page </w:t>
    </w:r>
    <w:r>
      <w:rPr>
        <w:color w:val="64748B"/>
        <w:sz w:val="16"/>
        <w:szCs w:val="16"/>
      </w:rPr>
      <w:fldChar w:fldCharType="begin"/>
    </w:r>
    <w:r>
      <w:rPr>
        <w:sz w:val="16"/>
        <w:szCs w:val="16"/>
        <w:color w:val="64748B"/>
      </w:rPr>
      <w:instrText xml:space="preserve"> PAGE </w:instrText>
    </w:r>
    <w:r>
      <w:rPr>
        <w:sz w:val="16"/>
        <w:szCs w:val="16"/>
        <w:color w:val="64748B"/>
      </w:rPr>
      <w:fldChar w:fldCharType="separate"/>
    </w:r>
    <w:r>
      <w:rPr>
        <w:sz w:val="16"/>
        <w:szCs w:val="16"/>
        <w:color w:val="64748B"/>
      </w:rPr>
      <w:t>67</w:t>
    </w:r>
    <w:r>
      <w:rPr>
        <w:sz w:val="16"/>
        <w:szCs w:val="16"/>
        <w:color w:val="64748B"/>
      </w:rPr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</w:r>
    <w:r>
      <w:rPr>
        <w:sz w:val="16"/>
        <w:szCs w:val="16"/>
        <w:color w:val="64748B"/>
      </w:rPr>
      <w:instrText xml:space="preserve"> NUMPAGES </w:instrText>
    </w:r>
    <w:r>
      <w:rPr>
        <w:sz w:val="16"/>
        <w:szCs w:val="16"/>
        <w:color w:val="64748B"/>
      </w:rPr>
      <w:fldChar w:fldCharType="separate"/>
    </w:r>
    <w:r>
      <w:rPr>
        <w:sz w:val="16"/>
        <w:szCs w:val="16"/>
        <w:color w:val="64748B"/>
      </w:rPr>
      <w:t>67</w:t>
    </w:r>
    <w:r>
      <w:rPr>
        <w:sz w:val="16"/>
        <w:szCs w:val="16"/>
        <w:color w:val="64748B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CBD5E1"/>
      </w:pBdr>
      <w:jc w:val="right"/>
      <w:rPr/>
    </w:pPr>
    <w:r>
      <w:rPr>
        <w:i/>
        <w:iCs/>
        <w:color w:val="64748B"/>
        <w:sz w:val="16"/>
        <w:szCs w:val="16"/>
      </w:rPr>
      <w:t>Leave Management System — UI/UX Design Document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CBD5E1"/>
      </w:pBdr>
      <w:jc w:val="right"/>
      <w:rPr/>
    </w:pPr>
    <w:r>
      <w:rPr>
        <w:i/>
        <w:iCs/>
        <w:color w:val="64748B"/>
        <w:sz w:val="16"/>
        <w:szCs w:val="16"/>
      </w:rPr>
      <w:t>Leave Management System — UI/UX Design Document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unhideWhenUsed="0" w:qFormat="1"/>
    <w:lsdException w:name="heading 3" w:uiPriority="0" w:semiHidden="0" w:unhideWhenUsed="0" w:qFormat="1"/>
    <w:lsdException w:name="heading 4" w:uiPriority="0" w:semiHidden="0" w:unhideWhenUsed="0" w:qFormat="1"/>
    <w:lsdException w:name="heading 5" w:uiPriority="0" w:semiHidden="0" w:unhideWhenUsed="0" w:qFormat="1"/>
    <w:lsdException w:name="heading 6" w:uiPriority="0" w:semiHidden="0" w:unhideWhenUsed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99" w:qFormat="1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99" w:qFormat="1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99" w:qFormat="1"/>
    <w:lsdException w:name="endnote text" w:uiPriority="99" w:qFormat="1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99" w:semiHidden="0" w:qFormat="1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111827"/>
      <w:kern w:val="0"/>
      <w:sz w:val="22"/>
      <w:szCs w:val="22"/>
      <w:lang w:val="en-US" w:eastAsia="zh-CN" w:bidi="hi-IN"/>
    </w:rPr>
  </w:style>
  <w:style w:type="paragraph" w:styleId="Heading1">
    <w:name w:val="Heading 1"/>
    <w:next w:val="Normal"/>
    <w:uiPriority w:val="0"/>
    <w:qFormat/>
    <w:pPr>
      <w:widowControl/>
      <w:bidi w:val="0"/>
      <w:spacing w:before="0" w:after="0"/>
      <w:jc w:val="left"/>
      <w:outlineLvl w:val="0"/>
    </w:pPr>
    <w:rPr>
      <w:rFonts w:ascii="Calibri" w:hAnsi="Calibri" w:eastAsia="Calibri" w:cs="Calibri"/>
      <w:color w:val="2E74B5"/>
      <w:kern w:val="0"/>
      <w:sz w:val="32"/>
      <w:szCs w:val="32"/>
      <w:lang w:val="en-US" w:eastAsia="zh-CN" w:bidi="hi-IN"/>
    </w:rPr>
  </w:style>
  <w:style w:type="paragraph" w:styleId="Heading2">
    <w:name w:val="Heading 2"/>
    <w:next w:val="Normal"/>
    <w:uiPriority w:val="0"/>
    <w:qFormat/>
    <w:pPr>
      <w:widowControl/>
      <w:bidi w:val="0"/>
      <w:spacing w:before="0" w:after="0"/>
      <w:jc w:val="left"/>
      <w:outlineLvl w:val="1"/>
    </w:pPr>
    <w:rPr>
      <w:rFonts w:ascii="Calibri" w:hAnsi="Calibri" w:eastAsia="Calibri" w:cs="Calibri"/>
      <w:color w:val="2E74B5"/>
      <w:kern w:val="0"/>
      <w:sz w:val="26"/>
      <w:szCs w:val="26"/>
      <w:lang w:val="en-US" w:eastAsia="zh-CN" w:bidi="hi-IN"/>
    </w:rPr>
  </w:style>
  <w:style w:type="paragraph" w:styleId="Heading3">
    <w:name w:val="Heading 3"/>
    <w:next w:val="Normal"/>
    <w:uiPriority w:val="0"/>
    <w:qFormat/>
    <w:pPr>
      <w:widowControl/>
      <w:bidi w:val="0"/>
      <w:spacing w:before="0" w:after="0"/>
      <w:jc w:val="left"/>
      <w:outlineLvl w:val="2"/>
    </w:pPr>
    <w:rPr>
      <w:rFonts w:ascii="Calibri" w:hAnsi="Calibri" w:eastAsia="Calibri" w:cs="Calibri"/>
      <w:color w:val="1F4D78"/>
      <w:kern w:val="0"/>
      <w:sz w:val="24"/>
      <w:szCs w:val="24"/>
      <w:lang w:val="en-US" w:eastAsia="zh-CN" w:bidi="hi-IN"/>
    </w:rPr>
  </w:style>
  <w:style w:type="paragraph" w:styleId="Heading4">
    <w:name w:val="Heading 4"/>
    <w:next w:val="Normal"/>
    <w:uiPriority w:val="0"/>
    <w:qFormat/>
    <w:pPr>
      <w:widowControl/>
      <w:bidi w:val="0"/>
      <w:spacing w:before="0" w:after="0"/>
      <w:jc w:val="left"/>
    </w:pPr>
    <w:rPr>
      <w:rFonts w:ascii="Calibri" w:hAnsi="Calibri" w:eastAsia="Calibri" w:cs="Calibri"/>
      <w:i/>
      <w:iCs/>
      <w:color w:val="2E74B5"/>
      <w:kern w:val="0"/>
      <w:sz w:val="22"/>
      <w:szCs w:val="22"/>
      <w:lang w:val="en-US" w:eastAsia="zh-CN" w:bidi="hi-IN"/>
    </w:rPr>
  </w:style>
  <w:style w:type="paragraph" w:styleId="Heading5">
    <w:name w:val="Heading 5"/>
    <w:next w:val="Normal"/>
    <w:uiPriority w:val="0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2E74B5"/>
      <w:kern w:val="0"/>
      <w:sz w:val="22"/>
      <w:szCs w:val="22"/>
      <w:lang w:val="en-US" w:eastAsia="zh-CN" w:bidi="hi-IN"/>
    </w:rPr>
  </w:style>
  <w:style w:type="paragraph" w:styleId="Heading6">
    <w:name w:val="Heading 6"/>
    <w:next w:val="Normal"/>
    <w:uiPriority w:val="0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1F4D78"/>
      <w:kern w:val="0"/>
      <w:sz w:val="22"/>
      <w:szCs w:val="22"/>
      <w:lang w:val="en-US" w:eastAsia="zh-CN" w:bidi="hi-IN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EndnoteText">
    <w:name w:val="Endnote Text"/>
    <w:link w:val="EndnoteTextChar"/>
    <w:uiPriority w:val="99"/>
    <w:semiHidden/>
    <w:unhideWhenUsed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Calibri"/>
      <w:color w:val="111827"/>
      <w:kern w:val="0"/>
      <w:sz w:val="20"/>
      <w:szCs w:val="20"/>
      <w:lang w:val="en-US" w:eastAsia="zh-CN" w:bidi="hi-IN"/>
    </w:rPr>
  </w:style>
  <w:style w:type="paragraph" w:styleId="FootnoteText">
    <w:name w:val="Footnote Text"/>
    <w:link w:val="FootnoteTextChar"/>
    <w:uiPriority w:val="99"/>
    <w:semiHidden/>
    <w:unhideWhenUsed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Calibri"/>
      <w:color w:val="111827"/>
      <w:kern w:val="0"/>
      <w:sz w:val="20"/>
      <w:szCs w:val="20"/>
      <w:lang w:val="en-US" w:eastAsia="zh-CN" w:bidi="hi-IN"/>
    </w:rPr>
  </w:style>
  <w:style w:type="paragraph" w:styleId="Title">
    <w:name w:val="Title"/>
    <w:uiPriority w:val="0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111827"/>
      <w:kern w:val="0"/>
      <w:sz w:val="56"/>
      <w:szCs w:val="56"/>
      <w:lang w:val="en-US" w:eastAsia="zh-CN" w:bidi="hi-IN"/>
    </w:rPr>
  </w:style>
  <w:style w:type="paragraph" w:styleId="ListParagraph">
    <w:name w:val="List Paragraph"/>
    <w:uiPriority w:val="0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111827"/>
      <w:kern w:val="0"/>
      <w:sz w:val="22"/>
      <w:szCs w:val="22"/>
      <w:lang w:val="en-US" w:eastAsia="zh-CN" w:bidi="hi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9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image" Target="media/image20.jpeg"/><Relationship Id="rId22" Type="http://schemas.openxmlformats.org/officeDocument/2006/relationships/image" Target="media/image21.jpeg"/><Relationship Id="rId23" Type="http://schemas.openxmlformats.org/officeDocument/2006/relationships/image" Target="media/image22.jpeg"/><Relationship Id="rId24" Type="http://schemas.openxmlformats.org/officeDocument/2006/relationships/image" Target="media/image23.jpeg"/><Relationship Id="rId25" Type="http://schemas.openxmlformats.org/officeDocument/2006/relationships/image" Target="media/image24.jpeg"/><Relationship Id="rId26" Type="http://schemas.openxmlformats.org/officeDocument/2006/relationships/image" Target="media/image25.jpeg"/><Relationship Id="rId27" Type="http://schemas.openxmlformats.org/officeDocument/2006/relationships/image" Target="media/image26.jpeg"/><Relationship Id="rId28" Type="http://schemas.openxmlformats.org/officeDocument/2006/relationships/image" Target="media/image27.png"/><Relationship Id="rId29" Type="http://schemas.openxmlformats.org/officeDocument/2006/relationships/header" Target="header1.xml"/><Relationship Id="rId30" Type="http://schemas.openxmlformats.org/officeDocument/2006/relationships/header" Target="header2.xml"/><Relationship Id="rId31" Type="http://schemas.openxmlformats.org/officeDocument/2006/relationships/header" Target="header3.xml"/><Relationship Id="rId32" Type="http://schemas.openxmlformats.org/officeDocument/2006/relationships/footer" Target="footer1.xml"/><Relationship Id="rId33" Type="http://schemas.openxmlformats.org/officeDocument/2006/relationships/footer" Target="footer2.xml"/><Relationship Id="rId34" Type="http://schemas.openxmlformats.org/officeDocument/2006/relationships/footer" Target="footer3.xml"/><Relationship Id="rId35" Type="http://schemas.openxmlformats.org/officeDocument/2006/relationships/numbering" Target="numbering.xml"/><Relationship Id="rId36" Type="http://schemas.openxmlformats.org/officeDocument/2006/relationships/fontTable" Target="fontTable.xml"/><Relationship Id="rId37" Type="http://schemas.openxmlformats.org/officeDocument/2006/relationships/settings" Target="settings.xml"/><Relationship Id="rId3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67</Pages>
  <Words>6654</Words>
  <Characters>38567</Characters>
  <CharactersWithSpaces>44275</CharactersWithSpaces>
  <Paragraphs>937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2026-08-06T04:21:00Z</dcterms:created>
  <dc:creator>Sarthak Jain</dc:creator>
  <dc:description>UI/UX Design Document for the Leave Management System</dc:description>
  <dc:language>en-US</dc:language>
  <cp:lastModifiedBy/>
  <dcterms:modified xsi:type="dcterms:W3CDTF">2026-08-06T05:05:34Z</dcterms:modified>
  <cp:revision>2</cp:revision>
  <dc:subject/>
  <dc:title>LMS - UI/UX Design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25DBB4096BD643178573866AC28D740F_12</vt:lpwstr>
  </property>
  <property fmtid="{D5CDD505-2E9C-101B-9397-08002B2CF9AE}" pid="3" name="KSOProductBuildVer">
    <vt:lpwstr>1033-12.1.0.28032</vt:lpwstr>
  </property>
  <property fmtid="{D5CDD505-2E9C-101B-9397-08002B2CF9AE}" pid="4" name="KSOTemplateDocerSaveRecord">
    <vt:lpwstr>eyJoZGlkIjoiY2Y4MTBkMmNiNzA5NjQ2YWZiMDY1OGYyMWExMjgxZWMiLCJ1c2VySWQiOiI1Njc2MTcyNTU2MTcifQ==</vt:lpwstr>
  </property>
</Properties>
</file>