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4F" w:rsidRPr="0081747B" w:rsidRDefault="007E6087" w:rsidP="008F224F">
      <w:pPr>
        <w:pStyle w:val="Heading1"/>
        <w:numPr>
          <w:ilvl w:val="0"/>
          <w:numId w:val="0"/>
        </w:numPr>
      </w:pPr>
      <w:bookmarkStart w:id="0" w:name="_Toc324841149"/>
      <w:r>
        <w:t xml:space="preserve">2. </w:t>
      </w:r>
      <w:r w:rsidR="008F224F" w:rsidRPr="001C5235">
        <w:t>Heap Organized Tables</w:t>
      </w:r>
      <w:bookmarkEnd w:id="0"/>
    </w:p>
    <w:p w:rsidR="008F224F" w:rsidRPr="00A752F9" w:rsidRDefault="007E6087" w:rsidP="008F224F">
      <w:pPr>
        <w:pStyle w:val="Heading2"/>
        <w:numPr>
          <w:ilvl w:val="0"/>
          <w:numId w:val="0"/>
        </w:numPr>
      </w:pPr>
      <w:bookmarkStart w:id="1" w:name="_Toc324841150"/>
      <w:r>
        <w:t xml:space="preserve">2.1 </w:t>
      </w:r>
      <w:r w:rsidR="008F224F">
        <w:t>Task 1 – Heap Understanding</w:t>
      </w:r>
      <w:bookmarkEnd w:id="1"/>
    </w:p>
    <w:p w:rsidR="008F224F" w:rsidRDefault="008F224F"/>
    <w:p w:rsidR="0019215D" w:rsidRDefault="00740169">
      <w:r>
        <w:rPr>
          <w:noProof/>
        </w:rPr>
        <w:drawing>
          <wp:inline distT="0" distB="0" distL="0" distR="0" wp14:anchorId="7A62A2D3" wp14:editId="5B21A50C">
            <wp:extent cx="6152515" cy="3775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8E" w:rsidRDefault="00533A8E"/>
    <w:p w:rsidR="00533A8E" w:rsidRDefault="00533A8E">
      <w:r>
        <w:rPr>
          <w:noProof/>
        </w:rPr>
        <w:lastRenderedPageBreak/>
        <w:drawing>
          <wp:inline distT="0" distB="0" distL="0" distR="0" wp14:anchorId="4D64A081" wp14:editId="42557F12">
            <wp:extent cx="6152515" cy="35433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4F" w:rsidRDefault="007E6087" w:rsidP="008F224F">
      <w:pPr>
        <w:pStyle w:val="Heading2"/>
        <w:numPr>
          <w:ilvl w:val="0"/>
          <w:numId w:val="0"/>
        </w:numPr>
      </w:pPr>
      <w:bookmarkStart w:id="2" w:name="_Toc324841151"/>
      <w:r>
        <w:t xml:space="preserve">2.2 </w:t>
      </w:r>
      <w:r w:rsidR="008F224F">
        <w:t>Task 2 – Understanding Low level of data abstraction: Heap Table Segments</w:t>
      </w:r>
      <w:bookmarkEnd w:id="2"/>
    </w:p>
    <w:p w:rsidR="008F224F" w:rsidRDefault="008F224F" w:rsidP="008F224F">
      <w:pPr>
        <w:autoSpaceDE w:val="0"/>
        <w:autoSpaceDN w:val="0"/>
        <w:adjustRightInd w:val="0"/>
        <w:spacing w:line="276" w:lineRule="auto"/>
      </w:pPr>
      <w:r>
        <w:t>Step 1:</w:t>
      </w:r>
    </w:p>
    <w:p w:rsidR="008F224F" w:rsidRDefault="008F224F" w:rsidP="008F224F">
      <w:pPr>
        <w:pStyle w:val="CodeText"/>
        <w:rPr>
          <w:rFonts w:cs="Courier New"/>
        </w:rPr>
      </w:pPr>
      <w:r w:rsidRPr="00C148D3">
        <w:rPr>
          <w:rFonts w:cs="Courier New"/>
        </w:rPr>
        <w:t>#  Create table t ( x int primary key, y clob, z blob );</w:t>
      </w:r>
    </w:p>
    <w:p w:rsidR="008F224F" w:rsidRPr="008F224F" w:rsidRDefault="008F224F" w:rsidP="008F224F">
      <w:pPr>
        <w:pStyle w:val="CodeText"/>
        <w:rPr>
          <w:rFonts w:cs="Courier New"/>
        </w:rPr>
      </w:pPr>
    </w:p>
    <w:p w:rsidR="00533A8E" w:rsidRDefault="00533A8E">
      <w:r>
        <w:rPr>
          <w:noProof/>
        </w:rPr>
        <w:drawing>
          <wp:inline distT="0" distB="0" distL="0" distR="0" wp14:anchorId="65E944DD" wp14:editId="060DB7F9">
            <wp:extent cx="54864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4F" w:rsidRDefault="008F224F" w:rsidP="008F224F">
      <w:pPr>
        <w:autoSpaceDE w:val="0"/>
        <w:autoSpaceDN w:val="0"/>
        <w:adjustRightInd w:val="0"/>
        <w:spacing w:line="276" w:lineRule="auto"/>
      </w:pPr>
      <w:r>
        <w:t>Step 2:</w:t>
      </w:r>
    </w:p>
    <w:p w:rsidR="008F224F" w:rsidRPr="00C148D3" w:rsidRDefault="008F224F" w:rsidP="008F224F">
      <w:pPr>
        <w:pStyle w:val="CodeText"/>
        <w:rPr>
          <w:rFonts w:cs="Courier New"/>
        </w:rPr>
      </w:pPr>
      <w:r w:rsidRPr="00C148D3">
        <w:rPr>
          <w:rFonts w:cs="Courier New"/>
        </w:rPr>
        <w:t>#  select segment_name, segment_type 2 from user_segments;</w:t>
      </w:r>
    </w:p>
    <w:p w:rsidR="008F224F" w:rsidRDefault="008F224F" w:rsidP="008F224F">
      <w:pPr>
        <w:autoSpaceDE w:val="0"/>
        <w:autoSpaceDN w:val="0"/>
        <w:adjustRightInd w:val="0"/>
        <w:spacing w:line="276" w:lineRule="auto"/>
      </w:pPr>
    </w:p>
    <w:p w:rsidR="00533A8E" w:rsidRDefault="00533A8E">
      <w:r>
        <w:rPr>
          <w:noProof/>
        </w:rPr>
        <w:drawing>
          <wp:inline distT="0" distB="0" distL="0" distR="0" wp14:anchorId="19F16C18" wp14:editId="23D3459C">
            <wp:extent cx="6152515" cy="19126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4F" w:rsidRDefault="008F224F" w:rsidP="008F224F">
      <w:pPr>
        <w:autoSpaceDE w:val="0"/>
        <w:autoSpaceDN w:val="0"/>
        <w:adjustRightInd w:val="0"/>
        <w:spacing w:line="276" w:lineRule="auto"/>
      </w:pPr>
      <w:r>
        <w:t xml:space="preserve">Step 3: </w:t>
      </w:r>
    </w:p>
    <w:p w:rsidR="008F224F" w:rsidRPr="00C148D3" w:rsidRDefault="008F224F" w:rsidP="008F224F">
      <w:pPr>
        <w:pStyle w:val="CodeText"/>
        <w:rPr>
          <w:rFonts w:cs="Courier New"/>
        </w:rPr>
      </w:pPr>
    </w:p>
    <w:p w:rsidR="008F224F" w:rsidRPr="00C148D3" w:rsidRDefault="008F224F" w:rsidP="008F224F">
      <w:pPr>
        <w:pStyle w:val="CodeText"/>
        <w:rPr>
          <w:rFonts w:cs="Courier New"/>
        </w:rPr>
      </w:pPr>
      <w:r w:rsidRPr="00C148D3">
        <w:rPr>
          <w:rFonts w:cs="Courier New"/>
        </w:rPr>
        <w:t>#  Create table t</w:t>
      </w:r>
    </w:p>
    <w:p w:rsidR="008F224F" w:rsidRPr="00C148D3" w:rsidRDefault="008F224F" w:rsidP="008F224F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           ( x int primary key,</w:t>
      </w:r>
    </w:p>
    <w:p w:rsidR="008F224F" w:rsidRPr="00C148D3" w:rsidRDefault="008F224F" w:rsidP="008F224F">
      <w:pPr>
        <w:pStyle w:val="CodeText"/>
        <w:rPr>
          <w:rFonts w:cs="Courier New"/>
        </w:rPr>
      </w:pPr>
      <w:r w:rsidRPr="00C148D3">
        <w:rPr>
          <w:rFonts w:cs="Courier New"/>
        </w:rPr>
        <w:lastRenderedPageBreak/>
        <w:t xml:space="preserve">                 y clob,</w:t>
      </w:r>
    </w:p>
    <w:p w:rsidR="008F224F" w:rsidRPr="00C148D3" w:rsidRDefault="008F224F" w:rsidP="008F224F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             z blob )</w:t>
      </w:r>
    </w:p>
    <w:p w:rsidR="008F224F" w:rsidRPr="00C148D3" w:rsidRDefault="008F224F" w:rsidP="008F224F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 </w:t>
      </w:r>
      <w:bookmarkStart w:id="3" w:name="_Hlk314562055"/>
      <w:r w:rsidRPr="00C148D3">
        <w:rPr>
          <w:rFonts w:cs="Courier New"/>
        </w:rPr>
        <w:t>SEGMENT CREATION IMMEDIATE</w:t>
      </w:r>
    </w:p>
    <w:bookmarkEnd w:id="3"/>
    <w:p w:rsidR="008F224F" w:rsidRPr="00C148D3" w:rsidRDefault="008F224F" w:rsidP="008F224F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   /</w:t>
      </w:r>
    </w:p>
    <w:p w:rsidR="008F224F" w:rsidRDefault="008F224F"/>
    <w:p w:rsidR="00533A8E" w:rsidRDefault="00565525">
      <w:r>
        <w:rPr>
          <w:noProof/>
        </w:rPr>
        <w:drawing>
          <wp:inline distT="0" distB="0" distL="0" distR="0" wp14:anchorId="767AAFBC" wp14:editId="779B6154">
            <wp:extent cx="6152515" cy="13919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4F" w:rsidRPr="00BB4133" w:rsidRDefault="008F224F" w:rsidP="008F224F">
      <w:pPr>
        <w:rPr>
          <w:b/>
          <w:u w:val="single"/>
        </w:rPr>
      </w:pPr>
      <w:r w:rsidRPr="00BB4133">
        <w:rPr>
          <w:b/>
          <w:u w:val="single"/>
        </w:rPr>
        <w:t>Step 4:</w:t>
      </w:r>
    </w:p>
    <w:p w:rsidR="008F224F" w:rsidRDefault="008F224F" w:rsidP="008F224F"/>
    <w:p w:rsidR="008F224F" w:rsidRPr="00C148D3" w:rsidRDefault="008F224F" w:rsidP="008F224F">
      <w:pPr>
        <w:pStyle w:val="CodeText"/>
        <w:rPr>
          <w:rFonts w:cs="Courier New"/>
        </w:rPr>
      </w:pPr>
      <w:bookmarkStart w:id="4" w:name="_Hlk314568733"/>
      <w:r w:rsidRPr="00C148D3">
        <w:rPr>
          <w:rFonts w:cs="Courier New"/>
        </w:rPr>
        <w:t>#  select segment</w:t>
      </w:r>
      <w:bookmarkEnd w:id="4"/>
      <w:r w:rsidRPr="00C148D3">
        <w:rPr>
          <w:rFonts w:cs="Courier New"/>
        </w:rPr>
        <w:t>_name, segment_type 2 from user_segments;</w:t>
      </w:r>
    </w:p>
    <w:p w:rsidR="008F224F" w:rsidRDefault="008F224F"/>
    <w:p w:rsidR="00565525" w:rsidRDefault="00565525">
      <w:r>
        <w:rPr>
          <w:noProof/>
        </w:rPr>
        <w:lastRenderedPageBreak/>
        <w:drawing>
          <wp:inline distT="0" distB="0" distL="0" distR="0" wp14:anchorId="763C0504" wp14:editId="2D277C71">
            <wp:extent cx="6152515" cy="63436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4F" w:rsidRDefault="008F224F" w:rsidP="008F224F">
      <w:r>
        <w:t xml:space="preserve">Step 5: </w:t>
      </w:r>
    </w:p>
    <w:p w:rsidR="008F224F" w:rsidRPr="00B3799D" w:rsidRDefault="008F224F" w:rsidP="008F224F">
      <w:pPr>
        <w:pStyle w:val="CodeText"/>
        <w:rPr>
          <w:rFonts w:cs="Courier New"/>
        </w:rPr>
      </w:pPr>
      <w:r w:rsidRPr="00C148D3">
        <w:rPr>
          <w:rFonts w:cs="Courier New"/>
        </w:rPr>
        <w:t xml:space="preserve">#  </w:t>
      </w:r>
      <w:r w:rsidRPr="00B3799D">
        <w:rPr>
          <w:rFonts w:cs="Courier New"/>
        </w:rPr>
        <w:t>SELECT DBMS_METADATA.GET_DDL('TABLE','T') FROM dual</w:t>
      </w:r>
    </w:p>
    <w:p w:rsidR="00565525" w:rsidRDefault="00565525"/>
    <w:p w:rsidR="00565525" w:rsidRDefault="00565525">
      <w:r>
        <w:rPr>
          <w:noProof/>
        </w:rPr>
        <w:lastRenderedPageBreak/>
        <w:drawing>
          <wp:inline distT="0" distB="0" distL="0" distR="0" wp14:anchorId="4E84B657" wp14:editId="34853C1E">
            <wp:extent cx="6152515" cy="200787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4F" w:rsidRDefault="007E6087" w:rsidP="008F224F">
      <w:pPr>
        <w:pStyle w:val="Heading1"/>
        <w:numPr>
          <w:ilvl w:val="0"/>
          <w:numId w:val="0"/>
        </w:numPr>
      </w:pPr>
      <w:bookmarkStart w:id="5" w:name="_Toc324841152"/>
      <w:r>
        <w:t xml:space="preserve">3. </w:t>
      </w:r>
      <w:r w:rsidR="008F224F" w:rsidRPr="001E7382">
        <w:t>Index Organized Tables</w:t>
      </w:r>
      <w:bookmarkEnd w:id="5"/>
    </w:p>
    <w:p w:rsidR="008F224F" w:rsidRDefault="007E6087" w:rsidP="008F224F">
      <w:pPr>
        <w:pStyle w:val="Heading2"/>
        <w:numPr>
          <w:ilvl w:val="0"/>
          <w:numId w:val="0"/>
        </w:numPr>
      </w:pPr>
      <w:bookmarkStart w:id="6" w:name="_Hlk314575995"/>
      <w:bookmarkStart w:id="7" w:name="_Toc324841153"/>
      <w:r>
        <w:t xml:space="preserve">3.1 </w:t>
      </w:r>
      <w:r w:rsidR="008F224F">
        <w:t>Task 3:</w:t>
      </w:r>
      <w:bookmarkEnd w:id="6"/>
      <w:r w:rsidR="008F224F">
        <w:t xml:space="preserve"> Compare performance of using IOT tables</w:t>
      </w:r>
      <w:bookmarkEnd w:id="7"/>
    </w:p>
    <w:p w:rsidR="008F224F" w:rsidRPr="008F224F" w:rsidRDefault="008F224F" w:rsidP="008F224F">
      <w:pPr>
        <w:pStyle w:val="BodyText"/>
      </w:pPr>
    </w:p>
    <w:p w:rsidR="00B92756" w:rsidRDefault="008F224F">
      <w:r>
        <w:t>Heap-organized table</w:t>
      </w:r>
    </w:p>
    <w:p w:rsidR="00B92756" w:rsidRDefault="00B92756">
      <w:r>
        <w:rPr>
          <w:noProof/>
        </w:rPr>
        <w:drawing>
          <wp:inline distT="0" distB="0" distL="0" distR="0" wp14:anchorId="6CE52187" wp14:editId="2C03A816">
            <wp:extent cx="48006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56" w:rsidRDefault="00B92756">
      <w:r>
        <w:rPr>
          <w:noProof/>
        </w:rPr>
        <w:drawing>
          <wp:inline distT="0" distB="0" distL="0" distR="0" wp14:anchorId="35B9F46E" wp14:editId="71DA07CA">
            <wp:extent cx="6152515" cy="253047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56" w:rsidRDefault="008F224F">
      <w:r>
        <w:t>IOT</w:t>
      </w:r>
    </w:p>
    <w:p w:rsidR="00B92756" w:rsidRDefault="00B92756">
      <w:r>
        <w:rPr>
          <w:noProof/>
        </w:rPr>
        <w:lastRenderedPageBreak/>
        <w:drawing>
          <wp:inline distT="0" distB="0" distL="0" distR="0" wp14:anchorId="44D1AD69" wp14:editId="4533B939">
            <wp:extent cx="3248025" cy="1200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56" w:rsidRDefault="00B92756">
      <w:r>
        <w:rPr>
          <w:noProof/>
        </w:rPr>
        <w:drawing>
          <wp:inline distT="0" distB="0" distL="0" distR="0" wp14:anchorId="750FAC08" wp14:editId="58D1B3B5">
            <wp:extent cx="6152515" cy="26924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47" w:rsidRDefault="00266B47" w:rsidP="00D30F00">
      <w:pPr>
        <w:ind w:firstLine="851"/>
        <w:jc w:val="both"/>
      </w:pPr>
      <w:r>
        <w:t xml:space="preserve">When Index-organized table is </w:t>
      </w:r>
      <w:proofErr w:type="gramStart"/>
      <w:r>
        <w:t>queried</w:t>
      </w:r>
      <w:proofErr w:type="gramEnd"/>
      <w:r>
        <w:t xml:space="preserve"> all the necessary data are contained in the index. </w:t>
      </w:r>
      <w:r w:rsidR="007E6087">
        <w:t>Therefore,</w:t>
      </w:r>
      <w:r w:rsidRPr="00266B47">
        <w:t xml:space="preserve"> there is no need to perform access to the table</w:t>
      </w:r>
      <w:r>
        <w:t xml:space="preserve"> by </w:t>
      </w:r>
      <w:proofErr w:type="spellStart"/>
      <w:r>
        <w:t>rowid</w:t>
      </w:r>
      <w:proofErr w:type="spellEnd"/>
      <w:r>
        <w:t xml:space="preserve">. </w:t>
      </w:r>
      <w:r w:rsidR="00D30F00">
        <w:t>T</w:t>
      </w:r>
      <w:r w:rsidR="00D30F00" w:rsidRPr="00D30F00">
        <w:t>his expl</w:t>
      </w:r>
      <w:r w:rsidR="00D30F00">
        <w:t>ains why execution plan to the heap-organized table</w:t>
      </w:r>
      <w:r w:rsidR="00D30F00" w:rsidRPr="00D30F00">
        <w:t xml:space="preserve"> contains more row</w:t>
      </w:r>
      <w:r w:rsidR="00D30F00">
        <w:t>s than execution plan to the IOT</w:t>
      </w:r>
      <w:r w:rsidR="007E6087">
        <w:t xml:space="preserve"> (“Table access by index </w:t>
      </w:r>
      <w:proofErr w:type="spellStart"/>
      <w:r w:rsidR="007E6087">
        <w:t>rowid</w:t>
      </w:r>
      <w:proofErr w:type="spellEnd"/>
      <w:r w:rsidR="007E6087">
        <w:t xml:space="preserve"> batched”)</w:t>
      </w:r>
      <w:r w:rsidR="00D30F00">
        <w:t>. T</w:t>
      </w:r>
      <w:r w:rsidR="00D30F00" w:rsidRPr="00D30F00">
        <w:t>herefore</w:t>
      </w:r>
      <w:r w:rsidR="007E6087">
        <w:t>,</w:t>
      </w:r>
      <w:r w:rsidR="00D30F00">
        <w:t xml:space="preserve"> cost of the query to the heap-organized table bigger than cost of the query to the IOT.</w:t>
      </w:r>
    </w:p>
    <w:p w:rsidR="008F224F" w:rsidRDefault="007E6087" w:rsidP="008F224F">
      <w:pPr>
        <w:pStyle w:val="Heading1"/>
        <w:numPr>
          <w:ilvl w:val="0"/>
          <w:numId w:val="0"/>
        </w:numPr>
      </w:pPr>
      <w:bookmarkStart w:id="8" w:name="_Toc324841154"/>
      <w:r>
        <w:t xml:space="preserve">4. </w:t>
      </w:r>
      <w:r w:rsidR="008F224F" w:rsidRPr="007D59A0">
        <w:t>Index</w:t>
      </w:r>
      <w:r w:rsidR="008F224F" w:rsidRPr="00FD030E">
        <w:t xml:space="preserve"> </w:t>
      </w:r>
      <w:r w:rsidR="008F224F" w:rsidRPr="007D59A0">
        <w:t>Clustered</w:t>
      </w:r>
      <w:r w:rsidR="008F224F" w:rsidRPr="00FD030E">
        <w:t xml:space="preserve"> </w:t>
      </w:r>
      <w:r w:rsidR="008F224F" w:rsidRPr="007D59A0">
        <w:t>Tables</w:t>
      </w:r>
      <w:bookmarkEnd w:id="8"/>
    </w:p>
    <w:p w:rsidR="008F224F" w:rsidRDefault="007E6087" w:rsidP="008F224F">
      <w:pPr>
        <w:pStyle w:val="Heading2"/>
        <w:numPr>
          <w:ilvl w:val="0"/>
          <w:numId w:val="0"/>
        </w:numPr>
      </w:pPr>
      <w:bookmarkStart w:id="9" w:name="_Toc324841155"/>
      <w:bookmarkStart w:id="10" w:name="_Hlk314575795"/>
      <w:r>
        <w:t xml:space="preserve">4.1 </w:t>
      </w:r>
      <w:r w:rsidR="008F224F">
        <w:t>Task 4: Analyses Cluster Storage by Blocks</w:t>
      </w:r>
      <w:bookmarkEnd w:id="9"/>
    </w:p>
    <w:bookmarkEnd w:id="10"/>
    <w:p w:rsidR="00E706C1" w:rsidRDefault="00E706C1"/>
    <w:p w:rsidR="00E706C1" w:rsidRDefault="00E706C1">
      <w:r>
        <w:rPr>
          <w:noProof/>
        </w:rPr>
        <w:lastRenderedPageBreak/>
        <w:drawing>
          <wp:inline distT="0" distB="0" distL="0" distR="0" wp14:anchorId="50EF1AE4" wp14:editId="76232C92">
            <wp:extent cx="6152515" cy="444754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38" w:rsidRDefault="00515538" w:rsidP="00F600D4">
      <w:pPr>
        <w:spacing w:after="0"/>
        <w:ind w:firstLine="851"/>
        <w:jc w:val="both"/>
      </w:pPr>
      <w:r w:rsidRPr="00515538">
        <w:t xml:space="preserve">When </w:t>
      </w:r>
      <w:r>
        <w:t>we</w:t>
      </w:r>
      <w:r w:rsidRPr="00515538">
        <w:t xml:space="preserve"> create</w:t>
      </w:r>
      <w:r>
        <w:t>d an index-</w:t>
      </w:r>
      <w:r w:rsidRPr="00515538">
        <w:t xml:space="preserve">clustered </w:t>
      </w:r>
      <w:proofErr w:type="gramStart"/>
      <w:r w:rsidRPr="00515538">
        <w:t>table</w:t>
      </w:r>
      <w:proofErr w:type="gramEnd"/>
      <w:r w:rsidRPr="00515538">
        <w:t xml:space="preserve"> we specify the size of 1024</w:t>
      </w:r>
      <w:r>
        <w:t xml:space="preserve">. </w:t>
      </w:r>
      <w:r w:rsidRPr="00515538">
        <w:t>This means that</w:t>
      </w:r>
      <w:r>
        <w:t xml:space="preserve"> for each value of the cluster key O</w:t>
      </w:r>
      <w:r w:rsidRPr="00515538">
        <w:t>racle will take 1024 bytes per block.</w:t>
      </w:r>
      <w:r>
        <w:t xml:space="preserve"> </w:t>
      </w:r>
      <w:r w:rsidRPr="00515538">
        <w:t>Thus, one block (8Kb) can store a maximum of 7 values ​​cluster keys</w:t>
      </w:r>
      <w:r>
        <w:t xml:space="preserve"> </w:t>
      </w:r>
      <w:r w:rsidRPr="00515538">
        <w:t>(8Kb/1024</w:t>
      </w:r>
      <w:proofErr w:type="gramStart"/>
      <w:r w:rsidRPr="00515538">
        <w:t>)=</w:t>
      </w:r>
      <w:proofErr w:type="gramEnd"/>
      <w:r w:rsidRPr="00515538">
        <w:t>7</w:t>
      </w:r>
      <w:r>
        <w:t>). I</w:t>
      </w:r>
      <w:r w:rsidRPr="00515538">
        <w:t xml:space="preserve">n our </w:t>
      </w:r>
      <w:proofErr w:type="gramStart"/>
      <w:r w:rsidRPr="00515538">
        <w:t>table</w:t>
      </w:r>
      <w:proofErr w:type="gramEnd"/>
      <w:r w:rsidRPr="00515538">
        <w:t xml:space="preserve"> we have only 3 distinct values of the </w:t>
      </w:r>
      <w:proofErr w:type="spellStart"/>
      <w:r w:rsidRPr="00515538">
        <w:t>deptno</w:t>
      </w:r>
      <w:proofErr w:type="spellEnd"/>
      <w:r w:rsidRPr="00515538">
        <w:t xml:space="preserve"> (clustering column) and all the values store in one block</w:t>
      </w:r>
      <w:r>
        <w:t>.</w:t>
      </w:r>
    </w:p>
    <w:p w:rsidR="00760177" w:rsidRDefault="006266B8" w:rsidP="00F600D4">
      <w:pPr>
        <w:spacing w:after="0"/>
        <w:ind w:firstLine="851"/>
        <w:jc w:val="both"/>
      </w:pPr>
      <w:r>
        <w:t>A</w:t>
      </w:r>
      <w:r w:rsidRPr="006266B8">
        <w:t>dvantages</w:t>
      </w:r>
      <w:r>
        <w:t>:</w:t>
      </w:r>
    </w:p>
    <w:p w:rsidR="006266B8" w:rsidRDefault="006266B8" w:rsidP="00F600D4">
      <w:pPr>
        <w:spacing w:after="0"/>
        <w:ind w:firstLine="851"/>
        <w:jc w:val="both"/>
      </w:pPr>
      <w:r>
        <w:t xml:space="preserve">-fast join operations with tables that </w:t>
      </w:r>
      <w:r w:rsidRPr="006266B8">
        <w:t xml:space="preserve">are stored </w:t>
      </w:r>
      <w:r>
        <w:t>in the cluster (</w:t>
      </w:r>
      <w:r w:rsidRPr="006266B8">
        <w:t>tables are stored in pre-joining condition</w:t>
      </w:r>
      <w:r>
        <w:t>)</w:t>
      </w:r>
    </w:p>
    <w:p w:rsidR="006266B8" w:rsidRPr="00515538" w:rsidRDefault="006266B8" w:rsidP="00F600D4">
      <w:pPr>
        <w:spacing w:after="0"/>
        <w:ind w:firstLine="851"/>
        <w:jc w:val="both"/>
      </w:pPr>
      <w:r>
        <w:t xml:space="preserve">-rows with the same cluster key are stored in one block (or more blocks, but very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densely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D30F00" w:rsidRDefault="00D30F00" w:rsidP="00D30F00">
      <w:pPr>
        <w:ind w:firstLine="851"/>
      </w:pPr>
    </w:p>
    <w:p w:rsidR="008F224F" w:rsidRDefault="00F80D69" w:rsidP="008F224F">
      <w:pPr>
        <w:pStyle w:val="Heading1"/>
        <w:numPr>
          <w:ilvl w:val="0"/>
          <w:numId w:val="0"/>
        </w:numPr>
      </w:pPr>
      <w:bookmarkStart w:id="11" w:name="_Toc324841156"/>
      <w:r>
        <w:lastRenderedPageBreak/>
        <w:t xml:space="preserve">5. </w:t>
      </w:r>
      <w:r w:rsidR="008F224F">
        <w:t>Hash</w:t>
      </w:r>
      <w:r w:rsidR="008F224F" w:rsidRPr="008F224F">
        <w:t xml:space="preserve"> </w:t>
      </w:r>
      <w:r w:rsidR="008F224F" w:rsidRPr="007D59A0">
        <w:t>Clustered</w:t>
      </w:r>
      <w:r w:rsidR="008F224F" w:rsidRPr="008F224F">
        <w:t xml:space="preserve"> </w:t>
      </w:r>
      <w:r w:rsidR="008F224F" w:rsidRPr="007D59A0">
        <w:t>Tables</w:t>
      </w:r>
      <w:bookmarkStart w:id="12" w:name="_Toc324841157"/>
      <w:bookmarkEnd w:id="11"/>
    </w:p>
    <w:p w:rsidR="008F224F" w:rsidRDefault="00F80D69" w:rsidP="008F224F">
      <w:pPr>
        <w:pStyle w:val="Heading1"/>
        <w:numPr>
          <w:ilvl w:val="0"/>
          <w:numId w:val="0"/>
        </w:numPr>
      </w:pPr>
      <w:r>
        <w:t xml:space="preserve">5.1 </w:t>
      </w:r>
      <w:r w:rsidR="008F224F">
        <w:t>Task 5: Analyses Cluster Storage by Blocks</w:t>
      </w:r>
      <w:bookmarkEnd w:id="12"/>
    </w:p>
    <w:p w:rsidR="008F224F" w:rsidRDefault="008F224F">
      <w:r>
        <w:rPr>
          <w:noProof/>
        </w:rPr>
        <w:drawing>
          <wp:inline distT="0" distB="0" distL="0" distR="0" wp14:anchorId="390F5156" wp14:editId="3019C637">
            <wp:extent cx="6152515" cy="63662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6479" cy="63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5B" w:rsidRDefault="002B3FFE" w:rsidP="003061CF">
      <w:pPr>
        <w:autoSpaceDE w:val="0"/>
        <w:autoSpaceDN w:val="0"/>
        <w:adjustRightInd w:val="0"/>
        <w:spacing w:after="0" w:line="240" w:lineRule="auto"/>
        <w:ind w:firstLine="851"/>
        <w:rPr>
          <w:rFonts w:cs="Utopia-Regular"/>
        </w:rPr>
      </w:pPr>
      <w:r w:rsidRPr="00F80D69">
        <w:t xml:space="preserve">In the </w:t>
      </w:r>
      <w:r w:rsidR="00F80D69" w:rsidRPr="00F80D69">
        <w:t>hash-clustered</w:t>
      </w:r>
      <w:r w:rsidRPr="00F80D69">
        <w:t xml:space="preserve"> </w:t>
      </w:r>
      <w:r w:rsidR="00F80D69" w:rsidRPr="00F80D69">
        <w:t>tables,</w:t>
      </w:r>
      <w:r w:rsidRPr="00F80D69">
        <w:t xml:space="preserve"> </w:t>
      </w:r>
      <w:r w:rsidRPr="00F80D69">
        <w:rPr>
          <w:rFonts w:cs="Utopia-Regular"/>
        </w:rPr>
        <w:t>you determine the number of hash keys your table will have. So</w:t>
      </w:r>
      <w:proofErr w:type="gramStart"/>
      <w:r w:rsidR="00F80D69">
        <w:rPr>
          <w:rFonts w:cs="Utopia-Regular"/>
        </w:rPr>
        <w:t xml:space="preserve">, </w:t>
      </w:r>
      <w:r w:rsidRPr="00F80D69">
        <w:rPr>
          <w:rFonts w:cs="Utopia-Regular"/>
        </w:rPr>
        <w:t xml:space="preserve"> hash</w:t>
      </w:r>
      <w:proofErr w:type="gramEnd"/>
      <w:r w:rsidRPr="00F80D69">
        <w:rPr>
          <w:rFonts w:cs="Utopia-Regular"/>
        </w:rPr>
        <w:t xml:space="preserve"> cluster pre-allocates enough space to hold (</w:t>
      </w:r>
      <w:r w:rsidRPr="00F80D69">
        <w:rPr>
          <w:rFonts w:cs="TheSansMonoCondensed-Plain"/>
        </w:rPr>
        <w:t>HASHKEYS</w:t>
      </w:r>
      <w:r w:rsidRPr="00F80D69">
        <w:rPr>
          <w:rFonts w:cs="Utopia-Regular"/>
        </w:rPr>
        <w:t>/</w:t>
      </w:r>
      <w:proofErr w:type="spellStart"/>
      <w:r w:rsidRPr="00F80D69">
        <w:rPr>
          <w:rFonts w:cs="TheSansMonoCondensed-Plain"/>
        </w:rPr>
        <w:t>trunc</w:t>
      </w:r>
      <w:proofErr w:type="spellEnd"/>
      <w:r w:rsidRPr="00F80D69">
        <w:rPr>
          <w:rFonts w:cs="TheSansMonoCondensed-Plain"/>
        </w:rPr>
        <w:t>(</w:t>
      </w:r>
      <w:proofErr w:type="spellStart"/>
      <w:r w:rsidRPr="00F80D69">
        <w:rPr>
          <w:rFonts w:cs="TheSansMonoCondensed-Plain"/>
        </w:rPr>
        <w:t>blocksize</w:t>
      </w:r>
      <w:proofErr w:type="spellEnd"/>
      <w:r w:rsidRPr="00F80D69">
        <w:rPr>
          <w:rFonts w:cs="TheSansMonoCondensed-Plain"/>
        </w:rPr>
        <w:t>/SIZE)</w:t>
      </w:r>
      <w:r w:rsidRPr="00F80D69">
        <w:rPr>
          <w:rFonts w:cs="Utopia-Regular"/>
        </w:rPr>
        <w:t>) bytes of data</w:t>
      </w:r>
      <w:r w:rsidR="008A6AD3">
        <w:rPr>
          <w:rFonts w:cs="Utopia-Regular"/>
        </w:rPr>
        <w:t xml:space="preserve"> (this </w:t>
      </w:r>
      <w:r w:rsidR="008A6AD3" w:rsidRPr="008A6AD3">
        <w:rPr>
          <w:rFonts w:cs="Utopia-Regular"/>
        </w:rPr>
        <w:t xml:space="preserve">type of cluster don’t </w:t>
      </w:r>
      <w:r w:rsidR="008A6AD3" w:rsidRPr="008A6AD3">
        <w:rPr>
          <w:rFonts w:cs="Utopia-Regular"/>
        </w:rPr>
        <w:t>dynamically allocates space</w:t>
      </w:r>
      <w:r w:rsidR="008A6AD3" w:rsidRPr="008A6AD3">
        <w:rPr>
          <w:rFonts w:cs="Utopia-Regular"/>
        </w:rPr>
        <w:t xml:space="preserve"> </w:t>
      </w:r>
      <w:r w:rsidR="00D02B81">
        <w:rPr>
          <w:rFonts w:cs="Utopia-Regular"/>
        </w:rPr>
        <w:t>as</w:t>
      </w:r>
      <w:r w:rsidR="008A6AD3" w:rsidRPr="008A6AD3">
        <w:rPr>
          <w:rFonts w:cs="Utopia-Regular"/>
        </w:rPr>
        <w:t xml:space="preserve"> needs it</w:t>
      </w:r>
      <w:r w:rsidR="008A6AD3" w:rsidRPr="008A6AD3">
        <w:rPr>
          <w:rFonts w:cs="Utopia-Regular"/>
        </w:rPr>
        <w:t xml:space="preserve"> such as index clustered tables do</w:t>
      </w:r>
      <w:r w:rsidR="008A6AD3">
        <w:rPr>
          <w:rFonts w:cs="Utopia-Regular"/>
        </w:rPr>
        <w:t>)</w:t>
      </w:r>
      <w:r w:rsidRPr="00F80D69">
        <w:rPr>
          <w:rFonts w:cs="Utopia-Regular"/>
        </w:rPr>
        <w:t>. For our</w:t>
      </w:r>
      <w:r w:rsidR="0066111D">
        <w:rPr>
          <w:rFonts w:cs="Utopia-Regular"/>
        </w:rPr>
        <w:t xml:space="preserve"> </w:t>
      </w:r>
      <w:r w:rsidR="0066111D" w:rsidRPr="0066111D">
        <w:rPr>
          <w:rFonts w:cs="Utopia-Regular"/>
        </w:rPr>
        <w:t>hash-clustered tables</w:t>
      </w:r>
      <w:r w:rsidRPr="00F80D69">
        <w:rPr>
          <w:rFonts w:cs="Utopia-Regular"/>
        </w:rPr>
        <w:t xml:space="preserve"> </w:t>
      </w:r>
      <w:r w:rsidR="00AE2381" w:rsidRPr="00F80D69">
        <w:rPr>
          <w:rFonts w:cs="Utopia-Regular"/>
        </w:rPr>
        <w:t xml:space="preserve">for each </w:t>
      </w:r>
      <w:proofErr w:type="spellStart"/>
      <w:r w:rsidR="00AE2381" w:rsidRPr="00F80D69">
        <w:rPr>
          <w:rFonts w:cs="Utopia-Regular"/>
        </w:rPr>
        <w:t>haskey</w:t>
      </w:r>
      <w:proofErr w:type="spellEnd"/>
      <w:r w:rsidR="00AE2381" w:rsidRPr="00F80D69">
        <w:rPr>
          <w:rFonts w:cs="Utopia-Regular"/>
        </w:rPr>
        <w:t xml:space="preserve"> </w:t>
      </w:r>
      <w:proofErr w:type="gramStart"/>
      <w:r w:rsidR="00AE2381" w:rsidRPr="00F80D69">
        <w:rPr>
          <w:rFonts w:cs="Utopia-Regular"/>
        </w:rPr>
        <w:t>is allocated</w:t>
      </w:r>
      <w:proofErr w:type="gramEnd"/>
      <w:r w:rsidR="00AE2381" w:rsidRPr="00F80D69">
        <w:rPr>
          <w:rFonts w:cs="Utopia-Regular"/>
        </w:rPr>
        <w:t xml:space="preserve"> </w:t>
      </w:r>
      <w:r w:rsidR="0066111D">
        <w:rPr>
          <w:rFonts w:cs="Utopia-Regular"/>
        </w:rPr>
        <w:t xml:space="preserve">one </w:t>
      </w:r>
      <w:r w:rsidR="00AE2381" w:rsidRPr="00F80D69">
        <w:rPr>
          <w:rFonts w:cs="Utopia-Regular"/>
        </w:rPr>
        <w:t>block.</w:t>
      </w:r>
    </w:p>
    <w:p w:rsidR="003061CF" w:rsidRDefault="003061CF" w:rsidP="00425FA5">
      <w:pPr>
        <w:autoSpaceDE w:val="0"/>
        <w:autoSpaceDN w:val="0"/>
        <w:adjustRightInd w:val="0"/>
        <w:spacing w:after="0" w:line="240" w:lineRule="auto"/>
        <w:ind w:firstLine="851"/>
        <w:jc w:val="both"/>
      </w:pPr>
      <w:r w:rsidRPr="003061CF">
        <w:t>Advantages:</w:t>
      </w:r>
    </w:p>
    <w:p w:rsidR="003061CF" w:rsidRDefault="00C17515" w:rsidP="00425F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t>a</w:t>
      </w:r>
      <w:r w:rsidRPr="00C17515">
        <w:t xml:space="preserve">ll </w:t>
      </w:r>
      <w:r>
        <w:t>rows</w:t>
      </w:r>
      <w:r w:rsidRPr="00C17515">
        <w:t xml:space="preserve"> corresponding to hash key i</w:t>
      </w:r>
      <w:r>
        <w:t>s stored in one place on the HDD</w:t>
      </w:r>
      <w:r w:rsidRPr="00C17515">
        <w:t xml:space="preserve"> </w:t>
      </w:r>
      <w:r w:rsidR="003061CF">
        <w:t>(</w:t>
      </w:r>
      <w:r w:rsidR="00425FA5" w:rsidRPr="00425FA5">
        <w:t>files are not fragmented</w:t>
      </w:r>
      <w:r w:rsidR="00425FA5">
        <w:t xml:space="preserve">, </w:t>
      </w:r>
      <w:r w:rsidR="003061CF" w:rsidRPr="003061CF">
        <w:t>if you set the correct options when you create cluster</w:t>
      </w:r>
      <w:r w:rsidR="00425FA5">
        <w:t xml:space="preserve">, such as number of </w:t>
      </w:r>
      <w:proofErr w:type="spellStart"/>
      <w:r w:rsidR="00425FA5">
        <w:t>haskeys</w:t>
      </w:r>
      <w:proofErr w:type="spellEnd"/>
      <w:r w:rsidR="00425FA5">
        <w:t xml:space="preserve"> and size</w:t>
      </w:r>
      <w:r w:rsidR="003061CF">
        <w:t>)</w:t>
      </w:r>
    </w:p>
    <w:p w:rsidR="001873C9" w:rsidRPr="00F80D69" w:rsidRDefault="001873C9" w:rsidP="001873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1873C9">
        <w:t>fast join operations with tables that are stored in the cluster (tables are stored in pre-joining condition)</w:t>
      </w:r>
      <w:bookmarkStart w:id="13" w:name="_GoBack"/>
      <w:bookmarkEnd w:id="13"/>
    </w:p>
    <w:sectPr w:rsidR="001873C9" w:rsidRPr="00F80D6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topia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heSansMonoCondensed-Plai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C4ED990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5CC54531"/>
    <w:multiLevelType w:val="hybridMultilevel"/>
    <w:tmpl w:val="89FAA902"/>
    <w:lvl w:ilvl="0" w:tplc="4192EADC">
      <w:start w:val="5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69"/>
    <w:rsid w:val="00142DB3"/>
    <w:rsid w:val="001873C9"/>
    <w:rsid w:val="00266B47"/>
    <w:rsid w:val="002B3FFE"/>
    <w:rsid w:val="003061CF"/>
    <w:rsid w:val="00425FA5"/>
    <w:rsid w:val="004E495B"/>
    <w:rsid w:val="00515538"/>
    <w:rsid w:val="00533A8E"/>
    <w:rsid w:val="00565525"/>
    <w:rsid w:val="006266B8"/>
    <w:rsid w:val="0066111D"/>
    <w:rsid w:val="00740169"/>
    <w:rsid w:val="00760177"/>
    <w:rsid w:val="007E6087"/>
    <w:rsid w:val="008A6AD3"/>
    <w:rsid w:val="008F224F"/>
    <w:rsid w:val="00A22A9E"/>
    <w:rsid w:val="00AE2381"/>
    <w:rsid w:val="00B92756"/>
    <w:rsid w:val="00C17515"/>
    <w:rsid w:val="00C444A6"/>
    <w:rsid w:val="00D02B81"/>
    <w:rsid w:val="00D30F00"/>
    <w:rsid w:val="00E706C1"/>
    <w:rsid w:val="00F423CA"/>
    <w:rsid w:val="00F600D4"/>
    <w:rsid w:val="00F80D69"/>
    <w:rsid w:val="00FD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7758E-62A5-479F-A1B7-1F1490B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8F224F"/>
    <w:pPr>
      <w:keepNext/>
      <w:widowControl w:val="0"/>
      <w:numPr>
        <w:numId w:val="1"/>
      </w:numPr>
      <w:spacing w:before="24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8F224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8F224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8F224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8F224F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8F224F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8F224F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8F224F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8F224F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224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F224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F224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F224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F224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F224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F224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F224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F224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F22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224F"/>
  </w:style>
  <w:style w:type="paragraph" w:customStyle="1" w:styleId="CodeText">
    <w:name w:val="Code Text"/>
    <w:basedOn w:val="Normal"/>
    <w:qFormat/>
    <w:rsid w:val="008F224F"/>
    <w:pPr>
      <w:widowControl w:val="0"/>
      <w:spacing w:after="0" w:line="180" w:lineRule="atLeast"/>
      <w:ind w:left="567" w:right="432"/>
    </w:pPr>
    <w:rPr>
      <w:rFonts w:ascii="Courier New" w:eastAsia="Times New Roman" w:hAnsi="Courier New" w:cs="Times New Roman"/>
      <w:noProof/>
      <w:sz w:val="16"/>
      <w:szCs w:val="20"/>
    </w:rPr>
  </w:style>
  <w:style w:type="numbering" w:styleId="ArticleSection">
    <w:name w:val="Outline List 3"/>
    <w:basedOn w:val="NoList"/>
    <w:rsid w:val="008F224F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0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Rymasheuski</dc:creator>
  <cp:keywords/>
  <dc:description/>
  <cp:lastModifiedBy>Aliaksandr Rymasheuski</cp:lastModifiedBy>
  <cp:revision>17</cp:revision>
  <dcterms:created xsi:type="dcterms:W3CDTF">2013-07-15T10:40:00Z</dcterms:created>
  <dcterms:modified xsi:type="dcterms:W3CDTF">2013-07-17T10:42:00Z</dcterms:modified>
</cp:coreProperties>
</file>