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Curate 新手快速引导方案</w:t>
      </w:r>
    </w:p>
    <w:p>
      <w:pPr>
        <w:spacing w:after="60"/>
        <w:jc w:val="center"/>
      </w:pPr>
      <w:r>
        <w:rPr>
          <w:color w:val="6A6A6A"/>
          <w:sz w:val="20"/>
          <w:szCs w:val="20"/>
        </w:rPr>
        <w:t xml:space="preserve">项目:Mercedes-Benz GRC AI Agent Portal · Curate 模块(knowledge.html)</w:t>
      </w:r>
    </w:p>
    <w:p>
      <w:pPr>
        <w:spacing w:after="240"/>
        <w:jc w:val="center"/>
      </w:pPr>
      <w:r>
        <w:rPr>
          <w:color w:val="6A6A6A"/>
          <w:sz w:val="20"/>
          <w:szCs w:val="20"/>
        </w:rPr>
        <w:t xml:space="preserve">日期:2026-09-09 · 状态:评审稿 v1</w:t>
      </w:r>
    </w:p>
    <w:p>
      <w:pPr>
        <w:pStyle w:val="Heading1"/>
      </w:pPr>
      <w:r>
        <w:t xml:space="preserve">0. 一页速览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推荐:</w:t>
      </w:r>
      <w:r>
        <w:t xml:space="preserve">方案 B(分角色聚光引导)+ 方案 D(常驻帮助/空态提示)兜底。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轻量首选:</w:t>
      </w:r>
      <w:r>
        <w:t xml:space="preserve">方案 A(首次任务清单);</w:t>
      </w:r>
      <w:r>
        <w:rPr>
          <w:b/>
          <w:bCs/>
        </w:rPr>
        <w:t xml:space="preserve">演示期叠加:</w:t>
      </w:r>
      <w:r>
        <w:t xml:space="preserve">方案 C(自动演示);</w:t>
      </w:r>
      <w:r>
        <w:rPr>
          <w:b/>
          <w:bCs/>
        </w:rPr>
        <w:t xml:space="preserve">二期:</w:t>
      </w:r>
      <w:r>
        <w:t xml:space="preserve">方案 E(平台级学习路径)。</w:t>
      </w:r>
    </w:p>
    <w:p>
      <w:pPr>
        <w:pStyle w:val="ListParagraph"/>
        <w:numPr>
          <w:ilvl w:val="0"/>
          <w:numId w:val="2"/>
        </w:numPr>
      </w:pPr>
      <w:r>
        <w:t xml:space="preserve">核心理由:Curate 是操作型模块,Owner/Contributor/Consumer/Viewer 四种角色能力差异大;聚光引导与系统既有 body.role-* 权限机制天然对齐,能直接演示"谁能做什么"。</w:t>
      </w:r>
    </w:p>
    <w:p>
      <w:pPr>
        <w:pStyle w:val="Heading1"/>
      </w:pPr>
      <w:r>
        <w:t xml:space="preserve">1. 系统现状(影响引导设计的事实)</w:t>
      </w:r>
    </w:p>
    <w:p>
      <w:pPr>
        <w:pStyle w:val="Heading2"/>
      </w:pPr>
      <w:r>
        <w:t xml:space="preserve">1.1 页面结构与首屏行为</w:t>
      </w:r>
    </w:p>
    <w:p>
      <w:pPr>
        <w:pStyle w:val="ListParagraph"/>
        <w:numPr>
          <w:ilvl w:val="0"/>
          <w:numId w:val="2"/>
        </w:numPr>
      </w:pPr>
      <w:r>
        <w:t xml:space="preserve">knowledge.html 为原生 JS 单页(state + renderMain 重绘),与 index/marketplace/build/govern 共享同一套 shell。</w:t>
      </w:r>
    </w:p>
    <w:p>
      <w:pPr>
        <w:pStyle w:val="ListParagraph"/>
        <w:numPr>
          <w:ilvl w:val="0"/>
          <w:numId w:val="2"/>
        </w:numPr>
      </w:pPr>
      <w:r>
        <w:t xml:space="preserve">Screen1 Overview(视频 banner、KPI、Build Pipeline、Domain 环形图)在用户向下滚动或点击 "Browse library" 后被 burnOverview() 永久移除并锚定到库。</w:t>
      </w:r>
      <w:r>
        <w:rPr>
          <w:b/>
          <w:bCs/>
        </w:rPr>
        <w:t xml:space="preserve">引导不得依赖首屏常驻元素,应在 catalog 就位后启动。</w:t>
      </w:r>
    </w:p>
    <w:p>
      <w:pPr>
        <w:pStyle w:val="ListParagraph"/>
        <w:numPr>
          <w:ilvl w:val="0"/>
          <w:numId w:val="2"/>
        </w:numPr>
      </w:pPr>
      <w:r>
        <w:t xml:space="preserve">Screen2 知识库:#scope-tabs(Public/My)、#kb-side 目录树、#kb-detail 列表/详情;KB 内 tabs = Information / Documents。</w:t>
      </w:r>
    </w:p>
    <w:p>
      <w:pPr>
        <w:pStyle w:val="Heading2"/>
      </w:pPr>
      <w:r>
        <w:t xml:space="preserve">1.2 角色与权限模型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400"/>
        <w:gridCol w:w="4626"/>
        <w:gridCol w:w="1700"/>
      </w:tblGrid>
      <w:tr>
        <w:tc>
          <w:tcPr>
            <w:tcW w:type="dxa" w:w="1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1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默认页签</w:t>
            </w:r>
          </w:p>
        </w:tc>
        <w:tc>
          <w:tcPr>
            <w:tcW w:type="dxa" w:w="46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关键能力</w:t>
            </w:r>
          </w:p>
        </w:tc>
        <w:tc>
          <w:tcPr>
            <w:tcW w:type="dxa" w:w="17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典型阻塞</w:t>
            </w:r>
          </w:p>
        </w:tc>
      </w:tr>
      <w:tr>
        <w:tc>
          <w:tcPr>
            <w:tcW w:type="dxa" w:w="1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Owner</w:t>
            </w:r>
          </w:p>
        </w:tc>
        <w:tc>
          <w:tcPr>
            <w:tcW w:type="dxa" w:w="1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</w:t>
            </w:r>
          </w:p>
        </w:tc>
        <w:tc>
          <w:tcPr>
            <w:tcW w:type="dxa" w:w="46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+目录/+KB、Add documents、Configure、One-click build、Settings、Permissions</w:t>
            </w:r>
          </w:p>
        </w:tc>
        <w:tc>
          <w:tcPr>
            <w:tcW w:type="dxa" w:w="17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Contributor</w:t>
            </w:r>
          </w:p>
        </w:tc>
        <w:tc>
          <w:tcPr>
            <w:tcW w:type="dxa" w:w="1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Documents</w:t>
            </w:r>
          </w:p>
        </w:tc>
        <w:tc>
          <w:tcPr>
            <w:tcW w:type="dxa" w:w="46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上传/配置/构建/删除文档(不可改设置与权限)</w:t>
            </w:r>
          </w:p>
        </w:tc>
        <w:tc>
          <w:tcPr>
            <w:tcW w:type="dxa" w:w="17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 Settings 入口</w:t>
            </w:r>
          </w:p>
        </w:tc>
      </w:tr>
      <w:tr>
        <w:tc>
          <w:tcPr>
            <w:tcW w:type="dxa" w:w="1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Consumer</w:t>
            </w:r>
          </w:p>
        </w:tc>
        <w:tc>
          <w:tcPr>
            <w:tcW w:type="dxa" w:w="1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</w:t>
            </w:r>
          </w:p>
        </w:tc>
        <w:tc>
          <w:tcPr>
            <w:tcW w:type="dxa" w:w="46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只读文档与元数据、检索</w:t>
            </w:r>
          </w:p>
        </w:tc>
        <w:tc>
          <w:tcPr>
            <w:tcW w:type="dxa" w:w="17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不能编辑</w:t>
            </w:r>
          </w:p>
        </w:tc>
      </w:tr>
      <w:tr>
        <w:tc>
          <w:tcPr>
            <w:tcW w:type="dxa" w:w="1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Viewer</w:t>
            </w:r>
          </w:p>
        </w:tc>
        <w:tc>
          <w:tcPr>
            <w:tcW w:type="dxa" w:w="1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Information</w:t>
            </w:r>
          </w:p>
        </w:tc>
        <w:tc>
          <w:tcPr>
            <w:tcW w:type="dxa" w:w="46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只读;受限库渲染 No-access 页,给出 Alice 角色 ID 申请入口</w:t>
            </w:r>
          </w:p>
        </w:tc>
        <w:tc>
          <w:tcPr>
            <w:tcW w:type="dxa" w:w="17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受限库被拦</w:t>
            </w:r>
          </w:p>
        </w:tc>
      </w:tr>
    </w:tbl>
    <w:p>
      <w:r>
        <w:t xml:space="preserve">机制:body.role-{owner|contributor|consumer|viewer} + CSS .perm-owner/.perm-edit 显隐;defaultKbTab() 按 canEdit() 决定默认页签;顶栏 role-switch 即"换视角"开关。</w:t>
      </w:r>
    </w:p>
    <w:p>
      <w:pPr>
        <w:pStyle w:val="Heading2"/>
      </w:pPr>
      <w:r>
        <w:t xml:space="preserve">1.3 可复用交互原语</w:t>
      </w:r>
    </w:p>
    <w:p>
      <w:r>
        <w:t xml:space="preserve">全屏浮层 kb-modal-overlay / fd-overlay / soon-overlay(.open 切换)、toast #msg-wrap、popconfirm、data-tip 提示、空态内建 CTA(空目录/无文档)、localStorage 可用。</w:t>
      </w:r>
    </w:p>
    <w:p>
      <w:pPr>
        <w:pStyle w:val="Heading2"/>
      </w:pPr>
      <w:r>
        <w:t xml:space="preserve">1.4 设计 token</w:t>
      </w:r>
    </w:p>
    <w:p>
      <w:r>
        <w:t xml:space="preserve">--accent:#0078D6、--accent-bright:#4DA8EE、--muted:#9a9a9a、--ok:#2ea36b;黑壳顶栏 + 浅色内容卡;嵌入 MB 字体。</w:t>
      </w:r>
    </w:p>
    <w:p>
      <w:pPr>
        <w:pStyle w:val="Heading1"/>
      </w:pPr>
      <w:r>
        <w:t xml:space="preserve">2. 新手定义与引导目标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新手:</w:t>
      </w:r>
      <w:r>
        <w:t xml:space="preserve">首次进入 Curate 的演示用户(默认 Owner)与未来真实平台新成员。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目标:</w:t>
      </w:r>
      <w:r>
        <w:t xml:space="preserve">① 60 秒内明白 Curate 做什么、自己角色能做什么;② 走完一条最小闭环(浏览/选库 → 看懂 Documents 与四段管线 → 编辑角色完成上传/构建,或只读角色完成阅读/权限申请);③ 不打扰有经验用户。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原则:</w:t>
      </w:r>
      <w:r>
        <w:t xml:space="preserve">只看一次(localStorage)、可跳过(Esc/Skip)、可重播、角色适配、移动端降级可用。</w:t>
      </w:r>
    </w:p>
    <w:p>
      <w:pPr>
        <w:pStyle w:val="Heading1"/>
      </w:pPr>
      <w:r>
        <w:t xml:space="preserve">3. 方案清单(按成本从低到高)</w:t>
      </w:r>
    </w:p>
    <w:p>
      <w:pPr>
        <w:pStyle w:val="Heading2"/>
      </w:pPr>
      <w:r>
        <w:t xml:space="preserve">方案 A · 首次任务清单(Welcome Checklist)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形态:</w:t>
      </w:r>
      <w:r>
        <w:t xml:space="preserve">落地时弹一次全屏欢迎卡(复用 kb-modal 版式),3~5 个真实可点任务;"去完成"按钮直接调现成函数(goList(null)、openKb(...)、openNewKbModal()、openUploadSourceMenu);完成打勾 + 进度条,全部完成 toast;localStorage 记忆,角落可重播。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 示例任务:</w:t>
      </w:r>
      <w:r>
        <w:t xml:space="preserve">浏览库 → 打开 Ready 库看管线 → 添加文档 → 一键构建 → 查看权限/设置。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契合点:</w:t>
      </w:r>
      <w:r>
        <w:t xml:space="preserve">是"空态 CTA/通知"的结构化升级,不需要 DOM 镂空定位,改动集中。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优劣:</w:t>
      </w:r>
      <w:r>
        <w:t xml:space="preserve">✅ 成本最低、带进度与成就感、能驱动真实操作;❌ 不演示每一步,观看型用户略被动。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工作量:</w:t>
      </w:r>
      <w:r>
        <w:t xml:space="preserve">S(1 overlay + 30~50 行 JS + 少量 CSS)。</w:t>
      </w:r>
    </w:p>
    <w:p>
      <w:pPr>
        <w:spacing w:before="120"/>
        <w:jc w:val="center"/>
      </w:pPr>
      <w:r>
        <w:drawing>
          <wp:inline distT="0" distB="0" distL="0" distR="0">
            <wp:extent cx="4762500" cy="2886075"/>
            <wp:effectExtent t="0" r="0" b="0" l="0"/>
            <wp:docPr id="1" name="scheme-a.svg" descr="图 3-A 任务清单欢迎卡示意" title="图 3-A 任务清单欢迎卡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A6A6A"/>
          <w:sz w:val="18"/>
          <w:szCs w:val="18"/>
        </w:rPr>
        <w:t xml:space="preserve">图 3-A 任务清单欢迎卡示意</w:t>
      </w:r>
    </w:p>
    <w:p>
      <w:pPr>
        <w:spacing w:after="60" w:before="160"/>
      </w:pPr>
      <w:r>
        <w:rPr>
          <w:b/>
          <w:bCs/>
          <w:color w:val="0078D6"/>
          <w:sz w:val="22"/>
          <w:szCs w:val="22"/>
        </w:rPr>
        <w:t xml:space="preserve">分步示意(5 个任务依次激活)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a-1" descr="任务 1 · 浏览知识库目录" title="任务 1 · 浏览知识库目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任务 1 · 浏览知识库目录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a-2" descr="任务 2 · 打开一个 Ready 库,看懂管线" title="任务 2 · 打开一个 Ready 库,看懂管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任务 2 · 打开一个 Ready 库,看懂管线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a-3" descr="任务 3 · 给知识库添加文档" title="任务 3 · 给知识库添加文档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任务 3 · 给知识库添加文档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a-4" descr="任务 4 · 执行一次一键构建" title="任务 4 · 执行一次一键构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任务 4 · 执行一次一键构建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a-5" descr="任务 5 · 查看权限与设置" title="任务 5 · 查看权限与设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任务 5 · 查看权限与设置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方案 B · 分角色聚光引导(Spotlight Tour)★ 主推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形态:</w:t>
      </w:r>
      <w:r>
        <w:t xml:space="preserve">深色遮罩 + 目标镂空高亮 + 箭头气泡 + Prev/Next/Skip/Done;按 role-switch 当前角色分发两条 tour。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Owner/Contributor(6 步):</w:t>
      </w:r>
      <w:r>
        <w:t xml:space="preserve">目录树 → 库列表(状态/Docs/Chunks/覆盖)→ 打开示例库看 Documents 与 Parse→Chunk→Enhancer→Embedding 四段 → Add documents → One-click build → 文件详情(fd-overlay)。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Consumer/Viewer(4 步):</w:t>
      </w:r>
      <w:r>
        <w:t xml:space="preserve">库/目录浏览 → Information 页签(描述/归属/角色与访问)→ 受限库 No-access + Alice ID → 检索测试。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实现:</w:t>
      </w:r>
      <w:r>
        <w:t xml:space="preserve">现成选择器/补 data-guide 锚点;步骤切换=更新气泡 + rect 定位 + 滚动聚焦;跳步复用现成函数;抽象成可复用 mini 组件。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契合点:</w:t>
      </w:r>
      <w:r>
        <w:t xml:space="preserve">与 defaultKbTab、.perm-* 天然对齐;切 consumer 重播即演示"角色差异",是本系统引导的最大卖点。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优劣:</w:t>
      </w:r>
      <w:r>
        <w:t xml:space="preserve">✅ 最直观、演示质感强、权限边界讲得清、真实产品可沿用;❌ 需定位/遮罩逻辑与高质量措辞,需做好"只看一次 + 可跳过"。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工作量:</w:t>
      </w:r>
      <w:r>
        <w:t xml:space="preserve">M(120~200 行共享代码)。</w:t>
      </w:r>
    </w:p>
    <w:p>
      <w:pPr>
        <w:spacing w:before="120"/>
        <w:jc w:val="center"/>
      </w:pPr>
      <w:r>
        <w:drawing>
          <wp:inline distT="0" distB="0" distL="0" distR="0">
            <wp:extent cx="4762500" cy="2886075"/>
            <wp:effectExtent t="0" r="0" b="0" l="0"/>
            <wp:docPr id="1" name="scheme-b.svg" descr="图 3-B 聚光引导(镂空 + 气泡)示意" title="图 3-B 聚光引导(镂空 + 气泡)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A6A6A"/>
          <w:sz w:val="18"/>
          <w:szCs w:val="18"/>
        </w:rPr>
        <w:t xml:space="preserve">图 3-B 聚光引导(镂空 + 气泡)示意</w:t>
      </w:r>
    </w:p>
    <w:p>
      <w:pPr>
        <w:spacing w:after="60" w:before="160"/>
      </w:pPr>
      <w:r>
        <w:rPr>
          <w:b/>
          <w:bCs/>
          <w:color w:val="0078D6"/>
          <w:sz w:val="22"/>
          <w:szCs w:val="22"/>
        </w:rPr>
        <w:t xml:space="preserve">分步示意 · Owner / Contributor 路径(6 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1" descr="① 目录树(.kb-side)" title="① 目录树(.kb-sid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① 目录树(.kb-side)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2" descr="② 库列表(#kb-detail)" title="② 库列表(#kb-detail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② 库列表(#kb-detail)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3" descr="③ 四段管线" title="③ 四段管线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③ 四段管线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4" descr="④ Add documents" title="④ Add documen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④ Add documents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5" descr="⑤ One-click build" title="⑤ One-click buil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⑤ One-click build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6" descr="⑥ 文件详情(fd-overlay)" title="⑥ 文件详情(fd-overlay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⑥ 文件详情(fd-overlay)</w:t>
            </w:r>
          </w:p>
        </w:tc>
      </w:tr>
    </w:tbl>
    <w:p>
      <w:pPr>
        <w:spacing w:after="60" w:before="160"/>
      </w:pPr>
      <w:r>
        <w:rPr>
          <w:b/>
          <w:bCs/>
          <w:color w:val="0078D6"/>
          <w:sz w:val="22"/>
          <w:szCs w:val="22"/>
        </w:rPr>
        <w:t xml:space="preserve">分步示意 · Consumer / Viewer 路径(4 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c1" descr="① 库/目录浏览" title="① 库/目录浏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① 库/目录浏览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c2" descr="② Information 页签" title="② Information 页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② Information 页签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c3" descr="③ 受限库 No-access" title="③ 受限库 No-acces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③ 受限库 No-access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b-c4" descr="④ 检索测试" title="④ 检索测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④ 检索测试</w:t>
            </w:r>
          </w:p>
        </w:tc>
      </w:tr>
    </w:tbl>
    <w:p>
      <w:pPr>
        <w:pStyle w:val="Heading2"/>
      </w:pPr>
      <w:r>
        <w:t xml:space="preserve">方案 C · 自动演示模式(Guided Demo)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形态:</w:t>
      </w:r>
      <w:r>
        <w:t xml:space="preserve">"▶ Watch 3-min tour" 按钮,按剧本自动驱动 UI:burn 首屏 → 库列表 → 打开 "AML Regulatory Updates" → 切 Documents 播管线动画 → 打开文件详情 → 收尾 toast;支持暂停/退出。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契合点:</w:t>
      </w:r>
      <w:r>
        <w:t xml:space="preserve">页面已有大量 setTimeout 驱动的模拟(build/jobs/管线状态),剧本只是串时间轴。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优劣:</w:t>
      </w:r>
      <w:r>
        <w:t xml:space="preserve">✅ 3 分钟讲完模块,评审/汇报极佳;❌ 对要自己动手的人价值低,剧本需随 UI 维护,可能与手动操作冲突。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工作量:</w:t>
      </w:r>
      <w:r>
        <w:t xml:space="preserve">M+。仅演示期叠加。</w:t>
      </w:r>
    </w:p>
    <w:p>
      <w:pPr>
        <w:spacing w:before="120"/>
        <w:jc w:val="center"/>
      </w:pPr>
      <w:r>
        <w:drawing>
          <wp:inline distT="0" distB="0" distL="0" distR="0">
            <wp:extent cx="4762500" cy="2886075"/>
            <wp:effectExtent t="0" r="0" b="0" l="0"/>
            <wp:docPr id="1" name="scheme-c.svg" descr="图 3-C 自动演示(DEMO 控制条 + 步骤标注)示意" title="图 3-C 自动演示(DEMO 控制条 + 步骤标注)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A6A6A"/>
          <w:sz w:val="18"/>
          <w:szCs w:val="18"/>
        </w:rPr>
        <w:t xml:space="preserve">图 3-C 自动演示(DEMO 控制条 + 步骤标注)示意</w:t>
      </w:r>
    </w:p>
    <w:p>
      <w:pPr>
        <w:spacing w:after="60" w:before="160"/>
      </w:pPr>
      <w:r>
        <w:rPr>
          <w:b/>
          <w:bCs/>
          <w:color w:val="0078D6"/>
          <w:sz w:val="22"/>
          <w:szCs w:val="22"/>
        </w:rPr>
        <w:t xml:space="preserve">分步示意(自动演示剧本 5 幕)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c-1" descr="① burn 首屏,锚定到库" title="① burn 首屏,锚定到库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① burn 首屏,锚定到库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c-2" descr="② 进入库列表" title="② 进入库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② 进入库列表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c-3" descr="③ 打开示例库 · 管线动画" title="③ 打开示例库 · 管线动画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③ 打开示例库 · 管线动画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c-4" descr="④ 打开文件详情" title="④ 打开文件详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④ 打开文件详情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c-5" descr="⑤ 收尾 toast · 结束" title="⑤ 收尾 toast · 结束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⑤ 收尾 toast · 结束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方案 D · 常驻帮助体系(Contextual Help,三件可拆)</w:t>
      </w:r>
    </w:p>
    <w:p>
      <w:pPr>
        <w:pStyle w:val="ListParagraph"/>
        <w:numPr>
          <w:ilvl w:val="0"/>
          <w:numId w:val="3"/>
        </w:numPr>
      </w:pPr>
      <w:r>
        <w:t xml:space="preserve">页头 "?" 按钮 → Curate 帮助浮层:按"我的角色"讲能做什么/怎么申请权限/Alice 是什么;</w:t>
      </w:r>
    </w:p>
    <w:p>
      <w:pPr>
        <w:pStyle w:val="ListParagraph"/>
        <w:numPr>
          <w:ilvl w:val="0"/>
          <w:numId w:val="3"/>
        </w:numPr>
      </w:pPr>
      <w:r>
        <w:t xml:space="preserve">空态引导卡升级:现纯文字 CTA 升级为"插图 + 下一步按钮"小卡;</w:t>
      </w:r>
    </w:p>
    <w:p>
      <w:pPr>
        <w:pStyle w:val="ListParagraph"/>
        <w:numPr>
          <w:ilvl w:val="0"/>
          <w:numId w:val="3"/>
        </w:numPr>
      </w:pPr>
      <w:r>
        <w:t xml:space="preserve">首见提示:复用 data-tip,第一次看到四段管线/No-access 时自动解释一次。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契合点:</w:t>
      </w:r>
      <w:r>
        <w:t xml:space="preserve">与现有空态逻辑同源;无障碍友好;永不打扰。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优劣:</w:t>
      </w:r>
      <w:r>
        <w:t xml:space="preserve">✅ 成本最低、永久可用;❌ 无任务推进感。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工作量:</w:t>
      </w:r>
      <w:r>
        <w:t xml:space="preserve">S(可只做 1~2 件)。</w:t>
      </w:r>
    </w:p>
    <w:p>
      <w:pPr>
        <w:spacing w:before="120"/>
        <w:jc w:val="center"/>
      </w:pPr>
      <w:r>
        <w:drawing>
          <wp:inline distT="0" distB="0" distL="0" distR="0">
            <wp:extent cx="4762500" cy="2886075"/>
            <wp:effectExtent t="0" r="0" b="0" l="0"/>
            <wp:docPr id="1" name="scheme-d.svg" descr="图 3-D 常驻帮助(&quot;?&quot; 入口 + 空态卡)示意" title="图 3-D 常驻帮助(&quot;?&quot; 入口 + 空态卡)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A6A6A"/>
          <w:sz w:val="18"/>
          <w:szCs w:val="18"/>
        </w:rPr>
        <w:t xml:space="preserve">图 3-D 常驻帮助("?" 入口 + 空态卡)示意</w:t>
      </w:r>
    </w:p>
    <w:p>
      <w:pPr>
        <w:spacing w:after="60" w:before="160"/>
      </w:pPr>
      <w:r>
        <w:rPr>
          <w:b/>
          <w:bCs/>
          <w:color w:val="0078D6"/>
          <w:sz w:val="22"/>
          <w:szCs w:val="22"/>
        </w:rPr>
        <w:t xml:space="preserve">分步示意(三件可拆)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d-1" descr="① &quot;?&quot; 帮助浮层" title="① &quot;?&quot; 帮助浮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① "?" 帮助浮层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d-2" descr="② 空态引导卡" title="② 空态引导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② 空态引导卡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d-3" descr="③ 首见提示(data-tip)" title="③ 首见提示(data-tip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③ 首见提示(data-tip)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pStyle w:val="Heading2"/>
      </w:pPr>
      <w:r>
        <w:t xml:space="preserve">方案 E · 平台级学习路径(Onboarding Hub)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形态:</w:t>
      </w:r>
      <w:r>
        <w:t xml:space="preserve">平台层出现"导览"卡片(Chat→Explore→Curate→Build→Govern),带 ?guide=curate 跳入本页,本页检测参数自动启动模块 tour;共享引导引擎拷入各页。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契合点:</w:t>
      </w:r>
      <w:r>
        <w:t xml:space="preserve">贴合门户叙事,新人先有全局认知。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优劣:</w:t>
      </w:r>
      <w:r>
        <w:t xml:space="preserve">✅ 全域视角;❌ 跨文件改动面大,二期再铺开。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工作量:</w:t>
      </w:r>
      <w:r>
        <w:t xml:space="preserve">M。</w:t>
      </w:r>
    </w:p>
    <w:p>
      <w:pPr>
        <w:spacing w:before="120"/>
        <w:jc w:val="center"/>
      </w:pPr>
      <w:r>
        <w:drawing>
          <wp:inline distT="0" distB="0" distL="0" distR="0">
            <wp:extent cx="4762500" cy="2886075"/>
            <wp:effectExtent t="0" r="0" b="0" l="0"/>
            <wp:docPr id="1" name="scheme-e.svg" descr="图 3-E 平台级学习路径示意" title="图 3-E 平台级学习路径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A6A6A"/>
          <w:sz w:val="18"/>
          <w:szCs w:val="18"/>
        </w:rPr>
        <w:t xml:space="preserve">图 3-E 平台级学习路径示意</w:t>
      </w:r>
    </w:p>
    <w:p>
      <w:pPr>
        <w:spacing w:after="60" w:before="160"/>
      </w:pPr>
      <w:r>
        <w:rPr>
          <w:b/>
          <w:bCs/>
          <w:color w:val="0078D6"/>
          <w:sz w:val="22"/>
          <w:szCs w:val="22"/>
        </w:rPr>
        <w:t xml:space="preserve">分步示意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e-1" descr="① 平台导览卡" title="① 平台导览卡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① 平台导览卡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857500" cy="1733550"/>
                  <wp:effectExtent t="0" r="0" b="0" l="0"/>
                  <wp:docPr id="1" name="e-2" descr="② ?guide=curate 自动起播" title="② ?guide=curate 自动起播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color w:val="6A6A6A"/>
                <w:sz w:val="17"/>
                <w:szCs w:val="17"/>
              </w:rPr>
              <w:t xml:space="preserve">② ?guide=curate 自动起播</w:t>
            </w:r>
          </w:p>
        </w:tc>
      </w:tr>
    </w:tbl>
    <w:p>
      <w:pPr>
        <w:pStyle w:val="Heading1"/>
      </w:pPr>
      <w:r>
        <w:t xml:space="preserve">4. 对比矩阵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5"/>
        <w:gridCol w:w="1405"/>
        <w:gridCol w:w="1405"/>
        <w:gridCol w:w="1405"/>
        <w:gridCol w:w="1406"/>
      </w:tblGrid>
      <w:tr>
        <w:tc>
          <w:tcPr>
            <w:tcW w:type="dxa" w:w="20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维度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 清单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 聚光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 演示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 帮助</w:t>
            </w:r>
          </w:p>
        </w:tc>
        <w:tc>
          <w:tcPr>
            <w:tcW w:type="dxa" w:w="140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 平台级</w:t>
            </w:r>
          </w:p>
        </w:tc>
      </w:tr>
      <w:tr>
        <w:tc>
          <w:tcPr>
            <w:tcW w:type="dxa" w:w="20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首访理解效率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★★★☆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★★☆</w:t>
            </w:r>
          </w:p>
        </w:tc>
        <w:tc>
          <w:tcPr>
            <w:tcW w:type="dxa" w:w="140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驱动自己动手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★★★★☆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★☆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</w:t>
            </w:r>
          </w:p>
        </w:tc>
        <w:tc>
          <w:tcPr>
            <w:tcW w:type="dxa" w:w="140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演示/汇报价值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★★☆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</w:t>
            </w:r>
          </w:p>
        </w:tc>
        <w:tc>
          <w:tcPr>
            <w:tcW w:type="dxa" w:w="140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</w:tr>
      <w:tr>
        <w:tc>
          <w:tcPr>
            <w:tcW w:type="dxa" w:w="20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真实产品可复用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</w:t>
            </w:r>
          </w:p>
        </w:tc>
        <w:tc>
          <w:tcPr>
            <w:tcW w:type="dxa" w:w="140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★★★★★</w:t>
            </w:r>
          </w:p>
        </w:tc>
      </w:tr>
      <w:tr>
        <w:tc>
          <w:tcPr>
            <w:tcW w:type="dxa" w:w="20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原型落地成本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M+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</w:p>
        </w:tc>
        <w:tc>
          <w:tcPr>
            <w:tcW w:type="dxa" w:w="140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</w:t>
            </w:r>
          </w:p>
        </w:tc>
      </w:tr>
      <w:tr>
        <w:tc>
          <w:tcPr>
            <w:tcW w:type="dxa" w:w="20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打扰度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极低</w:t>
            </w:r>
          </w:p>
        </w:tc>
        <w:tc>
          <w:tcPr>
            <w:tcW w:type="dxa" w:w="140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</w:p>
        </w:tc>
      </w:tr>
      <w:tr>
        <w:tc>
          <w:tcPr>
            <w:tcW w:type="dxa" w:w="20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角色差异呈现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一般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强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</w:t>
            </w:r>
          </w:p>
        </w:tc>
        <w:tc>
          <w:tcPr>
            <w:tcW w:type="dxa" w:w="140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强</w:t>
            </w:r>
          </w:p>
        </w:tc>
      </w:tr>
      <w:tr>
        <w:tc>
          <w:tcPr>
            <w:tcW w:type="dxa" w:w="20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综合定位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轻量首选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主推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演示期叠加</w:t>
            </w:r>
          </w:p>
        </w:tc>
        <w:tc>
          <w:tcPr>
            <w:tcW w:type="dxa" w:w="1405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常驻兜底</w:t>
            </w:r>
          </w:p>
        </w:tc>
        <w:tc>
          <w:tcPr>
            <w:tcW w:type="dxa" w:w="140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二期</w:t>
            </w:r>
          </w:p>
        </w:tc>
      </w:tr>
    </w:tbl>
    <w:p>
      <w:pPr>
        <w:pStyle w:val="Heading1"/>
      </w:pPr>
      <w:r>
        <w:t xml:space="preserve">5. 推荐组合与理由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主引导 = B:</w:t>
      </w:r>
      <w:r>
        <w:t xml:space="preserve">聚光最适合讲"哪里能点、哪里不能点";与 role-switch 联动可直接演示权限差异;引擎解耦,后续 A/E 可复用。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兜底 = D:</w:t>
      </w:r>
      <w:r>
        <w:t xml:space="preserve">错过/跳过引导的人随时自救;localStorage 记忆,无后端依赖。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条件叠加 C:</w:t>
      </w:r>
      <w:r>
        <w:t xml:space="preserve">近期有对外评审时,给 B 加"自动播放"入口(同一剧本)。</w:t>
      </w:r>
    </w:p>
    <w:p>
      <w:pPr>
        <w:pStyle w:val="Heading1"/>
      </w:pPr>
      <w:r>
        <w:t xml:space="preserve">6. 推荐方案(B)落地蓝图</w:t>
      </w:r>
    </w:p>
    <w:p>
      <w:pPr>
        <w:pStyle w:val="Heading2"/>
      </w:pPr>
      <w:r>
        <w:t xml:space="preserve">6.1 触发与记忆</w:t>
      </w:r>
    </w:p>
    <w:p>
      <w:pPr>
        <w:shd w:fill="F0F0EE" w:val="clear"/>
      </w:pPr>
      <w:r>
        <w:rPr>
          <w:rFonts w:ascii="Consolas" w:cs="Consolas" w:eastAsia="Consolas" w:hAnsi="Consolas"/>
          <w:sz w:val="18"/>
          <w:szCs w:val="18"/>
        </w:rPr>
        <w:t xml:space="preserve">var tour = new GuideTour("curate", {</w:t>
      </w:r>
    </w:p>
    <w:p>
      <w:pPr>
        <w:shd w:fill="F0F0EE" w:val="clear"/>
      </w:pPr>
      <w:r>
        <w:rPr>
          <w:rFonts w:ascii="Consolas" w:cs="Consolas" w:eastAsia="Consolas" w:hAnsi="Consolas"/>
          <w:sz w:val="18"/>
          <w:szCs w:val="18"/>
        </w:rPr>
        <w:t xml:space="preserve">  seenKey: "grc.curate.tour.seen.v1",</w:t>
      </w:r>
    </w:p>
    <w:p>
      <w:pPr>
        <w:shd w:fill="F0F0EE" w:val="clear"/>
      </w:pPr>
      <w:r>
        <w:rPr>
          <w:rFonts w:ascii="Consolas" w:cs="Consolas" w:eastAsia="Consolas" w:hAnsi="Consolas"/>
          <w:sz w:val="18"/>
          <w:szCs w:val="18"/>
        </w:rPr>
        <w:t xml:space="preserve">  autoplay: /[?&amp;]guide=curate/.test(location.search) || !localStorage.getItem("grc.curate.tour.seen.v1"),</w:t>
      </w:r>
    </w:p>
    <w:p>
      <w:pPr>
        <w:shd w:fill="F0F0EE" w:val="clear"/>
      </w:pPr>
      <w:r>
        <w:rPr>
          <w:rFonts w:ascii="Consolas" w:cs="Consolas" w:eastAsia="Consolas" w:hAnsi="Consolas"/>
          <w:sz w:val="18"/>
          <w:szCs w:val="18"/>
        </w:rPr>
        <w:t xml:space="preserve">  role: function(){ return document.getElementById("role-switch").value; }</w:t>
      </w:r>
    </w:p>
    <w:p>
      <w:pPr>
        <w:shd w:fill="F0F0EE" w:val="clear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r>
        <w:t xml:space="preserve">首次自动播;页头"重播引导"入口;Esc、Skip、"不再显示"三路退出,退出写 seen。</w:t>
      </w:r>
    </w:p>
    <w:p>
      <w:pPr>
        <w:pStyle w:val="Heading2"/>
      </w:pPr>
      <w:r>
        <w:t xml:space="preserve">6.2 步骤表(Owner/Contributor,6 步)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826"/>
        <w:gridCol w:w="2300"/>
      </w:tblGrid>
      <w:tr>
        <w:tc>
          <w:tcPr>
            <w:tcW w:type="dxa" w:w="5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锚点/动作</w:t>
            </w:r>
          </w:p>
        </w:tc>
        <w:tc>
          <w:tcPr>
            <w:tcW w:type="dxa" w:w="38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气泡要点</w:t>
            </w:r>
          </w:p>
        </w:tc>
        <w:tc>
          <w:tcPr>
            <w:tcW w:type="dxa" w:w="2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下一步动作</w:t>
            </w:r>
          </w:p>
        </w:tc>
      </w:tr>
      <w:tr>
        <w:tc>
          <w:tcPr>
            <w:tcW w:type="dxa" w:w="5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.kb-side 目录树</w:t>
            </w:r>
          </w:p>
        </w:tc>
        <w:tc>
          <w:tcPr>
            <w:tcW w:type="dxa" w:w="38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知识库按目录组织;Public/My 顶部切换</w:t>
            </w:r>
          </w:p>
        </w:tc>
        <w:tc>
          <w:tcPr>
            <w:tcW w:type="dxa" w:w="2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滚动聚焦 + 展开目录</w:t>
            </w:r>
          </w:p>
        </w:tc>
      </w:tr>
      <w:tr>
        <w:tc>
          <w:tcPr>
            <w:tcW w:type="dxa" w:w="5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#kb-detail 首行</w:t>
            </w:r>
          </w:p>
        </w:tc>
        <w:tc>
          <w:tcPr>
            <w:tcW w:type="dxa" w:w="38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每行=一个库;Status/Docs/Chunks/Coverage</w:t>
            </w:r>
          </w:p>
        </w:tc>
        <w:tc>
          <w:tcPr>
            <w:tcW w:type="dxa" w:w="2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openKb(...)</w:t>
            </w:r>
          </w:p>
        </w:tc>
      </w:tr>
      <w:tr>
        <w:tc>
          <w:tcPr>
            <w:tcW w:type="dxa" w:w="5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.pipe / 行内 pipe-flow</w:t>
            </w:r>
          </w:p>
        </w:tc>
        <w:tc>
          <w:tcPr>
            <w:tcW w:type="dxa" w:w="38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Parse→Chunk→Enhancer→Embedding;FAILED 可点修</w:t>
            </w:r>
          </w:p>
        </w:tc>
        <w:tc>
          <w:tcPr>
            <w:tcW w:type="dxa" w:w="2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 Documents</w:t>
            </w:r>
          </w:p>
        </w:tc>
      </w:tr>
      <w:tr>
        <w:tc>
          <w:tcPr>
            <w:tcW w:type="dxa" w:w="5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#kb-upload</w:t>
            </w:r>
          </w:p>
        </w:tc>
        <w:tc>
          <w:tcPr>
            <w:tcW w:type="dxa" w:w="38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上传后自动解析入库</w:t>
            </w:r>
          </w:p>
        </w:tc>
        <w:tc>
          <w:tcPr>
            <w:tcW w:type="dxa" w:w="2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高亮停留</w:t>
            </w:r>
          </w:p>
        </w:tc>
      </w:tr>
      <w:tr>
        <w:tc>
          <w:tcPr>
            <w:tcW w:type="dxa" w:w="5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One-click build 批量钮</w:t>
            </w:r>
          </w:p>
        </w:tc>
        <w:tc>
          <w:tcPr>
            <w:tcW w:type="dxa" w:w="38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选中文档一次构建;可单个 Configure</w:t>
            </w:r>
          </w:p>
        </w:tc>
        <w:tc>
          <w:tcPr>
            <w:tcW w:type="dxa" w:w="2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</w:t>
            </w:r>
          </w:p>
        </w:tc>
      </w:tr>
      <w:tr>
        <w:tc>
          <w:tcPr>
            <w:tcW w:type="dxa" w:w="5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4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行文档(触发 openFile)</w:t>
            </w:r>
          </w:p>
        </w:tc>
        <w:tc>
          <w:tcPr>
            <w:tcW w:type="dxa" w:w="3826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文件详情=段落/分块/引用预览</w:t>
            </w:r>
          </w:p>
        </w:tc>
        <w:tc>
          <w:tcPr>
            <w:tcW w:type="dxa" w:w="2300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toast + 写 seen</w:t>
            </w:r>
          </w:p>
        </w:tc>
      </w:tr>
    </w:tbl>
    <w:p>
      <w:r>
        <w:t xml:space="preserve">Consumer/Viewer(4 步):库/目录浏览 → Information(描述/归属/角色与访问)→ 受限库 No-access(Alice ID)→ 检索测试。</w:t>
      </w:r>
    </w:p>
    <w:p>
      <w:pPr>
        <w:spacing w:before="120"/>
        <w:jc w:val="center"/>
      </w:pPr>
      <w:r>
        <w:drawing>
          <wp:inline distT="0" distB="0" distL="0" distR="0">
            <wp:extent cx="4762500" cy="2695575"/>
            <wp:effectExtent t="0" r="0" b="0" l="0"/>
            <wp:docPr id="1" name="flow-tour.svg" descr="图 6-1 两条角色路径流程" title="图 6-1 两条角色路径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6A6A6A"/>
          <w:sz w:val="18"/>
          <w:szCs w:val="18"/>
        </w:rPr>
        <w:t xml:space="preserve">图 6-1 两条角色路径流程</w:t>
      </w:r>
    </w:p>
    <w:p>
      <w:pPr>
        <w:pStyle w:val="Heading2"/>
      </w:pPr>
      <w:r>
        <w:t xml:space="preserve">6.3 视觉规格</w:t>
      </w:r>
    </w:p>
    <w:p>
      <w:pPr>
        <w:pStyle w:val="ListParagraph"/>
        <w:numPr>
          <w:ilvl w:val="0"/>
          <w:numId w:val="2"/>
        </w:numPr>
      </w:pPr>
      <w:r>
        <w:t xml:space="preserve">遮罩 rgba(5,10,18,.6);聚光框 2px 虚线 --accent-bright + 8px 圆角 + 柔影;</w:t>
      </w:r>
    </w:p>
    <w:p>
      <w:pPr>
        <w:pStyle w:val="ListParagraph"/>
        <w:numPr>
          <w:ilvl w:val="0"/>
          <w:numId w:val="2"/>
        </w:numPr>
      </w:pPr>
      <w:r>
        <w:t xml:space="preserve">气泡卡白底/深色标题,圆角 10px,箭头自动指向;按钮复用 .btn.btn-secondary(Back/Skip)与 .btn.btn-solid(Next/Done);右上 "n/6" + 分段圆点;文案用系统词表(Owner/Contributor/Consumer、Alice、Pipeline、Retrieval)。</w:t>
      </w:r>
    </w:p>
    <w:p>
      <w:pPr>
        <w:pStyle w:val="Heading2"/>
      </w:pPr>
      <w:r>
        <w:t xml:space="preserve">6.4 集成注意事项</w:t>
      </w:r>
    </w:p>
    <w:p>
      <w:pPr>
        <w:pStyle w:val="ListParagraph"/>
        <w:numPr>
          <w:ilvl w:val="0"/>
          <w:numId w:val="4"/>
        </w:numPr>
      </w:pPr>
      <w:r>
        <w:t xml:space="preserve">启动时机:overview burn 之后或以 catalog 为目标,不依赖首屏元素;</w:t>
      </w:r>
    </w:p>
    <w:p>
      <w:pPr>
        <w:pStyle w:val="ListParagraph"/>
        <w:numPr>
          <w:ilvl w:val="0"/>
          <w:numId w:val="4"/>
        </w:numPr>
      </w:pPr>
      <w:r>
        <w:t xml:space="preserve">render 函数 innerHTML 重绘会替换节点,每步重新 querySelector 锚点;</w:t>
      </w:r>
    </w:p>
    <w:p>
      <w:pPr>
        <w:pStyle w:val="ListParagraph"/>
        <w:numPr>
          <w:ilvl w:val="0"/>
          <w:numId w:val="4"/>
        </w:numPr>
      </w:pPr>
      <w:r>
        <w:t xml:space="preserve">Viewer/受限库步骤替换为 No-access 页 + Alice ID,顺带完成权限教育;</w:t>
      </w:r>
    </w:p>
    <w:p>
      <w:pPr>
        <w:pStyle w:val="ListParagraph"/>
        <w:numPr>
          <w:ilvl w:val="0"/>
          <w:numId w:val="4"/>
        </w:numPr>
      </w:pPr>
      <w:r>
        <w:t xml:space="preserve">≤960px 时 .kb-layout 单列,聚光改"整块滚动定位 + 全宽气泡";</w:t>
      </w:r>
    </w:p>
    <w:p>
      <w:pPr>
        <w:pStyle w:val="ListParagraph"/>
        <w:numPr>
          <w:ilvl w:val="0"/>
          <w:numId w:val="4"/>
        </w:numPr>
      </w:pPr>
      <w:r>
        <w:t xml:space="preserve">角色切换期间如引导在播,按新角色重排剩余步骤。</w:t>
      </w:r>
    </w:p>
    <w:p>
      <w:pPr>
        <w:pStyle w:val="Heading2"/>
      </w:pPr>
      <w:r>
        <w:t xml:space="preserve">6.5 验收标准</w:t>
      </w:r>
    </w:p>
    <w:p>
      <w:pPr>
        <w:pStyle w:val="ListParagraph"/>
        <w:numPr>
          <w:ilvl w:val="0"/>
          <w:numId w:val="2"/>
        </w:numPr>
      </w:pPr>
      <w:r>
        <w:t xml:space="preserve">首次进入自动起播,关闭后刷新不再出现;手动重播可用;</w:t>
      </w:r>
    </w:p>
    <w:p>
      <w:pPr>
        <w:pStyle w:val="ListParagraph"/>
        <w:numPr>
          <w:ilvl w:val="0"/>
          <w:numId w:val="2"/>
        </w:numPr>
      </w:pPr>
      <w:r>
        <w:t xml:space="preserve">Owner 与 Consumer 两条路径步骤、默认页签正确;每步目标元素可见、聚焦、无遮挡;Esc/Skip 全程可用;</w:t>
      </w:r>
    </w:p>
    <w:p>
      <w:pPr>
        <w:pStyle w:val="ListParagraph"/>
        <w:numPr>
          <w:ilvl w:val="0"/>
          <w:numId w:val="2"/>
        </w:numPr>
      </w:pPr>
      <w:r>
        <w:t xml:space="preserve">与 modal/fd-overlay/role-switch/面包屑返回互不干扰;localStorage 清除后可复现首播。</w:t>
      </w:r>
    </w:p>
    <w:p>
      <w:pPr>
        <w:pStyle w:val="Heading1"/>
      </w:pPr>
      <w:r>
        <w:t xml:space="preserve">7. 风险与缓解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缓解</w:t>
            </w:r>
          </w:p>
        </w:tc>
      </w:tr>
      <w:tr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气泡措辞与真实文案脱节</w:t>
            </w:r>
          </w:p>
        </w:tc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文案走评审,纳入术语表</w:t>
            </w:r>
          </w:p>
        </w:tc>
      </w:tr>
      <w:tr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重绘导致锚点丢失</w:t>
            </w:r>
          </w:p>
        </w:tc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每步重查选择器 + 兜底跳过该步</w:t>
            </w:r>
          </w:p>
        </w:tc>
      </w:tr>
      <w:tr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演示剧本(C)与手动操作冲突</w:t>
            </w:r>
          </w:p>
        </w:tc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演示期间锁定输入,退出即恢复</w:t>
            </w:r>
          </w:p>
        </w:tc>
      </w:tr>
      <w:tr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多页(E)代码漂移</w:t>
            </w:r>
          </w:p>
        </w:tc>
        <w:tc>
          <w:tcPr>
            <w:tcW w:type="dxa" w:w="4513"/>
            <w:tcBorders>
              <w:top w:val="single" w:color="C9C9C7" w:sz="1"/>
              <w:left w:val="single" w:color="C9C9C7" w:sz="1"/>
              <w:bottom w:val="single" w:color="C9C9C7" w:sz="1"/>
              <w:right w:val="single" w:color="C9C9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引擎抽公共文件,页面仅配置步骤</w:t>
            </w:r>
          </w:p>
        </w:tc>
      </w:tr>
    </w:tbl>
    <w:p>
      <w:pPr>
        <w:pStyle w:val="Heading1"/>
      </w:pPr>
      <w:r>
        <w:t xml:space="preserve">8. 附录</w:t>
      </w:r>
    </w:p>
    <w:p>
      <w:pPr>
        <w:pStyle w:val="Heading2"/>
      </w:pPr>
      <w:r>
        <w:t xml:space="preserve">A. 截图标注指引(自制 shot-*.png)</w:t>
      </w:r>
    </w:p>
    <w:p>
      <w:pPr>
        <w:pStyle w:val="ListParagraph"/>
        <w:numPr>
          <w:ilvl w:val="0"/>
          <w:numId w:val="2"/>
        </w:numPr>
      </w:pPr>
      <w:r>
        <w:t xml:space="preserve">shot-1-overview:首屏 Overview(banner/KPI/Build Pipeline/环形图),#4DA8EE 2px 虚线框 + ①②③ 圆点标注;</w:t>
      </w:r>
    </w:p>
    <w:p>
      <w:pPr>
        <w:pStyle w:val="ListParagraph"/>
        <w:numPr>
          <w:ilvl w:val="0"/>
          <w:numId w:val="2"/>
        </w:numPr>
      </w:pPr>
      <w:r>
        <w:t xml:space="preserve">shot-2-catalog:库页(目录树、scope tabs、列表表头与空态 CTA);</w:t>
      </w:r>
    </w:p>
    <w:p>
      <w:pPr>
        <w:pStyle w:val="ListParagraph"/>
        <w:numPr>
          <w:ilvl w:val="0"/>
          <w:numId w:val="2"/>
        </w:numPr>
      </w:pPr>
      <w:r>
        <w:t xml:space="preserve">shot-3-kb-documents:KB 详情 Documents 页签(Add documents、One-click build、四段管线、某行 FAILED);</w:t>
      </w:r>
    </w:p>
    <w:p>
      <w:pPr>
        <w:pStyle w:val="ListParagraph"/>
        <w:numPr>
          <w:ilvl w:val="0"/>
          <w:numId w:val="2"/>
        </w:numPr>
      </w:pPr>
      <w:r>
        <w:t xml:space="preserve">shot-4-noaccess:Viewer 角色受限库 No-access 页(Alice 角色 ID、Request in Alice)。</w:t>
      </w:r>
    </w:p>
    <w:p>
      <w:pPr>
        <w:pStyle w:val="Heading2"/>
      </w:pPr>
      <w:r>
        <w:t xml:space="preserve">B. 图片清单</w:t>
      </w:r>
    </w:p>
    <w:p>
      <w:r>
        <w:t xml:space="preserve">scheme-a/b/c/d/e.svg(本包内嵌);flow-tour.svg(两条角色路径流程图);steps/ 目录 25 张分步示意(a-1~5、b-1~6、b-c1~4、c-1~5、d-1~3、e-1~2,SVG + PNG 各一份);shot-1~4.png(按附录 A 补)。</w:t>
      </w:r>
    </w:p>
    <w:p>
      <w:pPr>
        <w:pStyle w:val="Heading2"/>
      </w:pPr>
      <w:r>
        <w:t xml:space="preserve">C. docx 转换</w:t>
      </w:r>
    </w:p>
    <w:p>
      <w:r>
        <w:t xml:space="preserve">本文档即由 Markdown 源文转换生成;HTML 版可用 Word 打开另存为 .docx。</w:t>
      </w:r>
    </w:p>
    <w:p>
      <w:pPr>
        <w:pStyle w:val="Heading2"/>
      </w:pPr>
      <w:r>
        <w:t xml:space="preserve">D. 术语</w:t>
      </w:r>
    </w:p>
    <w:p>
      <w:r>
        <w:t xml:space="preserve">Owner/Contributor/Consumer/Viewer(角色);Alice(IAM 权限系统);Pipeline(Parse→Chunk→Enhancer→Embedding);KB(知识库);Retrieval(检索)。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icrosoft YaHei" w:cs="Microsoft YaHei" w:eastAsia="Microsoft YaHei" w:hAnsi="Microsoft YaHei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0078D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50c02d5ad8db9d08a9cbe0d574b1fc228cf16a3.png"/><Relationship Id="rId8" Type="http://schemas.openxmlformats.org/officeDocument/2006/relationships/image" Target="media/2cb36d72885622425ce3c8d177694abb3800b0b8.png"/><Relationship Id="rId9" Type="http://schemas.openxmlformats.org/officeDocument/2006/relationships/image" Target="media/601290ba4b2f2b0b813a3c817037490fdc0e9bac.png"/><Relationship Id="rId10" Type="http://schemas.openxmlformats.org/officeDocument/2006/relationships/image" Target="media/1bab21526c11ca37098fc6e870c4c0f3bd340945.png"/><Relationship Id="rId11" Type="http://schemas.openxmlformats.org/officeDocument/2006/relationships/image" Target="media/fa8af0b96be15d3ffbd52a802dd2279f376dcf50.png"/><Relationship Id="rId12" Type="http://schemas.openxmlformats.org/officeDocument/2006/relationships/image" Target="media/815907cd311a5913b9f11f32c1b4ca533e7fb06b.png"/><Relationship Id="rId13" Type="http://schemas.openxmlformats.org/officeDocument/2006/relationships/image" Target="media/d081a371a8843431e85605c9b61cb1613bf1e5fc.png"/><Relationship Id="rId14" Type="http://schemas.openxmlformats.org/officeDocument/2006/relationships/image" Target="media/be466e5802ea0458b131c84a5d65480349e2b48d.png"/><Relationship Id="rId15" Type="http://schemas.openxmlformats.org/officeDocument/2006/relationships/image" Target="media/2e1a678f0cb624d0931441fbb92dd13276686045.png"/><Relationship Id="rId16" Type="http://schemas.openxmlformats.org/officeDocument/2006/relationships/image" Target="media/ebaa36c3540f5caa75f20721ae3fdfe3c300b0ca.png"/><Relationship Id="rId17" Type="http://schemas.openxmlformats.org/officeDocument/2006/relationships/image" Target="media/36813d8a37786a7dd42ed2e3a3c590ecbef29a35.png"/><Relationship Id="rId18" Type="http://schemas.openxmlformats.org/officeDocument/2006/relationships/image" Target="media/6fda93994473619521b50b3ab2caf165f8ac9875.png"/><Relationship Id="rId19" Type="http://schemas.openxmlformats.org/officeDocument/2006/relationships/image" Target="media/72e52e0df65a841004b9a60ce62043760228c9de.png"/><Relationship Id="rId20" Type="http://schemas.openxmlformats.org/officeDocument/2006/relationships/image" Target="media/8d77a2da243b25b4edb3ba6eef3c96bcdf4710ab.png"/><Relationship Id="rId21" Type="http://schemas.openxmlformats.org/officeDocument/2006/relationships/image" Target="media/154d1e980e4b64a9af0dc5f26aa3f99f4c50e9d9.png"/><Relationship Id="rId22" Type="http://schemas.openxmlformats.org/officeDocument/2006/relationships/image" Target="media/35977114275715742ad94e698ecec919aa8e8199.png"/><Relationship Id="rId23" Type="http://schemas.openxmlformats.org/officeDocument/2006/relationships/image" Target="media/a355bbd008618c77543855fe1ea58eeddfdcc573.png"/><Relationship Id="rId24" Type="http://schemas.openxmlformats.org/officeDocument/2006/relationships/image" Target="media/9da45477243add9c0d0c39af6ec1a6e57eef8325.png"/><Relationship Id="rId25" Type="http://schemas.openxmlformats.org/officeDocument/2006/relationships/image" Target="media/300c57184ef0c8702b56a7156144a2ec57354cac.png"/><Relationship Id="rId26" Type="http://schemas.openxmlformats.org/officeDocument/2006/relationships/image" Target="media/bce6d61e6df2e28b87d2488b0f96ca108ff4ddba.png"/><Relationship Id="rId27" Type="http://schemas.openxmlformats.org/officeDocument/2006/relationships/image" Target="media/4f5fd3f2c7b44c7802d991d86a51cb14e2180989.png"/><Relationship Id="rId28" Type="http://schemas.openxmlformats.org/officeDocument/2006/relationships/image" Target="media/ae0e14e511b31ce766817fa68c2279a2e7599c1a.png"/><Relationship Id="rId29" Type="http://schemas.openxmlformats.org/officeDocument/2006/relationships/image" Target="media/9bc8fbf5a37636323f2896e087e5f6952a9ea700.png"/><Relationship Id="rId30" Type="http://schemas.openxmlformats.org/officeDocument/2006/relationships/image" Target="media/e0d6e8bd9b955b9b6593be95eae6b3508a238189.png"/><Relationship Id="rId31" Type="http://schemas.openxmlformats.org/officeDocument/2006/relationships/image" Target="media/8ca32121c614405c5210e883c9b5d5f2751a73ea.png"/><Relationship Id="rId32" Type="http://schemas.openxmlformats.org/officeDocument/2006/relationships/image" Target="media/1a1f0a9972e4ab672b053648c461f9d4fd506a29.png"/><Relationship Id="rId33" Type="http://schemas.openxmlformats.org/officeDocument/2006/relationships/image" Target="media/8e63ed7ad5303011dbb96ea22551868a4f39aff6.png"/><Relationship Id="rId34" Type="http://schemas.openxmlformats.org/officeDocument/2006/relationships/image" Target="media/9011b130c1e4d3764a02d7bfef095266469f0e44.png"/><Relationship Id="rId35" Type="http://schemas.openxmlformats.org/officeDocument/2006/relationships/image" Target="media/0ffffb0cd52c2fa0409f72c36390fbc507fc2232.png"/><Relationship Id="rId36" Type="http://schemas.openxmlformats.org/officeDocument/2006/relationships/image" Target="media/e5b843d8df200f99aefc2c5a625c5c696769187a.png"/><Relationship Id="rId37" Type="http://schemas.openxmlformats.org/officeDocument/2006/relationships/image" Target="media/84e8dfc19b3007a0e9fe9e1fbe8e79991ac6d184.png"/><Relationship Id="rId3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2026-09-09T08:06:58.560Z</dcterms:created>
  <dcterms:modified xsi:type="dcterms:W3CDTF">2026-09-09T08:06:58.564Z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