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3"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8"/>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3E79B531"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30413">
              <w:rPr>
                <w:rFonts w:ascii="Times New Roman" w:eastAsia="Times New Roman" w:hAnsi="Times New Roman" w:cs="Times New Roman"/>
                <w:sz w:val="24"/>
                <w:szCs w:val="24"/>
              </w:rPr>
              <w:t>AI X Global</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110AD430" w:rsidR="00CB46A4" w:rsidRDefault="00D3041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Domain 2</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0A6F01DE"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SDG 8 — Decent Work and Economic Growth</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274DF040" w:rsidR="00CB46A4" w:rsidRDefault="003B77A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Clarity</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4FC733D4" w:rsidR="00CB46A4" w:rsidRDefault="00D30413">
            <w:pPr>
              <w:jc w:val="both"/>
              <w:rPr>
                <w:rFonts w:ascii="Times New Roman" w:eastAsia="Times New Roman" w:hAnsi="Times New Roman" w:cs="Times New Roman"/>
                <w:sz w:val="24"/>
                <w:szCs w:val="24"/>
              </w:rPr>
            </w:pPr>
            <w:proofErr w:type="spellStart"/>
            <w:r w:rsidRPr="00D30413">
              <w:rPr>
                <w:rFonts w:ascii="Times New Roman" w:eastAsia="Times New Roman" w:hAnsi="Times New Roman" w:cs="Times New Roman"/>
                <w:sz w:val="24"/>
                <w:szCs w:val="24"/>
              </w:rPr>
              <w:t>Bhone</w:t>
            </w:r>
            <w:proofErr w:type="spellEnd"/>
            <w:r w:rsidRPr="00D30413">
              <w:rPr>
                <w:rFonts w:ascii="Times New Roman" w:eastAsia="Times New Roman" w:hAnsi="Times New Roman" w:cs="Times New Roman"/>
                <w:sz w:val="24"/>
                <w:szCs w:val="24"/>
              </w:rPr>
              <w:t xml:space="preserve"> Myat Paing Soe</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6A441D60"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 xml:space="preserve">Monash University, Sunway University, </w:t>
            </w:r>
            <w:proofErr w:type="spellStart"/>
            <w:r w:rsidRPr="00D30413">
              <w:rPr>
                <w:rFonts w:ascii="Times New Roman" w:eastAsia="Times New Roman" w:hAnsi="Times New Roman" w:cs="Times New Roman"/>
                <w:sz w:val="24"/>
                <w:szCs w:val="24"/>
              </w:rPr>
              <w:t>Univeristy</w:t>
            </w:r>
            <w:proofErr w:type="spellEnd"/>
            <w:r w:rsidRPr="00D30413">
              <w:rPr>
                <w:rFonts w:ascii="Times New Roman" w:eastAsia="Times New Roman" w:hAnsi="Times New Roman" w:cs="Times New Roman"/>
                <w:sz w:val="24"/>
                <w:szCs w:val="24"/>
              </w:rPr>
              <w:t xml:space="preserve"> of Nottingham Malaysia</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4D0451D6" w:rsidR="00CB46A4" w:rsidRDefault="00D3041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7CE905B6" w14:textId="4EC83217" w:rsidR="00CF1208" w:rsidRPr="00CF1208"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 xml:space="preserve">Small and medium enterprises (SMEs) face a constant flood of customer reviews across multiple platforms. For busy owners and managers (in particular those running Malaysian micro-businesses) reading every review, tracking recurring problems, and drafting individual responses is an overwhelming administrative burden. Furthermore, standard rating systems often obscure actionable insights, as a single review might mix specific praise with a critical operational complaint. Valuable feedback is buried, and owners lack the time to trace issues back to their exact source evidence. </w:t>
            </w:r>
          </w:p>
          <w:p w14:paraId="4B318630" w14:textId="1D89CEEA" w:rsidR="00CF1208" w:rsidRPr="00CF1208"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 xml:space="preserve">This inefficiency directly hampers sustainable economic growth and decent work (SDG 8). When SME owners are bogged down by manual data triage, business quality stagnates. Failing to notice critical operational hazards risks customer safety and damages economic viability.   </w:t>
            </w:r>
          </w:p>
          <w:p w14:paraId="1808BAD0" w14:textId="4445D228" w:rsidR="00CB46A4"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Our team is tackling this challenge by shifting the SME workflow from administrative busywork to actionable business improvement. Our project transforms unstructured, mixed feedback into clear, evidence-backed operational tasks. By empowering local business owners to quickly move from a customer complaint to an approved, verifiable repair, the application relieves the digital paperwork burden. This enables local enterprises to maintain safe environments, operate efficiently, and focus on sustainable growth.</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p w14:paraId="03B396FD" w14:textId="77777777" w:rsidR="00CF1208" w:rsidRDefault="00CF1208">
      <w:r>
        <w:br w:type="page"/>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55E7E643" w14:textId="30CB5635" w:rsidR="005A11D3" w:rsidRPr="005A11D3" w:rsidRDefault="0032595D" w:rsidP="005A11D3">
            <w:pPr>
              <w:spacing w:after="160"/>
              <w:jc w:val="both"/>
              <w:rPr>
                <w:rFonts w:ascii="Times New Roman" w:eastAsia="Times New Roman" w:hAnsi="Times New Roman" w:cs="Times New Roman"/>
                <w:lang w:val="en-MY"/>
              </w:rPr>
            </w:pPr>
            <w:r>
              <w:rPr>
                <w:rFonts w:ascii="Times New Roman" w:eastAsia="Times New Roman" w:hAnsi="Times New Roman" w:cs="Times New Roman"/>
                <w:lang w:val="en-MY"/>
              </w:rPr>
              <w:lastRenderedPageBreak/>
              <w:t>Clarity</w:t>
            </w:r>
            <w:r w:rsidR="005A11D3" w:rsidRPr="005A11D3">
              <w:rPr>
                <w:rFonts w:ascii="Times New Roman" w:eastAsia="Times New Roman" w:hAnsi="Times New Roman" w:cs="Times New Roman"/>
                <w:lang w:val="en-MY"/>
              </w:rPr>
              <w:t xml:space="preserve"> is a web application that transforms unstructured customer feedback into evidence-backed operational workflows for small and medium enterprises, relieving owners of administrative busywork to promote productive, decent work environments. Instead of forcing owners to read every generic comment, a multi-stage pipeline first screens incoming reviews to identify only those containing specific, actionable details. A </w:t>
            </w:r>
            <w:proofErr w:type="spellStart"/>
            <w:r w:rsidR="005A11D3" w:rsidRPr="005A11D3">
              <w:rPr>
                <w:rFonts w:ascii="Times New Roman" w:eastAsia="Times New Roman" w:hAnsi="Times New Roman" w:cs="Times New Roman"/>
                <w:lang w:val="en-MY"/>
              </w:rPr>
              <w:t>Jev</w:t>
            </w:r>
            <w:proofErr w:type="spellEnd"/>
            <w:r w:rsidR="005A11D3" w:rsidRPr="005A11D3">
              <w:rPr>
                <w:rFonts w:ascii="Times New Roman" w:eastAsia="Times New Roman" w:hAnsi="Times New Roman" w:cs="Times New Roman"/>
                <w:lang w:val="en-MY"/>
              </w:rPr>
              <w:t xml:space="preserve"> classification model performs this initial screening; however, if </w:t>
            </w:r>
            <w:proofErr w:type="spellStart"/>
            <w:r w:rsidR="005A11D3" w:rsidRPr="005A11D3">
              <w:rPr>
                <w:rFonts w:ascii="Times New Roman" w:eastAsia="Times New Roman" w:hAnsi="Times New Roman" w:cs="Times New Roman"/>
                <w:lang w:val="en-MY"/>
              </w:rPr>
              <w:t>Jev</w:t>
            </w:r>
            <w:proofErr w:type="spellEnd"/>
            <w:r w:rsidR="005A11D3" w:rsidRPr="005A11D3">
              <w:rPr>
                <w:rFonts w:ascii="Times New Roman" w:eastAsia="Times New Roman" w:hAnsi="Times New Roman" w:cs="Times New Roman"/>
                <w:lang w:val="en-MY"/>
              </w:rPr>
              <w:t xml:space="preserve"> fails or is uncertain, an OpenAI model acts as a fallback to screen the review using the exact same rules. When a customer leaves a mixed review, the software uses OpenAI to separate these points into distinct observations while strictly preserving the customer’s exact words for evidence. As new feedback arrives, the system automatically connects related observations, alerting the manager to recurring, branch-specific issues.</w:t>
            </w:r>
          </w:p>
          <w:p w14:paraId="1CB62283" w14:textId="044D5E7F" w:rsidR="005A11D3" w:rsidRPr="005A11D3" w:rsidRDefault="005A11D3" w:rsidP="005A11D3">
            <w:pPr>
              <w:spacing w:after="160"/>
              <w:jc w:val="both"/>
              <w:rPr>
                <w:rFonts w:ascii="Times New Roman" w:eastAsia="Times New Roman" w:hAnsi="Times New Roman" w:cs="Times New Roman"/>
                <w:lang w:val="en-MY"/>
              </w:rPr>
            </w:pPr>
            <w:r w:rsidRPr="005A11D3">
              <w:rPr>
                <w:rFonts w:ascii="Times New Roman" w:eastAsia="Times New Roman" w:hAnsi="Times New Roman" w:cs="Times New Roman"/>
                <w:lang w:val="en-MY"/>
              </w:rPr>
              <w:t>Once an issue is identified, an owner can propose a task and assign it to an employee, who can start work and submit a report. Crucially, the owner must then enter a separate verification note before the system considers the task fully resolved. Finally, the application uses this verified note to prepare individualized, truthful responses for the affected customers. If an owner resolves one issue but the source review contains other unresolved complaints, the AI intelligently attaches a partial-reply warning to the draft. This warning restricts batch approval and requires explicit, individual owner sign-off to ensure accurate customer communication.</w:t>
            </w:r>
          </w:p>
          <w:p w14:paraId="034C1BA2" w14:textId="1256B5BD" w:rsidR="00CB46A4" w:rsidRPr="00CF1208" w:rsidRDefault="005A11D3" w:rsidP="005A11D3">
            <w:pPr>
              <w:spacing w:after="160"/>
              <w:jc w:val="both"/>
              <w:rPr>
                <w:rFonts w:ascii="Times New Roman" w:eastAsia="Times New Roman" w:hAnsi="Times New Roman" w:cs="Times New Roman"/>
                <w:lang w:val="en-MY"/>
              </w:rPr>
            </w:pPr>
            <w:r w:rsidRPr="005A11D3">
              <w:rPr>
                <w:rFonts w:ascii="Times New Roman" w:eastAsia="Times New Roman" w:hAnsi="Times New Roman" w:cs="Times New Roman"/>
                <w:lang w:val="en-MY"/>
              </w:rPr>
              <w:t xml:space="preserve">Leveraging core skills gained from technical workshops, the application relies on GenAI APIs such as a typed </w:t>
            </w:r>
            <w:proofErr w:type="spellStart"/>
            <w:r w:rsidRPr="005A11D3">
              <w:rPr>
                <w:rFonts w:ascii="Times New Roman" w:eastAsia="Times New Roman" w:hAnsi="Times New Roman" w:cs="Times New Roman"/>
                <w:lang w:val="en-MY"/>
              </w:rPr>
              <w:t>Jev</w:t>
            </w:r>
            <w:proofErr w:type="spellEnd"/>
            <w:r w:rsidRPr="005A11D3">
              <w:rPr>
                <w:rFonts w:ascii="Times New Roman" w:eastAsia="Times New Roman" w:hAnsi="Times New Roman" w:cs="Times New Roman"/>
                <w:lang w:val="en-MY"/>
              </w:rPr>
              <w:t xml:space="preserve"> adapter to maintain reliable, server-side model interactions. The system is built on a robust database architecture using PostgreSQL and Drizzle (ORM). Finally, the full-stack Next.js application is constructed with clear environment configurations for seamless cloud hosting and deployment on platforms like </w:t>
            </w:r>
            <w:proofErr w:type="spellStart"/>
            <w:r w:rsidRPr="005A11D3">
              <w:rPr>
                <w:rFonts w:ascii="Times New Roman" w:eastAsia="Times New Roman" w:hAnsi="Times New Roman" w:cs="Times New Roman"/>
                <w:lang w:val="en-MY"/>
              </w:rPr>
              <w:t>Replit</w:t>
            </w:r>
            <w:proofErr w:type="spellEnd"/>
            <w:r w:rsidRPr="005A11D3">
              <w:rPr>
                <w:rFonts w:ascii="Times New Roman" w:eastAsia="Times New Roman" w:hAnsi="Times New Roman" w:cs="Times New Roman"/>
                <w:lang w:val="en-MY"/>
              </w:rPr>
              <w:t>.</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77F5EAD" w14:textId="77777777" w:rsidR="00D90675"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The prototype is built as a unified, full-stack Next.js web application utilizing TypeScript and the App Router for seamless server and client integration. The user interface relies on standard React components and a highly modular, token-based CSS architecture. Visual styles are managed through specific files like tokens.css and workspace.css, ensuring that visual design is strictly separated from the React domain logic. For robust data management, the application employs a PostgreSQL database accessed through a modern ORM, utilizing runtime validation with Zod at all external input boundaries to maintain data integrity.</w:t>
            </w:r>
          </w:p>
          <w:p w14:paraId="7B867D0D" w14:textId="77777777" w:rsidR="00D90675"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The system architecture follows a straightforward, server-side data flow designed for strict data isolation and reliability. The entire application is strictly scoped by a business identifier across all API routes and data tables, allowing the same database to handle distinct entities—like a hotel, a restaurant, and a salon—simultaneously without data leakage. Database migrations, such as the hotel workflow extension, successfully expand the schema to support complex employee roles, verification notes, and recurring issue tracking without disrupting existing records.</w:t>
            </w:r>
          </w:p>
          <w:p w14:paraId="2432CD8E" w14:textId="09DA4F99" w:rsidR="00CB46A4"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 xml:space="preserve">External customer feedback enters the application layer, which persists the raw data in the database before routing it through the AI pipeline. The server orchestrates requests to the </w:t>
            </w:r>
            <w:proofErr w:type="spellStart"/>
            <w:r w:rsidRPr="00D90675">
              <w:rPr>
                <w:rFonts w:ascii="Times New Roman" w:eastAsia="Times New Roman" w:hAnsi="Times New Roman" w:cs="Times New Roman"/>
              </w:rPr>
              <w:t>TypeSafe</w:t>
            </w:r>
            <w:proofErr w:type="spellEnd"/>
            <w:r w:rsidRPr="00D90675">
              <w:rPr>
                <w:rFonts w:ascii="Times New Roman" w:eastAsia="Times New Roman" w:hAnsi="Times New Roman" w:cs="Times New Roman"/>
              </w:rPr>
              <w:t xml:space="preserve"> </w:t>
            </w:r>
            <w:proofErr w:type="spellStart"/>
            <w:r w:rsidRPr="00D90675">
              <w:rPr>
                <w:rFonts w:ascii="Times New Roman" w:eastAsia="Times New Roman" w:hAnsi="Times New Roman" w:cs="Times New Roman"/>
              </w:rPr>
              <w:t>Jev</w:t>
            </w:r>
            <w:proofErr w:type="spellEnd"/>
            <w:r w:rsidRPr="00D90675">
              <w:rPr>
                <w:rFonts w:ascii="Times New Roman" w:eastAsia="Times New Roman" w:hAnsi="Times New Roman" w:cs="Times New Roman"/>
              </w:rPr>
              <w:t xml:space="preserve"> API for initial screening and the OpenAI API for fallback screening, structured observation extraction, and automated reply drafting. All AI calls are executed strictly server-side to secure API keys. Finally, the project leverages </w:t>
            </w:r>
            <w:proofErr w:type="spellStart"/>
            <w:r w:rsidRPr="00D90675">
              <w:rPr>
                <w:rFonts w:ascii="Times New Roman" w:eastAsia="Times New Roman" w:hAnsi="Times New Roman" w:cs="Times New Roman"/>
              </w:rPr>
              <w:t>Replit's</w:t>
            </w:r>
            <w:proofErr w:type="spellEnd"/>
            <w:r w:rsidRPr="00D90675">
              <w:rPr>
                <w:rFonts w:ascii="Times New Roman" w:eastAsia="Times New Roman" w:hAnsi="Times New Roman" w:cs="Times New Roman"/>
              </w:rPr>
              <w:t xml:space="preserve"> cloud hosting platform, utilizing standard configuration variables and </w:t>
            </w:r>
            <w:proofErr w:type="spellStart"/>
            <w:r w:rsidRPr="00D90675">
              <w:rPr>
                <w:rFonts w:ascii="Times New Roman" w:eastAsia="Times New Roman" w:hAnsi="Times New Roman" w:cs="Times New Roman"/>
              </w:rPr>
              <w:t>Replit’s</w:t>
            </w:r>
            <w:proofErr w:type="spellEnd"/>
            <w:r w:rsidRPr="00D90675">
              <w:rPr>
                <w:rFonts w:ascii="Times New Roman" w:eastAsia="Times New Roman" w:hAnsi="Times New Roman" w:cs="Times New Roman"/>
              </w:rPr>
              <w:t xml:space="preserve"> managed database environments for smooth and reliable deployment.</w:t>
            </w:r>
            <w:r>
              <w:rPr>
                <w:rFonts w:ascii="Times New Roman" w:eastAsia="Times New Roman" w:hAnsi="Times New Roman" w:cs="Times New Roman"/>
              </w:rPr>
              <w:t xml:space="preserve"> </w:t>
            </w:r>
          </w:p>
        </w:tc>
      </w:tr>
    </w:tbl>
    <w:p w14:paraId="6277F4E3" w14:textId="77777777" w:rsidR="00CB46A4" w:rsidRDefault="00CB46A4">
      <w:pPr>
        <w:spacing w:after="220"/>
        <w:jc w:val="both"/>
        <w:rPr>
          <w:rFonts w:ascii="Times New Roman" w:eastAsia="Times New Roman" w:hAnsi="Times New Roman" w:cs="Times New Roman"/>
        </w:rPr>
      </w:pPr>
    </w:p>
    <w:p w14:paraId="11D91941" w14:textId="77777777" w:rsidR="004D3893" w:rsidRDefault="004D3893">
      <w:pPr>
        <w:rPr>
          <w:rFonts w:ascii="Times New Roman" w:eastAsia="Times New Roman" w:hAnsi="Times New Roman" w:cs="Times New Roman"/>
          <w:b/>
          <w:bCs/>
          <w:color w:val="000000"/>
          <w:sz w:val="23"/>
          <w:szCs w:val="23"/>
        </w:rPr>
      </w:pPr>
      <w:r>
        <w:rPr>
          <w:rFonts w:ascii="Times New Roman" w:eastAsia="Times New Roman" w:hAnsi="Times New Roman" w:cs="Times New Roman"/>
          <w:color w:val="000000"/>
        </w:rPr>
        <w:br w:type="page"/>
      </w:r>
    </w:p>
    <w:p w14:paraId="2EFA95DD" w14:textId="5557515C"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4722B7C3" w14:textId="1C6C16F2" w:rsidR="004D3893" w:rsidRPr="00EF5E0C" w:rsidRDefault="004D3893" w:rsidP="004D3893">
            <w:pPr>
              <w:spacing w:after="160"/>
              <w:jc w:val="both"/>
              <w:rPr>
                <w:rFonts w:ascii="Times New Roman" w:eastAsia="Times New Roman" w:hAnsi="Times New Roman" w:cs="Times New Roman"/>
                <w:lang w:val="en-MY"/>
              </w:rPr>
            </w:pPr>
            <w:r w:rsidRPr="00EF5E0C">
              <w:rPr>
                <w:rFonts w:ascii="Times New Roman" w:eastAsia="Times New Roman" w:hAnsi="Times New Roman" w:cs="Times New Roman"/>
                <w:lang w:val="en-MY"/>
              </w:rPr>
              <w:t xml:space="preserve">Our team applied design-thinking by </w:t>
            </w:r>
            <w:proofErr w:type="spellStart"/>
            <w:r w:rsidRPr="00EF5E0C">
              <w:rPr>
                <w:rFonts w:ascii="Times New Roman" w:eastAsia="Times New Roman" w:hAnsi="Times New Roman" w:cs="Times New Roman"/>
                <w:lang w:val="en-MY"/>
              </w:rPr>
              <w:t>centering</w:t>
            </w:r>
            <w:proofErr w:type="spellEnd"/>
            <w:r w:rsidRPr="00EF5E0C">
              <w:rPr>
                <w:rFonts w:ascii="Times New Roman" w:eastAsia="Times New Roman" w:hAnsi="Times New Roman" w:cs="Times New Roman"/>
                <w:lang w:val="en-MY"/>
              </w:rPr>
              <w:t xml:space="preserve"> the architecture around the practical constraints of a busy SME manager. To ensure user-friendliness and technical viability, we strictly separated the visual presentation from the core business logic. By utilizing a modular, token-based CSS architecture, we created accessible, responsive interfaces that can be rapidly iterated without risking the underlying workflows. Furthermore, the system builds user trust by preserving the exact source wording of all customer feedback and requiring explicit human verification before resolving tasks or drafting replies. </w:t>
            </w:r>
          </w:p>
          <w:p w14:paraId="2EAE3CBD" w14:textId="50AA9C7E" w:rsidR="00CB46A4" w:rsidRPr="004D3893" w:rsidRDefault="004D3893">
            <w:pPr>
              <w:spacing w:after="160"/>
              <w:jc w:val="both"/>
              <w:rPr>
                <w:rFonts w:ascii="Times New Roman" w:eastAsia="Times New Roman" w:hAnsi="Times New Roman" w:cs="Times New Roman"/>
                <w:lang w:val="en-MY"/>
              </w:rPr>
            </w:pPr>
            <w:r w:rsidRPr="00EF5E0C">
              <w:rPr>
                <w:rFonts w:ascii="Times New Roman" w:eastAsia="Times New Roman" w:hAnsi="Times New Roman" w:cs="Times New Roman"/>
                <w:lang w:val="en-MY"/>
              </w:rPr>
              <w:t xml:space="preserve">For deployment readiness, we engineered a scalable backend where the PostgreSQL database is strictly scoped by business ID. This multi-tenant design allows a single deployment to securely support multiple businesses, such as hotels or salons, simultaneously without data crossover. The codebase is fully prepared for Phase 2 cloud deployment, utilizing standard environment variables, repeatable database migrations like the hotel workflow extension, and a simulated </w:t>
            </w:r>
            <w:proofErr w:type="spellStart"/>
            <w:r w:rsidRPr="00EF5E0C">
              <w:rPr>
                <w:rFonts w:ascii="Times New Roman" w:eastAsia="Times New Roman" w:hAnsi="Times New Roman" w:cs="Times New Roman"/>
                <w:lang w:val="en-MY"/>
              </w:rPr>
              <w:t>Orbyte</w:t>
            </w:r>
            <w:proofErr w:type="spellEnd"/>
            <w:r w:rsidRPr="00EF5E0C">
              <w:rPr>
                <w:rFonts w:ascii="Times New Roman" w:eastAsia="Times New Roman" w:hAnsi="Times New Roman" w:cs="Times New Roman"/>
                <w:lang w:val="en-MY"/>
              </w:rPr>
              <w:t xml:space="preserve"> handoff that proves the application can cleanly integrate into a real-world business ecosystem.</w:t>
            </w:r>
            <w:r>
              <w:rPr>
                <w:rFonts w:ascii="Times New Roman" w:eastAsia="Times New Roman" w:hAnsi="Times New Roman" w:cs="Times New Roman"/>
              </w:rPr>
              <w:t xml:space="preserve"> </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2A44B65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14877E"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39EBCBA" w14:textId="72686473"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F42897">
              <w:rPr>
                <w:rFonts w:ascii="Times New Roman" w:eastAsia="Times New Roman" w:hAnsi="Times New Roman" w:cs="Times New Roman"/>
                <w:sz w:val="24"/>
                <w:szCs w:val="24"/>
              </w:rPr>
              <w:t>8.2, 8.3</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5199B84"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2830A0B4"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C91E956"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4B181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53E9535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92FB236"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1B7663F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7E4BCA4"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9"/>
            </w:tblGrid>
            <w:tr w:rsidR="00CB46A4" w14:paraId="5F01299A" w14:textId="77777777" w:rsidTr="003428EC">
              <w:tc>
                <w:tcPr>
                  <w:tcW w:w="249"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2403C049"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9"/>
            </w:tblGrid>
            <w:tr w:rsidR="00CB46A4" w14:paraId="7852ECD7" w14:textId="77777777" w:rsidTr="003428EC">
              <w:tc>
                <w:tcPr>
                  <w:tcW w:w="249"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373F3164"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3797CD2D"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0FC799F0"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047D2B1F"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00FD580C"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BA2821B" w:rsidR="00CB46A4" w:rsidRDefault="00FD580C">
      <w:pPr>
        <w:spacing w:before="240" w:after="200"/>
        <w:jc w:val="both"/>
        <w:rPr>
          <w:rFonts w:ascii="Times New Roman" w:eastAsia="Times New Roman" w:hAnsi="Times New Roman" w:cs="Times New Roman"/>
          <w:sz w:val="24"/>
          <w:szCs w:val="24"/>
        </w:rPr>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Yes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1C0E19D2"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00FD580C" w:rsidRPr="00C75B89">
        <w:rPr>
          <w:rFonts w:ascii="Segoe UI Symbol" w:eastAsia="Times New Roman" w:hAnsi="Segoe UI Symbol" w:cs="Segoe UI Symbol"/>
          <w:sz w:val="30"/>
          <w:szCs w:val="30"/>
        </w:rPr>
        <w:t>☑</w:t>
      </w:r>
      <w:r w:rsidR="00FD580C">
        <w:rPr>
          <w:rFonts w:ascii="Segoe UI Symbol" w:eastAsia="Times New Roman" w:hAnsi="Segoe UI Symbol" w:cs="Segoe UI Symbol"/>
          <w:sz w:val="30"/>
          <w:szCs w:val="30"/>
        </w:rPr>
        <w:t xml:space="preserve"> </w:t>
      </w:r>
      <w:r>
        <w:rPr>
          <w:rFonts w:ascii="Times New Roman" w:eastAsia="Times New Roman" w:hAnsi="Times New Roman" w:cs="Times New Roman"/>
          <w:sz w:val="24"/>
          <w:szCs w:val="24"/>
        </w:rPr>
        <w:t>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sectPr w:rsidR="00CB46A4">
      <w:headerReference w:type="default" r:id="rId9"/>
      <w:footerReference w:type="default" r:id="rId10"/>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2A393" w14:textId="77777777" w:rsidR="002C6DDC" w:rsidRDefault="002C6DDC">
      <w:pPr>
        <w:spacing w:line="240" w:lineRule="auto"/>
      </w:pPr>
      <w:r>
        <w:separator/>
      </w:r>
    </w:p>
  </w:endnote>
  <w:endnote w:type="continuationSeparator" w:id="0">
    <w:p w14:paraId="2BD68989" w14:textId="77777777" w:rsidR="002C6DDC" w:rsidRDefault="002C6D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13B8601-3615-4DDE-8231-5E4F4B9982BC}"/>
    <w:embedBold r:id="rId2" w:fontKey="{9810AD8E-71B3-4C2A-8425-82357379BA9A}"/>
    <w:embedItalic r:id="rId3" w:fontKey="{66DF7561-40B4-4B47-A4C7-11AA181F128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4" w:fontKey="{EFEFA745-773C-4FB1-9EEE-C7CD75AC9212}"/>
  </w:font>
  <w:font w:name="Segoe UI Symbol">
    <w:panose1 w:val="020B0502040204020203"/>
    <w:charset w:val="00"/>
    <w:family w:val="swiss"/>
    <w:pitch w:val="variable"/>
    <w:sig w:usb0="800001E3" w:usb1="1200FFEF" w:usb2="00040000" w:usb3="00000000" w:csb0="00000001" w:csb1="00000000"/>
    <w:embedRegular r:id="rId5" w:fontKey="{1D30AE46-D0C9-44E6-A304-142F557868E0}"/>
  </w:font>
  <w:font w:name="Cambria">
    <w:panose1 w:val="02040503050406030204"/>
    <w:charset w:val="00"/>
    <w:family w:val="roman"/>
    <w:pitch w:val="variable"/>
    <w:sig w:usb0="E00006FF" w:usb1="420024FF" w:usb2="02000000" w:usb3="00000000" w:csb0="0000019F" w:csb1="00000000"/>
    <w:embedRegular r:id="rId6" w:fontKey="{308BAE93-637B-4879-A7BB-4127C78862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94F1C" w14:textId="77777777" w:rsidR="002C6DDC" w:rsidRDefault="002C6DDC">
      <w:pPr>
        <w:spacing w:line="240" w:lineRule="auto"/>
      </w:pPr>
      <w:r>
        <w:separator/>
      </w:r>
    </w:p>
  </w:footnote>
  <w:footnote w:type="continuationSeparator" w:id="0">
    <w:p w14:paraId="0A2037FD" w14:textId="77777777" w:rsidR="002C6DDC" w:rsidRDefault="002C6D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27D13"/>
    <w:multiLevelType w:val="multilevel"/>
    <w:tmpl w:val="3C2E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0350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2C6DDC"/>
    <w:rsid w:val="00324539"/>
    <w:rsid w:val="0032595D"/>
    <w:rsid w:val="003428EC"/>
    <w:rsid w:val="003B77A5"/>
    <w:rsid w:val="00426856"/>
    <w:rsid w:val="004D3893"/>
    <w:rsid w:val="005A11D3"/>
    <w:rsid w:val="00607568"/>
    <w:rsid w:val="006B6CF7"/>
    <w:rsid w:val="008A22B6"/>
    <w:rsid w:val="008E0AEE"/>
    <w:rsid w:val="008F1177"/>
    <w:rsid w:val="00A14B42"/>
    <w:rsid w:val="00CB46A4"/>
    <w:rsid w:val="00CF1208"/>
    <w:rsid w:val="00D30413"/>
    <w:rsid w:val="00D90675"/>
    <w:rsid w:val="00E74CC2"/>
    <w:rsid w:val="00EE65D5"/>
    <w:rsid w:val="00EF5E0C"/>
    <w:rsid w:val="00F42897"/>
    <w:rsid w:val="00FD5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 w:type="paragraph" w:styleId="NormalWeb">
    <w:name w:val="Normal (Web)"/>
    <w:basedOn w:val="Normal"/>
    <w:uiPriority w:val="99"/>
    <w:semiHidden/>
    <w:unhideWhenUsed/>
    <w:rsid w:val="00CF120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169</TotalTime>
  <Pages>1</Pages>
  <Words>1732</Words>
  <Characters>9877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13</cp:revision>
  <dcterms:created xsi:type="dcterms:W3CDTF">2026-10-21T13:45:00Z</dcterms:created>
  <dcterms:modified xsi:type="dcterms:W3CDTF">2026-10-24T09:06:00Z</dcterms:modified>
</cp:coreProperties>
</file>