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работы в Midnight Commander. Освоение инструкций языка ассамблера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Enter.</w:t>
      </w:r>
    </w:p>
    <w:p>
      <w:pPr>
        <w:pStyle w:val="BodyText"/>
      </w:pPr>
      <w:r>
        <w:t xml:space="preserve">Функциональные</w:t>
      </w:r>
      <w:r>
        <w:t xml:space="preserve"> </w:t>
      </w:r>
      <w:r>
        <w:t xml:space="preserve">клавиши</w:t>
      </w:r>
    </w:p>
    <w:p>
      <w:pPr>
        <w:pStyle w:val="BodyText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меню, созданного пользователем</w:t>
      </w:r>
    </w:p>
    <w:p>
      <w:pPr>
        <w:pStyle w:val="BodyText"/>
      </w:pPr>
      <w:r>
        <w:t xml:space="preserve">F3 просмотр файла, на который указывает подсветка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F4 вызов встроенного редактора для файла, на который указывает</w:t>
      </w:r>
      <w:r>
        <w:t xml:space="preserve"> </w:t>
      </w:r>
      <w:r>
        <w:t xml:space="preserve">подсветка в активной панели</w:t>
      </w:r>
    </w:p>
    <w:p>
      <w:pPr>
        <w:pStyle w:val="BodyText"/>
      </w:pPr>
      <w:r>
        <w:t xml:space="preserve">F5 копирование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F6 перенос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F8 удаление файла (подкаталога) или группы отмеченных файлов</w:t>
      </w:r>
    </w:p>
    <w:p>
      <w:pPr>
        <w:pStyle w:val="BodyText"/>
      </w:pPr>
      <w:r>
        <w:t xml:space="preserve">F9 вызов основного меню программы</w:t>
      </w:r>
    </w:p>
    <w:p>
      <w:pPr>
        <w:pStyle w:val="BodyText"/>
      </w:pPr>
      <w:r>
        <w:t xml:space="preserve">F10 выход из программы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pStyle w:val="BodyText"/>
      </w:pPr>
      <w:r>
        <w:t xml:space="preserve">• Tab используется для переключениями между панелями;</w:t>
      </w:r>
    </w:p>
    <w:p>
      <w:pPr>
        <w:pStyle w:val="BodyText"/>
      </w:pPr>
      <w:r>
        <w:t xml:space="preserve">• ↑ и ↓ используется для навигации, Enter для входа в каталог или открытия файла (если в файле расширений mc.ext заданы правила связи</w:t>
      </w:r>
      <w:r>
        <w:t xml:space="preserve"> </w:t>
      </w:r>
      <w:r>
        <w:t xml:space="preserve">определённых расширений файлов с инструментами их запуска или обработки);</w:t>
      </w:r>
    </w:p>
    <w:p>
      <w:pPr>
        <w:pStyle w:val="BodyText"/>
      </w:pPr>
      <w:r>
        <w:t xml:space="preserve">• Ctrl + u (или через меню Команда &gt; Переставить панели ) меняет местами</w:t>
      </w:r>
      <w:r>
        <w:t xml:space="preserve"> </w:t>
      </w:r>
      <w:r>
        <w:t xml:space="preserve">содержимое правой и левой панелей;</w:t>
      </w:r>
    </w:p>
    <w:p>
      <w:pPr>
        <w:pStyle w:val="BodyText"/>
      </w:pPr>
      <w:r>
        <w:t xml:space="preserve">• Ctrl + o (или через меню Команда &gt; Отключить панели ) скрывает или воз-</w:t>
      </w:r>
      <w:r>
        <w:t xml:space="preserve"> </w:t>
      </w:r>
      <w:r>
        <w:t xml:space="preserve">вращает панели Midnight Commander, за которыми доступен для работы</w:t>
      </w:r>
      <w:r>
        <w:t xml:space="preserve"> </w:t>
      </w:r>
      <w:r>
        <w:t xml:space="preserve">командный интерпретатор оболочки и выводимая туда информация.</w:t>
      </w:r>
    </w:p>
    <w:p>
      <w:pPr>
        <w:pStyle w:val="BodyText"/>
      </w:pP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через терминал, как на рис 1</w:t>
      </w:r>
    </w:p>
    <w:p>
      <w:pPr>
        <w:pStyle w:val="CaptionedFigure"/>
      </w:pPr>
      <w:bookmarkStart w:id="26" w:name="fig:001"/>
      <w:r>
        <w:drawing>
          <wp:inline>
            <wp:extent cx="5334000" cy="381974"/>
            <wp:effectExtent b="0" l="0" r="0" t="0"/>
            <wp:docPr descr="Рис. 1: Вызов программы Midnight commander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Вызов программы Midnight commander</w:t>
      </w:r>
    </w:p>
    <w:p>
      <w:pPr>
        <w:pStyle w:val="BodyText"/>
      </w:pPr>
      <w:r>
        <w:t xml:space="preserve">С помощью клавиатуры переходим в каталог work/arch-pc рис 2 и создаем папку lab05 рис 3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Интерфейс приложения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Интерфейс приложения</w:t>
      </w:r>
    </w:p>
    <w:p>
      <w:pPr>
        <w:pStyle w:val="CaptionedFigure"/>
      </w:pPr>
      <w:bookmarkStart w:id="34" w:name="fig:003"/>
      <w:r>
        <w:drawing>
          <wp:inline>
            <wp:extent cx="5334000" cy="4440663"/>
            <wp:effectExtent b="0" l="0" r="0" t="0"/>
            <wp:docPr descr="Рис. 3: Создание новой папки" title="" id="32" name="Picture"/>
            <a:graphic>
              <a:graphicData uri="http://schemas.openxmlformats.org/drawingml/2006/picture">
                <pic:pic>
                  <pic:nvPicPr>
                    <pic:cNvPr descr="image/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новой папки</w:t>
      </w:r>
    </w:p>
    <w:p>
      <w:pPr>
        <w:pStyle w:val="BodyText"/>
      </w:pPr>
      <w:r>
        <w:t xml:space="preserve">Пользуясь строкой ввода, создаем файл lab5-1.asm рис 4</w:t>
      </w:r>
    </w:p>
    <w:p>
      <w:pPr>
        <w:pStyle w:val="CaptionedFigure"/>
      </w:pPr>
      <w:bookmarkStart w:id="38" w:name="fig:004"/>
      <w:r>
        <w:drawing>
          <wp:inline>
            <wp:extent cx="5334000" cy="4070297"/>
            <wp:effectExtent b="0" l="0" r="0" t="0"/>
            <wp:docPr descr="Рис. 4: Команда touch" title="" id="36" name="Picture"/>
            <a:graphic>
              <a:graphicData uri="http://schemas.openxmlformats.org/drawingml/2006/picture">
                <pic:pic>
                  <pic:nvPicPr>
                    <pic:cNvPr descr="image/2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touch</w:t>
      </w:r>
    </w:p>
    <w:p>
      <w:pPr>
        <w:pStyle w:val="BodyText"/>
      </w:pPr>
      <w:r>
        <w:t xml:space="preserve">С помощью клавиши F4 открываем файл для редактирования во встроенном редакторе (в моём случае это mcedit), вводим текст программы (рис5) и с помощью клавиши F2 сохраняем изменения (рис6), с помощью клавиши F10 выходим из редактора и в конце с помощью клавиши F3 проверяем содержимое файла (рис6)</w:t>
      </w:r>
    </w:p>
    <w:p>
      <w:pPr>
        <w:pStyle w:val="CaptionedFigure"/>
      </w:pPr>
      <w:bookmarkStart w:id="42" w:name="fig:005"/>
      <w:r>
        <w:drawing>
          <wp:inline>
            <wp:extent cx="5334000" cy="5498629"/>
            <wp:effectExtent b="0" l="0" r="0" t="0"/>
            <wp:docPr descr="Рис. 5: редактор mcedit" title="" id="40" name="Picture"/>
            <a:graphic>
              <a:graphicData uri="http://schemas.openxmlformats.org/drawingml/2006/picture">
                <pic:pic>
                  <pic:nvPicPr>
                    <pic:cNvPr descr="image/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редактор mcedit</w:t>
      </w:r>
    </w:p>
    <w:p>
      <w:pPr>
        <w:pStyle w:val="CaptionedFigure"/>
      </w:pPr>
      <w:bookmarkStart w:id="46" w:name="fig:006"/>
      <w:r>
        <w:drawing>
          <wp:inline>
            <wp:extent cx="5334000" cy="918665"/>
            <wp:effectExtent b="0" l="0" r="0" t="0"/>
            <wp:docPr descr="Рис. 6: сохранение файла" title="" id="44" name="Picture"/>
            <a:graphic>
              <a:graphicData uri="http://schemas.openxmlformats.org/drawingml/2006/picture">
                <pic:pic>
                  <pic:nvPicPr>
                    <pic:cNvPr descr="image/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сохранение файла</w:t>
      </w:r>
    </w:p>
    <w:p>
      <w:pPr>
        <w:pStyle w:val="CaptionedFigure"/>
      </w:pPr>
      <w:bookmarkStart w:id="50" w:name="fig:007"/>
      <w:r>
        <w:drawing>
          <wp:inline>
            <wp:extent cx="5334000" cy="4884903"/>
            <wp:effectExtent b="0" l="0" r="0" t="0"/>
            <wp:docPr descr="Рис. 7: просмотр файла" title="" id="48" name="Picture"/>
            <a:graphic>
              <a:graphicData uri="http://schemas.openxmlformats.org/drawingml/2006/picture">
                <pic:pic>
                  <pic:nvPicPr>
                    <pic:cNvPr descr="image/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t xml:space="preserve">Делаем из текста нашей программы объектный файл, а тот компилируем в исполняемый файл рис 8</w:t>
      </w:r>
    </w:p>
    <w:p>
      <w:pPr>
        <w:pStyle w:val="CaptionedFigure"/>
      </w:pPr>
      <w:bookmarkStart w:id="54" w:name="fig:008"/>
      <w:r>
        <w:drawing>
          <wp:inline>
            <wp:extent cx="5334000" cy="1153702"/>
            <wp:effectExtent b="0" l="0" r="0" t="0"/>
            <wp:docPr descr="Рис. 8: трансляция, компановка и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трансляция, компановка и запуск программы</w:t>
      </w:r>
    </w:p>
    <w:p>
      <w:pPr>
        <w:pStyle w:val="BodyText"/>
      </w:pPr>
      <w:r>
        <w:t xml:space="preserve">Скачиваем файл in_out.asm</w:t>
      </w:r>
    </w:p>
    <w:p>
      <w:pPr>
        <w:pStyle w:val="BodyText"/>
      </w:pPr>
      <w:r>
        <w:t xml:space="preserve">C помощью midnight commander копируем скачанный файл в каталог, в котором мы работаем, рис 9</w:t>
      </w:r>
    </w:p>
    <w:p>
      <w:pPr>
        <w:pStyle w:val="CaptionedFigure"/>
      </w:pPr>
      <w:bookmarkStart w:id="58" w:name="fig:009"/>
      <w:r>
        <w:drawing>
          <wp:inline>
            <wp:extent cx="5334000" cy="3407833"/>
            <wp:effectExtent b="0" l="0" r="0" t="0"/>
            <wp:docPr descr="Рис. 9: F5 -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F5 - копирование файла</w:t>
      </w:r>
    </w:p>
    <w:p>
      <w:pPr>
        <w:pStyle w:val="BodyText"/>
      </w:pPr>
      <w:r>
        <w:t xml:space="preserve">Делаем тоже самое с asm файлом, только делаем копию в том же каталоге, но с другим названием, рис 10</w:t>
      </w:r>
    </w:p>
    <w:p>
      <w:pPr>
        <w:pStyle w:val="CaptionedFigure"/>
      </w:pPr>
      <w:bookmarkStart w:id="62" w:name="fig:010"/>
      <w:r>
        <w:drawing>
          <wp:inline>
            <wp:extent cx="5334000" cy="3407833"/>
            <wp:effectExtent b="0" l="0" r="0" t="0"/>
            <wp:docPr descr="Рис. 10: F5 -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3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F5 - копирование файла</w:t>
      </w:r>
    </w:p>
    <w:p>
      <w:pPr>
        <w:pStyle w:val="BodyText"/>
      </w:pPr>
      <w:r>
        <w:t xml:space="preserve">Исправляем текст программы в файле lab5-2.asm с использованием подпрограмм из файла in_out.asm рис 11</w:t>
      </w:r>
    </w:p>
    <w:p>
      <w:pPr>
        <w:pStyle w:val="CaptionedFigure"/>
      </w:pPr>
      <w:bookmarkStart w:id="66" w:name="fig:011"/>
      <w:r>
        <w:drawing>
          <wp:inline>
            <wp:extent cx="3708400" cy="5778500"/>
            <wp:effectExtent b="0" l="0" r="0" t="0"/>
            <wp:docPr descr="Рис. 11: F4 - открытие встроенного редактора" title="" id="64" name="Picture"/>
            <a:graphic>
              <a:graphicData uri="http://schemas.openxmlformats.org/drawingml/2006/picture">
                <pic:pic>
                  <pic:nvPicPr>
                    <pic:cNvPr descr="image/3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12</w:t>
      </w:r>
    </w:p>
    <w:p>
      <w:pPr>
        <w:pStyle w:val="CaptionedFigure"/>
      </w:pPr>
      <w:bookmarkStart w:id="70" w:name="fig:012"/>
      <w:r>
        <w:drawing>
          <wp:inline>
            <wp:extent cx="5334000" cy="1107952"/>
            <wp:effectExtent b="0" l="0" r="0" t="0"/>
            <wp:docPr descr="Рис. 12: трансляция, компановка и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3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трансляция, компановка и запуск программы</w:t>
      </w:r>
    </w:p>
    <w:p>
      <w:pPr>
        <w:pStyle w:val="BodyText"/>
      </w:pPr>
      <w:r>
        <w:t xml:space="preserve">Теперь меняем подпрограмму sprintLF на sprint и приверяем его работу, рис 13</w:t>
      </w:r>
    </w:p>
    <w:p>
      <w:pPr>
        <w:pStyle w:val="CaptionedFigure"/>
      </w:pPr>
      <w:bookmarkStart w:id="74" w:name="fig:013"/>
      <w:r>
        <w:drawing>
          <wp:inline>
            <wp:extent cx="5334000" cy="741059"/>
            <wp:effectExtent b="0" l="0" r="0" t="0"/>
            <wp:docPr descr="Рис. 13: трансляция, компановка и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3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трансляция, компановка и запуск программы</w:t>
      </w:r>
    </w:p>
    <w:p>
      <w:pPr>
        <w:pStyle w:val="BodyText"/>
      </w:pPr>
      <w:r>
        <w:t xml:space="preserve">Разница заключается в том, что в превом случае введенный текст (ФИО) выводятся на новую строку, а во втором случае - все на одной строке. Так происходит потому что подпрограмма sprint просто выводит сообщение на экран, а sprintLF работает аналогично, только прибавляет к сообщению сивол перевода строки.</w:t>
      </w:r>
    </w:p>
    <w:bookmarkEnd w:id="75"/>
    <w:bookmarkStart w:id="100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lab5-1.asm, рис 14</w:t>
      </w:r>
    </w:p>
    <w:p>
      <w:pPr>
        <w:pStyle w:val="CaptionedFigure"/>
      </w:pPr>
      <w:bookmarkStart w:id="79" w:name="fig:014"/>
      <w:r>
        <w:drawing>
          <wp:inline>
            <wp:extent cx="5334000" cy="2427497"/>
            <wp:effectExtent b="0" l="0" r="0" t="0"/>
            <wp:docPr descr="Рис. 14: F5 -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3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и без использования внешнего файла, рис 15</w:t>
      </w:r>
    </w:p>
    <w:p>
      <w:pPr>
        <w:pStyle w:val="CaptionedFigure"/>
      </w:pPr>
      <w:bookmarkStart w:id="83" w:name="fig:015"/>
      <w:r>
        <w:drawing>
          <wp:inline>
            <wp:extent cx="2400300" cy="6642100"/>
            <wp:effectExtent b="0" l="0" r="0" t="0"/>
            <wp:docPr descr="Рис. 15: F4 - открытие встроенного редактора" title="" id="81" name="Picture"/>
            <a:graphic>
              <a:graphicData uri="http://schemas.openxmlformats.org/drawingml/2006/picture">
                <pic:pic>
                  <pic:nvPicPr>
                    <pic:cNvPr descr="image/3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16</w:t>
      </w:r>
    </w:p>
    <w:p>
      <w:pPr>
        <w:pStyle w:val="CaptionedFigure"/>
      </w:pPr>
      <w:bookmarkStart w:id="87" w:name="fig:016"/>
      <w:r>
        <w:drawing>
          <wp:inline>
            <wp:extent cx="5334000" cy="1367487"/>
            <wp:effectExtent b="0" l="0" r="0" t="0"/>
            <wp:docPr descr="Рис. 16: трансляция, компановка и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3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трансляция, компановка и запуск программы</w:t>
      </w:r>
    </w:p>
    <w:p>
      <w:pPr>
        <w:pStyle w:val="BodyText"/>
      </w:pPr>
      <w:r>
        <w:t xml:space="preserve">Создаем копию файла lab5-4.asm, рис 17</w:t>
      </w:r>
    </w:p>
    <w:p>
      <w:pPr>
        <w:pStyle w:val="CaptionedFigure"/>
      </w:pPr>
      <w:bookmarkStart w:id="91" w:name="fig:017"/>
      <w:r>
        <w:drawing>
          <wp:inline>
            <wp:extent cx="5334000" cy="2573634"/>
            <wp:effectExtent b="0" l="0" r="0" t="0"/>
            <wp:docPr descr="Рис. 17: F5 - 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3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с использованием внешнего файла, рис 18</w:t>
      </w:r>
    </w:p>
    <w:p>
      <w:pPr>
        <w:pStyle w:val="CaptionedFigure"/>
      </w:pPr>
      <w:bookmarkStart w:id="95" w:name="fig:018"/>
      <w:r>
        <w:drawing>
          <wp:inline>
            <wp:extent cx="3505200" cy="6921500"/>
            <wp:effectExtent b="0" l="0" r="0" t="0"/>
            <wp:docPr descr="Рис. 18: F4 - открытие встроенного редактора" title="" id="93" name="Picture"/>
            <a:graphic>
              <a:graphicData uri="http://schemas.openxmlformats.org/drawingml/2006/picture">
                <pic:pic>
                  <pic:nvPicPr>
                    <pic:cNvPr descr="image/3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</w:t>
      </w:r>
      <w:r>
        <w:t xml:space="preserve"> </w:t>
      </w:r>
      <w:r>
        <w:rPr>
          <w:bCs/>
          <w:b/>
        </w:rPr>
        <w:t xml:space="preserve">¿fig:019?</w:t>
      </w:r>
    </w:p>
    <w:p>
      <w:pPr>
        <w:pStyle w:val="BodyText"/>
      </w:pPr>
      <w:bookmarkStart w:id="99" w:name="fig:019"/>
      <w:r>
        <w:drawing>
          <wp:inline>
            <wp:extent cx="5334000" cy="1472820"/>
            <wp:effectExtent b="0" l="0" r="0" t="0"/>
            <wp:docPr descr="трансляция, компановка и запуск программы" title="" id="97" name="Picture"/>
            <a:graphic>
              <a:graphicData uri="http://schemas.openxmlformats.org/drawingml/2006/picture">
                <pic:pic>
                  <pic:nvPicPr>
                    <pic:cNvPr descr="image/3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Приобрел практические навыки работы в Midnight Commander. Освоение инструкций языка ассамблера mov и int.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2022-12-07T13:47:27Z</dcterms:created>
  <dcterms:modified xsi:type="dcterms:W3CDTF">2022-12-07T13:47:27Z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