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60"/>
          <w:szCs w:val="60"/>
        </w:rPr>
        <w:t xml:space="preserve">MINTENANCE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44"/>
          <w:szCs w:val="44"/>
        </w:rPr>
        <w:t xml:space="preserve">Strategic Business Plan</w:t>
      </w:r>
    </w:p>
    <w:p>
      <w:pPr>
        <w:spacing w:after="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8"/>
          <w:szCs w:val="28"/>
        </w:rPr>
        <w:t xml:space="preserve">2026 – 2030  |  Five-Year Operational Roadmap</w:t>
      </w:r>
    </w:p>
    <w:p>
      <w:pPr>
        <w:spacing w:after="0" w:before="4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2"/>
          <w:szCs w:val="22"/>
        </w:rPr>
        <w:t xml:space="preserve">Internal — Leadership Team Use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E7490"/>
          <w:sz w:val="22"/>
          <w:szCs w:val="22"/>
        </w:rPr>
        <w:t xml:space="preserve">gloire@mintenance.co.uk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February 2026  |  Version 1.0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1. 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is an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AI-powered property maintenance marketplace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connecting UK homeowners with vetted, professional contractors. We operate in a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£11.12 billion UK property maintenance market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growing at 4–9% annually — a sector dominated by legacy subscription directories that offer no payment protection, no job verification, and no AI intelligence.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five-year strategic plan sets out how Mintenance will grow from an early-stage platform to the UK's leading property maintenance marketplace by 2030, generating £47M+ in revenue, serving 250,000+ homeowners and 25,000+ contractors across the UK, and expanding into Europe.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rPr>
          <w:tblHeader/>
        </w:trPr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35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35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35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type="dxa" w:w="135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type="dxa" w:w="135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GMV (£M)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£4.3M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£57M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£150M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£315M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Platform Revenue (£M)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£0.6M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£2.3M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£8.0M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£22.5M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£47.3M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Homeowners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35,000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250,000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Active Contractors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25,000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60,000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150,000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Cities / Regions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UK-wide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UK-wide</w:t>
            </w:r>
          </w:p>
        </w:tc>
        <w:tc>
          <w:tcPr>
            <w:tcW w:type="dxa" w:w="135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+ Europe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Strategic North Star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By 2030, every homeowner in the UK knows they can post a job on Mintenance, receive competitive bids within 24 hours, pay securely into escrow, and have confidence that payment only releases when the work is done right — with photo evidence. Mintenance is the trust layer that property maintenance has never had.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2. Mission, Vision &amp; Values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2.1 Mission</w:t>
      </w:r>
    </w:p>
    <w:tbl>
      <w:tblPr>
        <w:tblW w:type="dxa" w:w="9360"/>
        <w:tblBorders>
          <w:top w:val="single" w:color="1B2A4A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Our Mission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 make property maintenance trustworthy — giving every homeowner access to vetted professionals and every contractor a fair, guaranteed path to payment.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2.2 Vision</w:t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Our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 be the infrastructure layer for property maintenance across Europe — the platform that homeowners, contractors, insurers, and property managers rely on to get work done with confidence.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2.3 Core Values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Trust First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feature we build removes a reason not to trust the other party. Escrow, contracts, photo evidence — all exist to make both sides feel safe.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Fair to Both Sides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 succeed only when homeowners feel protected AND contractors feel respected. We never extract value from one to subsidise the other.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Transparent Always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hidden fees. No opaque lead credits. Homeowners see exactly what they pay; contractors see exactly what they earn.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Relentlessly Verifying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job is not done until there is evidence it is done. Our photo verification and AI analysis systems hold both parties to their word.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AI-Augmented, Human-Led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 use AI to surface the right contractor, verify the work, and price the job fairly — but humans make the final decisions.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3. Market Analysis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3.1 Total Addressable Market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UK property maintenance and home services market is valued at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£11.12 billion in 2024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projected to reach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£16.67 billion by 2033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(CAGR 4.33%). Within this, UK households collectively spent approximately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£60 billion on repair, maintenance, and improvement (RMI)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in 2021-22, underscoring the scale of the opportunity.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1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Market Size</w:t>
            </w:r>
          </w:p>
        </w:tc>
        <w:tc>
          <w:tcPr>
            <w:tcW w:type="dxa" w:w="2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CAGR</w:t>
            </w:r>
          </w:p>
        </w:tc>
        <w:tc>
          <w:tcPr>
            <w:tcW w:type="dxa" w:w="22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 Home Services (total)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£9.6bn (2024)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8.80% (2024-31)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Spherical Insights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 Home Improvement (incl. DIY)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£11.12bn (2024)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4.28% (2026-34)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IMARC Group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Property Repair &amp; Maintenance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Subset of above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8.5% YoY (2024)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Industry Reports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 Total RMI Household Spend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£60bn (2022)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Historic</w:t>
            </w:r>
          </w:p>
        </w:tc>
        <w:tc>
          <w:tcPr>
            <w:tcW w:type="dxa" w:w="2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Government data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3.2 The Serviceable Addressable Market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targets homeowners who outsource maintenance work to professionals. With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16.2 million homeowner households in England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(65% homeownership rate), and an average annual maintenance spend of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£1,200–£3,000 per household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the serviceable addressable market (SAM) for a digital platform capturing 5–10% of professionally-booked work is £1–3 billion annually.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3.3 Supply Side: The Contractor Opportunity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UK has approximately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1.88 million skilled tradespeople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but faces a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critical structural shortage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projections suggest the UK could be nearly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1 million workers short by 2032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Over 25% of tradespeople plan to retire within 5 years, and only 8% of the workforce is under 25. This creates a market dynamic where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quality contractors are scarce and highly sought after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a platform that helps homeowners find them efficiently and contractors fill their calendars will command strong network effects.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D97706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Key Market Insight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contractor shortage is not a headwind — it is a tailwind. Scarcer supply makes matching quality more valuable, not less. A homeowner who waits 3 weeks for a plumber and then gets stood up is acutely motivated to use a verified, escrow-protected platform next time.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3.4 Mobile Behaviour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Over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70% of UK home services bookings are now made on mobile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a figure that grew 67% between 2020 and 2023. Mintenance's native iOS and Android apps (built with React Native and Expo) are positioned for this mobile-first majority from day one.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4. Competitive Landscape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4.1 Direct Competitors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24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Weakness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Mintenance Advantage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Checkatrade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~£62M/yr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Contractor subscription (£30-£140/mo)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payment protection; homeowner pays off-platform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Escrow protection + AI matching vs. static directory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Bark.com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~£70M/yr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Credit-based leads (£6-£8 per lead)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Opaque pricing; no job completion verification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Transparent pricing; photo-verified completion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Rated People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Pay-per-lead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escrow; no digital contract; no mobile app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Full digital lifecycle end-to-end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MyBuilder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Shortlist fees (£2-£35)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payment security; basic platform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Trust layer: contract + escrow + verification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TaskRabbit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~$75M/yr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On-demand (hourly rates)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 contractor vetting; small job focus only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job sizes; contractor credentials verified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4.2 Mintenance's Competitive Moat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None of the five major UK competitors offer all of the following simultaneously: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Escrow-secured payments — contractor only paid after homeowner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Digital contract signing — binding agreement before work starts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Photo-verified job completion — before/after photographic evidence with geolocation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AI-powered contractor matching — ML scoring vs. static search/browse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Building damage assessment AI — computer vision for damage quantification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7-day auto-release safety net — removes homeowner inaction as a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Native mobile apps for both parties with real-time messaging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Moat Assessment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combination of escrow + contract + photo verification + AI matching is Mintenance's five-lock door. Replicating any one lock takes 3-6 months; replicating all five with comparable quality takes 18-24 months and significant capital. Meanwhile, each completed job deepens the proprietary training data that improves matching accuracy.</w:t>
            </w:r>
          </w:p>
        </w:tc>
      </w:tr>
    </w:tbl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4.3 Market Positioning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occupies the premium trust-and-quality quadrant in the market — above commodity lead generators (Bark, MyBuilder) and alongside but differentiated from Checkatrade, which has brand recognition but an outdated subscription model with no payment protection.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5. Business Model &amp; Revenue Streams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5.1 Revenue Architecture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uses a hybrid monetisation model combining a transaction take rate on completed jobs with optional premium services. This aligns platform incentives with outcomes — we earn when jobs are successfully completed.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200"/>
        <w:gridCol w:w="1360"/>
        <w:gridCol w:w="1800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3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Who Pays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2026 % of Revenue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Platform Fee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% of job value on completion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12–15%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Homeowner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85%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Contractor Premium Tier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Monthly subscription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£49/mo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Contractor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Building Assessment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 report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£25-£75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Homeowner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Insurance / Warranty Upsell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 job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£15-£50</w:t>
            </w:r>
          </w:p>
        </w:tc>
        <w:tc>
          <w:tcPr>
            <w:tcW w:type="dxa" w:w="1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Homeowner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5.2 Unit Economics (Year 1 Baseline)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Average Job Value (GMV)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£850 (mix of small £200 emergency repairs to large £3,000+ renovations)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Platform Take Rate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13% (increasing to 15% as brand trust grows by Year 3)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Platform Revenue per Job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£110.50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Contractor Acquisition Cost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£35 per verified contractor (digital + community channels)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Homeowner Acquisition Cost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 per registered homeowner (SEO, referral, word-of-mouth)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Contractor LTV (Year 1)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£1,320 (12 × £110 avg jobs/month × 13% × 12 months / contractor count)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 4 months for contractor; &lt; 3 months for homeowner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Gross Margin (platform fees)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~82% (payment processing ~3%, Supabase/Vercel ~5%, support ~10%)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5.3 Why 12–15% is the Right Take Rate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Competing platforms charge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effectively 15–35%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of job value once subscription costs and lead credits are included (a contractor paying £140/month who completes 4 jobs/month pays ~3.5% of £4,000 GMV in platform fees — rising sharply for lower volumes). Mintenance's transparent, outcome-only 12–15% fee is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lower for high-performing contractors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fairer for all parties, because we only charge when a job is done.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6. Five-Year Financial Projections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6.1 Revenue Model Assumptions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Jobs Completed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20,000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60,000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150,000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300,000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Avg Job Value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£850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£950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£1,000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£1,050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GMV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£4.25M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£57M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£150M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£315M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Take Rate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13%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13%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14%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Core Platform Revenue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£552K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£2.34M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£7.98M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£22.5M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£47.25M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£48K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£1.2M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Assessments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£300K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£750K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£1.5M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£620K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£2.61M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£8.78M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£24.45M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£51.25M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6.2 Profit &amp; Loss Projection (£000s)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rPr>
          <w:tblHeader/>
        </w:trPr>
        <w:tc>
          <w:tcPr>
            <w:tcW w:type="dxa" w:w="2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P&amp;L Line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</w:t>
            </w:r>
          </w:p>
        </w:tc>
        <w:tc>
          <w:tcPr>
            <w:tcW w:type="dxa" w:w="131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£620K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£2.61M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£8.78M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£24.45M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£51.25M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Cost of Revenue (18%)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£112K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£470K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£1.58M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£4.4M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£9.2M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Gross Profit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£508K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£2.14M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£7.2M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£20.05M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£42.05M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82%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82%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82%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82%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Engineering &amp; Product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£480K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£2.1M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£4.5M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£220K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£650K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£2.2M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£6M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£10M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Operations &amp; Support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£120K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£280K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£700K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G&amp;A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Total OpEx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£900K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£2.01M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£5.4M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£13.5M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£24M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EBITDA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-£392K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£130K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£1.8M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£6.55M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>£18.05M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EBITDA Margin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-63%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21%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27%</w:t>
            </w:r>
          </w:p>
        </w:tc>
        <w:tc>
          <w:tcPr>
            <w:tcW w:type="dxa" w:w="131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35%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Financial Trajectory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Mintenance reaches EBITDA breakeven in 2027 and achieves a 35% EBITDA margin by 2030 — in line with mature marketplace businesses (Rightmove 72%, Checkatrade ~15-20%). The path to profitability is driven by operating leverage: the technology infrastructure is largely built; each new job requires minimal incremental cost.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6.3 Key Growth Drivers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Organic growth: each completed job generates reviews and SEO content, compounding discoverability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Contractor referrals: contractors with full calendars refer their networks to the platform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Geographic expansion: launching 3 new UK regions per year 2027–2028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Job category expansion: from general maintenance to specialist (solar, EV chargers, heat pumps)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Insurance &amp; warranty upsell: £15-50 per job becoming a high-margin ancillary revenue stream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7. Strategic Objectives &amp; OKRs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five-year strategy is structured into four phases, each with clear OKRs measured quarterly. The North Star metric throughout is Gross Merchandise Value (GMV) — the total value of jobs successfully completed on the platform.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Phase 1: Build &amp; Prove (2026)</w:t>
      </w:r>
    </w:p>
    <w:tbl>
      <w:tblPr>
        <w:tblW w:type="dxa" w:w="9360"/>
        <w:tblBorders>
          <w:top w:val="single" w:color="1B2A4A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2026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Prove product-market fit in two UK cities. Achieve 5,000 completed jobs, 500 active contractors, and a Net Promoter Score (NPS) above 50 on both the homeowner and contractor sides.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20"/>
        <w:gridCol w:w="2120"/>
        <w:gridCol w:w="312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1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2</w:t>
            </w:r>
          </w:p>
        </w:tc>
        <w:tc>
          <w:tcPr>
            <w:tcW w:type="dxa" w:w="3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3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O1: Establish contractor supply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 verified contractors onboarded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Average 4.2★ contractor rating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 24hr avg bid response time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O2: Drive homeowner demand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2,000 registered homeowners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 jobs posted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 jobs completed (100% rate)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O3: Validate economics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13% average take rate achieved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£850 average job value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CAC payback &lt; 4 months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O4: Trust &amp; quality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NPS &gt; 50 homeowner side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 1% disputed jobs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Photo evidence on 100% of jobs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O5: Technical readiness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Zero P1 production incidents per quarter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middleware migration complete (247 routes)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 app 4.5★+ App Store rating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Phase 2: Scale &amp; Expand (2027)</w:t>
      </w:r>
    </w:p>
    <w:tbl>
      <w:tblPr>
        <w:tblW w:type="dxa" w:w="9360"/>
        <w:tblBorders>
          <w:top w:val="single" w:color="1B2A4A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2027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Scale to 5 UK cities, 20,000 completed jobs, reach EBITDA breakeven, and raise a Series A to fund national rollout.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120"/>
        <w:gridCol w:w="292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1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2</w:t>
            </w:r>
          </w:p>
        </w:tc>
        <w:tc>
          <w:tcPr>
            <w:tcW w:type="dxa" w:w="2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O1: Geographic expansion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UK cities live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500+ contractors per city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City launch playbook documented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O2: Revenue scale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£2.61M total revenue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£18M GMV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Positive EBITDA by Q4 2027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O3: Contractor retention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2,000 active contractors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80%+ contractor 12-month retention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Contractor NPS &gt; 55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O4: Homeowner growth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10,000 active homeowners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35% repeat job rate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Referral programme live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O5: Series A fundraise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£5-10M Series A closed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18-month runway post-raise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lead investors on board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Phase 3: Dominate UK (2028–2029)</w:t>
      </w:r>
    </w:p>
    <w:tbl>
      <w:tblPr>
        <w:tblW w:type="dxa" w:w="9360"/>
        <w:tblBorders>
          <w:top w:val="single" w:color="1B2A4A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2028–2029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Achieve national UK coverage, 150,000 completed jobs, and establish Mintenance as the default platform for property maintenance in the UK.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120"/>
        <w:gridCol w:w="292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1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2</w:t>
            </w:r>
          </w:p>
        </w:tc>
        <w:tc>
          <w:tcPr>
            <w:tcW w:type="dxa" w:w="2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O1: National coverage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 major UK cities covered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12,000 active contractors nationwide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&lt; 2 hrs to first bid in any UK city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O2: Category depth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15+ job categories live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Solar/EV/heat pump category launched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Emergency response SLA &lt; 4 hours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O3: B2B / partnerships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insurance co-sell agreements signed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property management integrations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partner programme launched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O4: AI moat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 ML model v2.0 deployed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&gt; 90% matching accuracy score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cost-per-inference &lt; £0.01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O5: Financial targets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£22.5M revenue in 2029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27% EBITDA margin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Series B planning underway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Phase 4: European Expansion (2030)</w:t>
      </w:r>
    </w:p>
    <w:tbl>
      <w:tblPr>
        <w:tblW w:type="dxa" w:w="9360"/>
        <w:tblBorders>
          <w:top w:val="single" w:color="1B2A4A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2030 Objective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Launch in 2 European markets (Ireland + one of France/Germany/Spain), achieve £51M total revenue, and position for IPO or strategic exit.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20"/>
        <w:gridCol w:w="2120"/>
        <w:gridCol w:w="292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1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2</w:t>
            </w:r>
          </w:p>
        </w:tc>
        <w:tc>
          <w:tcPr>
            <w:tcW w:type="dxa" w:w="29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Result 3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O1: European launch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 European markets live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5,000 contractors per new market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Local regulatory compliance achieved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O2: Revenue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£51.25M total revenue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£315M GMV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35% EBITDA margin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O3: Platform scale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300,000 completed jobs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250,000 active homeowners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25,000 active contractors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O4: Strategic positioning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IPO readiness assessment complete</w:t>
            </w:r>
          </w:p>
        </w:tc>
        <w:tc>
          <w:tcPr>
            <w:tcW w:type="dxa" w:w="2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inbound acquisition approaches</w:t>
            </w:r>
          </w:p>
        </w:tc>
        <w:tc>
          <w:tcPr>
            <w:tcW w:type="dxa" w:w="29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Brand awareness &gt; 40% in UK homeowners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8. Go-to-Market Strategy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8.1 Launch Strategy: City-by-City Density First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single biggest failure mode for marketplaces is going too wide too fast — having hundreds of cities with no liquidity in any of them. Mintenance will use a density-first strategy, launching in two cities in 2026, proving the model, then expanding outward with a repeatable playbook.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2026 Priority Markets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London (Zone 2-4) + Birmingham — high homeowner density, diverse job types, large contractor supply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2027 Expansion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Manchester, Leeds, Bristol + one of Edinburgh/Glasgow — each with &gt;500 contractors pre-onboarded before launch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2028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National coverage — smaller cities served via remote contractor dispatch and platform-facilitated matching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2030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Ireland (Dublin first), then one Continental European market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8.2 Contractor Acquisition (Supply)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Supply precedes demand. Mintenance will build contractor density in each city before homeowner marketing begins.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Trade association partnerships — FMB, Gas Safe Register, NICEIC, Checkatrade migration offers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LinkedIn and trade forums — targeted outreach to sole traders and small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Referral programme — £50 credit for each contractor who refers a colleague who completes their first 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Direct field sales team — one city launch manager per new city manages first 200 contractor sign-ups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Contractor proposition: 'Only pay when you win work' — zero subscription risk vs. Checkatrade £140/month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8.3 Homeowner Acquisition (Demand)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SEO / Content Marketing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Every completed job generates a unique 'job review' page — long-tail SEO at scale. Target 50,000 indexed pages by end of 2027.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Google Search Ads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Capture high-intent queries: 'emergency plumber [city]', 'boiler repair near me', etc. ROI-positive at £18 CAC target.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Word of Mouth / Referral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Homeowner referral: £15 credit for each friend who completes their first job. Viral loop compounds over time.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Insurance Partnerships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Co-sell with home insurance providers — homeowner files a claim, insurer routes repair work through Mintenance.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Estate Agent Partnerships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New homeowner onboarding — estate agents recommend Mintenance to buyers during conveyancing.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PR &amp; Social Proof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Dispute-resolved case studies, before/after photo galleries, contractor spotlights — build media presence.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8.4 Pricing Strategy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Mintenance's 12–15% take rate is positioned as the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transparent, fair alternative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to competitor models. All messaging emphasises: </w:t>
      </w: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'No win, no fee' for contractors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and </w:t>
      </w:r>
      <w:r>
        <w:rPr>
          <w:rFonts w:ascii="Arial" w:cs="Arial" w:eastAsia="Arial" w:hAnsi="Arial"/>
          <w:b w:val="false"/>
          <w:bCs w:val="false"/>
          <w:i/>
          <w:iCs/>
          <w:color w:val="1E293B"/>
          <w:sz w:val="22"/>
          <w:szCs w:val="22"/>
        </w:rPr>
        <w:t xml:space="preserve">'Pay only when the job is done right' for homeowners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. This framing justifies the fee as insurance and quality assurance — not just a platform toll.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9. Product &amp; Technology Roadmap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9.1 Current Platform Capabilities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As of February 2026, Mintenance has a production-ready platform with a full 11-phase job lifecycle implemented, including escrow payments, digital contracts, photo verification, AI matching, real-time messaging, iOS and Android apps, and a comprehensive admin dashboard.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9.2 2026 Product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API middleware migration (247 routes) — security and compliance prerequisite for insurance partnerships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Contractor analytics dashboard v2 — calendar view, earnings forecast, job acceptance rate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Emergency response SLA — 'urgent' job flag with priority matching and 4-hour contractor response guarantee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Referral programme (both sides) — engineered viral loop into the existing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 cost monitoring dashboard — internal visibility before AI costs become material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9.3 2027 Product Priorities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Multi-city contractor routing — smart dispatch to contractors willing to travel across radius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Insurance integration API — webhook-based claim routing from insurance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Homeowner property profile — track all jobs, contractors used, and warranties in one 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Subscription job plans — homeowners pay monthly for a 'maintenance plan' (boiler service, gutter clean,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Contractor team accounts — allow small construction firms to manage multiple operatives under one account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9.4 2028–2030 Product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AI-predicted maintenance schedule — ML model predicts when a boiler, roof, or damp issue will need attention based on property age, type, and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Integrated warranty product — Mintenance guarantees completed work for 12 months, underwritten by an insurance partner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Property manager B2B portal — bulk job management for lettings agents and property management companies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Open API / partner programme — allow property management software (e.g. Fixflo, Arthur Online) to route jobs into Mintenance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European localisation — multi-currency, multi-language, local payment rails for Ireland and Continental Europe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9.5 Technology Investment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Engineering Headcount</w:t>
            </w:r>
          </w:p>
        </w:tc>
        <w:tc>
          <w:tcPr>
            <w:tcW w:type="dxa" w:w="4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Technology Investment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2026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 FTE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refactoring, mobile polish, referral system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£480K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2027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 FTE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Multi-city routing, insurance API, subscription plans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£900K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2028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15 FTE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B2B portal, open API, ML model v2, SOC 2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£2.1M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2029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22 FTE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European localisation, predictive maintenance, warranty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£4.5M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2030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 FTE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EU expansion, partner ecosystem, IPO data readiness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£8.0M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10. Team &amp; Organisation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10.1 Hiring Plan by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43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2026 (End)</w:t>
            </w:r>
          </w:p>
        </w:tc>
        <w:tc>
          <w:tcPr>
            <w:tcW w:type="dxa" w:w="143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2027 (End)</w:t>
            </w:r>
          </w:p>
        </w:tc>
        <w:tc>
          <w:tcPr>
            <w:tcW w:type="dxa" w:w="143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2028 (End)</w:t>
            </w:r>
          </w:p>
        </w:tc>
        <w:tc>
          <w:tcPr>
            <w:tcW w:type="dxa" w:w="143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2029 (End)</w:t>
            </w:r>
          </w:p>
        </w:tc>
        <w:tc>
          <w:tcPr>
            <w:tcW w:type="dxa" w:w="1432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2030 (End)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Engineering &amp; Product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26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Operations &amp; Support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Sales &amp; Marketing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16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Finance &amp; Legal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G&amp;A / People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Total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47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73</w:t>
            </w:r>
          </w:p>
        </w:tc>
        <w:tc>
          <w:tcPr>
            <w:tcW w:type="dxa" w:w="143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20"/>
                <w:szCs w:val="20"/>
              </w:rPr>
              <w:t xml:space="preserve">100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10.2 Key 2026 Hires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CTO or VP Engineering — senior technical leader to own architecture decisions and team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Head of Operations — manages contractor onboarding, quality assurance, and dispute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City Launch Manager (London) — field role owning first 200 contractor sign-ups and first 1,000 homeowner jobs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Head of Marketing — performance marketing, SEO, and brand ownership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Senior Full-Stack Engineer (x2) — core platform development and API migration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10.3 Culture &amp; Engineering Standards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maintains a documented engineering contract (development standards, verification protocols, mandatory context analysis) that ensures consistency and quality as the team scales. All new engineers onboard to these standards from day one — preventing the technical debt accumulation that destroys engineering velocity at scale.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11. Funding Strategy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11.1 Funding Roadmap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3200"/>
        <w:gridCol w:w="1760"/>
      </w:tblGrid>
      <w:tr>
        <w:trPr>
          <w:tblHeader/>
        </w:trPr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Round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Target Raise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of Funds</w:t>
            </w:r>
          </w:p>
        </w:tc>
        <w:tc>
          <w:tcPr>
            <w:tcW w:type="dxa" w:w="1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 to Unlock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Pre-seed / Seed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H1 2026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£500K – £1.5M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First hires, city 1 launch, 6 months runway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500 contractors, 5,000 jobs, NPS &gt; 50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Series A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Q3 2027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£5M – £10M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National rollout (5 cities), 8 engineering hires, marketing scale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£2.6M revenue, EBITDA breakeven, 20,000 jobs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Series 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2029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£20M – £35M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National dominance, EU pilot, B2B product, SOC 2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£22.5M revenue, 150,000 jobs, UK market leader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Series C / Growth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2030+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£50M+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European expansion, warranty product, IPO readiness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£51M revenue, 2 EU markets live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11.2 UK PropTech Investment Context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UK PropTech attracted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£174M across 98 deals in 2024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— a trough year following the 2021 peak of £527M. Early 2025 data shows recovery, with deal values expected to eclipse 2024.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749 active PropTech companies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operate in the UK, but very few address the home services / maintenance vertical with Mintenance's combination of payments, AI, and mobile infrastructure.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Investor Thesis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Mintenance is differentiated from commodity PropTech (mortgage tools, rental platforms) by being a transaction business with strong gross margins (82%), repeating revenue from loyal homeowners, and an AI data flywheel that improves defensibility with scale. Comparables: Rightmove (£350M revenue, 72% EBITDA margin), Checkatrade (~£62M revenue), Bark.com (~£70M revenue).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11.3 Alternative / Non-Dilutive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Innovate UK grants — AI and PropTech innovation programmes (£50K-£500K)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HMRC R&amp;D Tax Credits — significant AI/ML development qualifies under SME scheme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British Business Bank — Start Up Loans and scale-up programmes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PropTech Innovation Fund (DLUHC) — government-backed grants for PropTech pilots with local councils</w:t>
      </w:r>
    </w:p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12. 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1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1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Slow contractor supply build-up in new cities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Pre-onboard 500+ contractors per city before homeowner marketing begins. City launch manager role dedicated to supply.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Competitor response (Checkatrade adds escrow)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Low-Med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18-24 month replication timeline gives us brand loyalty and data moat. Accelerate geographic expansion to increase switching cost.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Stripe or Supabase service disruption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Redundant Stripe fallback payment method; Supabase downtime insurance via read replicas and documented failover procedures.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Contractor fraud (fake profiles, no-shows)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 verification (document upload), geolocation on job start, photo evidence gates, and automatic contractor suspension on disputes.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 regulation changes (HMRC / Gig Economy)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Low-Med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Legal counsel engaged; contractor T&amp;Cs structured as self-employed. Monitor IR35 and digital platform regulation.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cost runaway at scale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Cost Control system already deployed. GPT-4 prompt caching, inference budget caps, and tiered AI feature availability.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Key person dependency (founder/CTO)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High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Document all critical decisions; hire VP Engineering by Q2 2026; implement pair programming for mission-critical code.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Negative viral PR (disputed job)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Escrow protection and photo evidence make disputed outcomes rare. Rapid-response comms playbook ready for edge cases.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UK economic downturn reduces maintenance spend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Low-Med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Maintenance spend is relatively recession-resistant (essential repairs cannot be deferred indefinitely). Emergency job category resilient in downturns.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13. Exit Strategy &amp; Long-Term Vision</w:t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13.1 Exit Scenarios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3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Valuation Basis</w:t>
            </w:r>
          </w:p>
        </w:tc>
        <w:tc>
          <w:tcPr>
            <w:tcW w:type="dxa" w:w="25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Most Likely Acquirer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Strategic Acquisition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2028-2029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8-15× revenue (£70M-£370M) — strategic premium for AI tech, contractor supply, and homeowner data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Checkatrade parent (Brookfield), insurance giants (Aviva, Direct Line), or US marketplaces expanding to UK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IPO / AIM Listing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2030+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20-30× EBITDA at £51M revenue / £18M EBITDA = £360M-£540M market cap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London AIM or Main Market; comparable Rightmove at 28× EBITDA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 Buyout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2029-2030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4-6× revenue + EBITDA multiple — private equity rolls up home services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Phoenix Equity, Permira, or similar UK mid-market PE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13.2 Strategic Build Scenario (No Exit)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Mintenance remains independent, the 2030 platform has the infrastructure to expand into adjacent revenue streams: home warranty products (insurance underwriting), property maintenance management SaaS for lettings agencies, smart home IoT integration (predictive maintenance alerts), and a contractor financing product (pay-later for homeowners, instant-pay for contractors).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0E7490" w:sz="6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FF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7490"/>
                <w:sz w:val="20"/>
                <w:szCs w:val="20"/>
              </w:rPr>
              <w:t xml:space="preserve">Long-Term Vision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Mintenance becomes the operating system for property maintenance in Europe — the platform that knows when your boiler needs servicing before you do, dispatches a verified engineer before it fails, and handles the payment without you lifting a finger. Trust, automation, and AI-driven prevention, not just repair.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490" w:sz="8" w:space="6"/>
        </w:pBdr>
        <w:spacing w:after="120" w:before="400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34"/>
          <w:szCs w:val="34"/>
        </w:rPr>
        <w:t xml:space="preserve">14. Strategic Conclusion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Mintenance is building in a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£11 billion market growing at 8%+ annually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, where the dominant incumbents have not fundamentally innovated their product in 20 years. Our technology moat — escrow payments, photo verification, AI matching, and a proprietary data flywheel — gives us a durable competitive advantage that compounds with every completed job.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five-year plan is ambitious but achievable. The path from </w:t>
      </w:r>
      <w:r>
        <w:rPr>
          <w:rFonts w:ascii="Arial" w:cs="Arial" w:eastAsia="Arial" w:hAnsi="Arial"/>
          <w:b/>
          <w:bCs/>
          <w:i w:val="false"/>
          <w:iCs w:val="false"/>
          <w:color w:val="1E293B"/>
          <w:sz w:val="22"/>
          <w:szCs w:val="22"/>
        </w:rPr>
        <w:t xml:space="preserve">£620K revenue in 2026 to £51M in 2030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 is driven not by wishful thinking but by a structured, phase-gated approach: prove the model in two cities, build a repeatable launch playbook, expand nationally, and use UK dominance as the springboard for Europe.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risks are known, the mitigations are ready, and the platform is already production-ready. The primary execution variable is team — hiring the right City Launch Managers, a VP Engineering, and a Head of Marketing in 2026 will determine the pace of everything that follows.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i w:val="false"/>
          <w:iCs w:val="false"/>
          <w:color w:val="0E7490"/>
          <w:sz w:val="27"/>
          <w:szCs w:val="27"/>
        </w:rPr>
        <w:t xml:space="preserve">Critical Success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Supply density before demand marketing — never launch a city without 500 verified contractors ready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Obsessive NPS monitoring — trust is the product; a single viral negative story undoes months of brand building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Engineering execution — the API middleware migration and mobile app quality are foundations for everything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Capital efficiency — reach EBITDA breakeven before Series A to negotiate from strength, not desperation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Data discipline — every job, every photo, every rating is training data; collect it rigorously from day one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Bdr>
          <w:bottom w:val="single" w:color="E2E8F0" w:sz="2" w:space="4"/>
        </w:pBd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Mintenance Ltd  |  Internal Strategy Document  |  February 2026</w:t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18"/>
          <w:szCs w:val="18"/>
        </w:rPr>
        <w:t xml:space="preserve">Confidential — For Leadership Team Use Only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spacing w:after="0" w:before="8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7490" w:sz="3" w:space="4"/>
      </w:pBdr>
      <w:spacing w:after="120" w:before="0"/>
    </w:pPr>
    <w:r>
      <w:rPr>
        <w:rFonts w:ascii="Arial" w:cs="Arial" w:eastAsia="Arial" w:hAnsi="Arial"/>
        <w:b/>
        <w:bCs/>
        <w:i w:val="false"/>
        <w:iCs w:val="false"/>
        <w:color w:val="1B2A4A"/>
        <w:sz w:val="18"/>
        <w:szCs w:val="18"/>
      </w:rPr>
      <w:t xml:space="preserve">MINTENANCE  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8"/>
        <w:szCs w:val="18"/>
      </w:rPr>
      <w:t xml:space="preserve">|  Strategic Business Plan 2026–2030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0E749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2026-02-26T14:24:32.720Z</dcterms:created>
  <dcterms:modified xsi:type="dcterms:W3CDTF">2026-02-26T14:24:32.720Z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