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80"/>
      </w:pPr>
      <w:r>
        <w:rPr>
          <w:rFonts w:ascii="Arial" w:cs="Arial" w:eastAsia="Arial" w:hAnsi="Arial"/>
          <w:b/>
          <w:bCs/>
          <w:color w:val="0D9488"/>
          <w:sz w:val="28"/>
          <w:szCs w:val="28"/>
        </w:rPr>
        <w:t xml:space="preserve">Mintenance Ltd</w:t>
      </w:r>
    </w:p>
    <w:p>
      <w:pPr>
        <w:pBdr>
          <w:bottom w:val="single" w:color="0D9488" w:sz="8" w:space="1"/>
        </w:pBdr>
        <w:spacing w:after="240" w:before="120"/>
      </w:pPr>
      <w:r>
        <w:t xml:space="preserve"/>
      </w:r>
    </w:p>
    <w:p>
      <w:pPr>
        <w:spacing w:after="200"/>
      </w:pPr>
      <w:r>
        <w:rPr>
          <w:rFonts w:ascii="Arial" w:cs="Arial" w:eastAsia="Arial" w:hAnsi="Arial"/>
          <w:b/>
          <w:bCs/>
          <w:color w:val="1B2A4A"/>
          <w:sz w:val="48"/>
          <w:szCs w:val="48"/>
        </w:rPr>
        <w:t xml:space="preserve">Privacy Policy</w:t>
      </w:r>
    </w:p>
    <w:p>
      <w:pPr>
        <w:spacing w:after="600"/>
      </w:pPr>
      <w:r>
        <w:rPr>
          <w:rFonts w:ascii="Arial" w:cs="Arial" w:eastAsia="Arial" w:hAnsi="Arial"/>
          <w:i/>
          <w:iCs/>
          <w:color w:val="6B7280"/>
          <w:sz w:val="26"/>
          <w:szCs w:val="26"/>
        </w:rPr>
        <w:t xml:space="preserve">UK GDPR Compliant — How We Collect, Use, and Protect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Version</w:t>
            </w:r>
          </w:p>
          <w:p>
            <w:r>
              <w:rPr>
                <w:rFonts w:ascii="Arial" w:cs="Arial" w:eastAsia="Arial" w:hAnsi="Arial"/>
                <w:b/>
                <w:bCs/>
                <w:color w:val="1B2A4A"/>
                <w:sz w:val="22"/>
                <w:szCs w:val="22"/>
              </w:rPr>
              <w:t xml:space="preserve">v1.0</w:t>
            </w:r>
          </w:p>
        </w:tc>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Effective Date</w:t>
            </w:r>
          </w:p>
          <w:p>
            <w:r>
              <w:rPr>
                <w:rFonts w:ascii="Arial" w:cs="Arial" w:eastAsia="Arial" w:hAnsi="Arial"/>
                <w:b/>
                <w:bCs/>
                <w:color w:val="1B2A4A"/>
                <w:sz w:val="22"/>
                <w:szCs w:val="22"/>
              </w:rPr>
              <w:t xml:space="preserve">26 February 2026</w:t>
            </w:r>
          </w:p>
        </w:tc>
        <w:tc>
          <w:tcPr>
            <w:tcW w:type="dxa" w:w="3120"/>
            <w:tcBorders>
              <w:top w:val="single" w:color="E2E8F0" w:sz="4"/>
              <w:left w:val="single" w:color="E2E8F0" w:sz="4"/>
              <w:bottom w:val="single" w:color="E2E8F0" w:sz="4"/>
              <w:right w:val="single" w:color="E2E8F0" w:sz="4"/>
            </w:tcBorders>
            <w:shd w:fill="F5F7FA" w:val="clear"/>
            <w:tcMar>
              <w:top w:type="dxa" w:w="120"/>
              <w:left w:type="dxa" w:w="160"/>
              <w:bottom w:type="dxa" w:w="120"/>
              <w:right w:type="dxa" w:w="160"/>
            </w:tcMar>
          </w:tcPr>
          <w:p>
            <w:pPr>
              <w:spacing w:after="40"/>
            </w:pPr>
            <w:r>
              <w:rPr>
                <w:rFonts w:ascii="Arial" w:cs="Arial" w:eastAsia="Arial" w:hAnsi="Arial"/>
                <w:color w:val="9CA3AF"/>
                <w:sz w:val="18"/>
                <w:szCs w:val="18"/>
              </w:rPr>
              <w:t xml:space="preserve">Jurisdiction</w:t>
            </w:r>
          </w:p>
          <w:p>
            <w:r>
              <w:rPr>
                <w:rFonts w:ascii="Arial" w:cs="Arial" w:eastAsia="Arial" w:hAnsi="Arial"/>
                <w:b/>
                <w:bCs/>
                <w:color w:val="1B2A4A"/>
                <w:sz w:val="22"/>
                <w:szCs w:val="22"/>
              </w:rPr>
              <w:t xml:space="preserve">England &amp; Wales</w:t>
            </w:r>
          </w:p>
        </w:tc>
      </w:tr>
    </w:tbl>
    <w:p>
      <w:pPr>
        <w:spacing w:after="160"/>
      </w:pPr>
      <w:r>
        <w:t xml:space="preserve"/>
      </w:r>
    </w:p>
    <w:p>
      <w:pPr>
        <w:spacing w:after="160"/>
      </w:pPr>
      <w:r>
        <w:rPr>
          <w:rFonts w:ascii="Arial" w:cs="Arial" w:eastAsia="Arial" w:hAnsi="Arial"/>
          <w:i/>
          <w:iCs/>
          <w:color w:val="6B7280"/>
          <w:sz w:val="22"/>
          <w:szCs w:val="22"/>
        </w:rPr>
        <w:t xml:space="preserve">This document was prepared by Mintenance Ltd for informational and operational purposes. It does not constitute legal advice. We recommend that you seek independent legal counsel before relying on this document.</w:t>
      </w:r>
    </w:p>
    <w:p>
      <w:r>
        <w:br w:type="page"/>
      </w:r>
    </w:p>
    <w:p>
      <w:pPr>
        <w:pStyle w:val="Heading1"/>
      </w:pPr>
      <w:r>
        <w:rPr>
          <w:rFonts w:ascii="Arial" w:cs="Arial" w:eastAsia="Arial" w:hAnsi="Arial"/>
          <w:b/>
          <w:bCs/>
          <w:color w:val="1B2A4A"/>
          <w:sz w:val="32"/>
          <w:szCs w:val="32"/>
        </w:rPr>
        <w:t xml:space="preserve">1. Who We Are</w:t>
      </w:r>
    </w:p>
    <w:p>
      <w:pPr>
        <w:spacing w:after="160"/>
      </w:pPr>
      <w:r>
        <w:rPr>
          <w:rFonts w:ascii="Arial" w:cs="Arial" w:eastAsia="Arial" w:hAnsi="Arial"/>
          <w:sz w:val="22"/>
          <w:szCs w:val="22"/>
        </w:rPr>
        <w:t xml:space="preserve">Mintenance Ltd ('we', 'us', 'our') is the data controller responsible for your personal data collected through the Mintenance Platform. We are registered in England and Wales.</w:t>
      </w:r>
    </w:p>
    <w:p>
      <w:pPr>
        <w:spacing w:after="160"/>
      </w:pPr>
      <w:r>
        <w:rPr>
          <w:rFonts w:ascii="Arial" w:cs="Arial" w:eastAsia="Arial" w:hAnsi="Arial"/>
          <w:sz w:val="22"/>
          <w:szCs w:val="22"/>
        </w:rPr>
        <w:t xml:space="preserve">If you have any questions about this Privacy Policy or about how we handle your personal data, please contact our Data Protection Lead at: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4"/>
              <w:bottom w:val="single" w:color="E2E8F0" w:sz="4"/>
              <w:right w:val="single" w:color="E2E8F0" w:sz="4"/>
            </w:tcBorders>
            <w:shd w:fill="F5F7FA" w:val="clear"/>
            <w:tcMar>
              <w:top w:type="dxa" w:w="120"/>
              <w:left w:type="dxa" w:w="200"/>
              <w:bottom w:type="dxa" w:w="120"/>
              <w:right w:type="dxa" w:w="200"/>
            </w:tcMar>
          </w:tcPr>
          <w:p>
            <w:pPr>
              <w:spacing w:after="60"/>
            </w:pPr>
            <w:r>
              <w:rPr>
                <w:rFonts w:ascii="Arial" w:cs="Arial" w:eastAsia="Arial" w:hAnsi="Arial"/>
                <w:b/>
                <w:bCs/>
                <w:color w:val="0D9488"/>
                <w:sz w:val="20"/>
                <w:szCs w:val="20"/>
              </w:rPr>
              <w:t xml:space="preserve">Mintenance Ltd — Data Protection</w:t>
            </w:r>
          </w:p>
          <w:p>
            <w:pPr>
              <w:spacing w:after="0"/>
            </w:pPr>
            <w:r>
              <w:rPr>
                <w:rFonts w:ascii="Arial" w:cs="Arial" w:eastAsia="Arial" w:hAnsi="Arial"/>
                <w:color w:val="374151"/>
                <w:sz w:val="20"/>
                <w:szCs w:val="20"/>
              </w:rPr>
              <w:t xml:space="preserve">Email: privacy@mintenance.co.uk  |  Website: www.mintenance.co.uk</w:t>
            </w:r>
          </w:p>
        </w:tc>
      </w:tr>
    </w:tbl>
    <w:p>
      <w:pPr>
        <w:spacing w:after="160"/>
      </w:pPr>
      <w:r>
        <w:t xml:space="preserve"/>
      </w:r>
    </w:p>
    <w:p>
      <w:pPr>
        <w:pStyle w:val="Heading1"/>
      </w:pPr>
      <w:r>
        <w:rPr>
          <w:rFonts w:ascii="Arial" w:cs="Arial" w:eastAsia="Arial" w:hAnsi="Arial"/>
          <w:b/>
          <w:bCs/>
          <w:color w:val="1B2A4A"/>
          <w:sz w:val="32"/>
          <w:szCs w:val="32"/>
        </w:rPr>
        <w:t xml:space="preserve">2. Data We Collect</w:t>
      </w:r>
    </w:p>
    <w:p>
      <w:pPr>
        <w:pStyle w:val="Heading2"/>
      </w:pPr>
      <w:r>
        <w:rPr>
          <w:rFonts w:ascii="Arial" w:cs="Arial" w:eastAsia="Arial" w:hAnsi="Arial"/>
          <w:b/>
          <w:bCs/>
          <w:color w:val="1B2A4A"/>
          <w:sz w:val="26"/>
          <w:szCs w:val="26"/>
        </w:rPr>
        <w:t xml:space="preserve">2.1  Information You Provide</w:t>
      </w:r>
    </w:p>
    <w:p>
      <w:pPr>
        <w:spacing w:after="160"/>
      </w:pPr>
      <w:r>
        <w:rPr>
          <w:rFonts w:ascii="Arial" w:cs="Arial" w:eastAsia="Arial" w:hAnsi="Arial"/>
          <w:sz w:val="22"/>
          <w:szCs w:val="22"/>
        </w:rPr>
        <w:t xml:space="preserve">When you register or use the Platform, we collect:</w:t>
      </w:r>
    </w:p>
    <w:p>
      <w:pPr>
        <w:pStyle w:val="ListParagraph"/>
        <w:numPr>
          <w:ilvl w:val="0"/>
          <w:numId w:val="2"/>
        </w:numPr>
        <w:spacing w:after="80"/>
      </w:pPr>
      <w:r>
        <w:rPr>
          <w:rFonts w:ascii="Arial" w:cs="Arial" w:eastAsia="Arial" w:hAnsi="Arial"/>
          <w:sz w:val="22"/>
          <w:szCs w:val="22"/>
        </w:rPr>
        <w:t xml:space="preserve">Identity data: full name, date of birth, profile photo;</w:t>
      </w:r>
    </w:p>
    <w:p>
      <w:pPr>
        <w:pStyle w:val="ListParagraph"/>
        <w:numPr>
          <w:ilvl w:val="0"/>
          <w:numId w:val="2"/>
        </w:numPr>
        <w:spacing w:after="80"/>
      </w:pPr>
      <w:r>
        <w:rPr>
          <w:rFonts w:ascii="Arial" w:cs="Arial" w:eastAsia="Arial" w:hAnsi="Arial"/>
          <w:sz w:val="22"/>
          <w:szCs w:val="22"/>
        </w:rPr>
        <w:t xml:space="preserve">Contact data: email address, phone number, home or business address;</w:t>
      </w:r>
    </w:p>
    <w:p>
      <w:pPr>
        <w:pStyle w:val="ListParagraph"/>
        <w:numPr>
          <w:ilvl w:val="0"/>
          <w:numId w:val="2"/>
        </w:numPr>
        <w:spacing w:after="80"/>
      </w:pPr>
      <w:r>
        <w:rPr>
          <w:rFonts w:ascii="Arial" w:cs="Arial" w:eastAsia="Arial" w:hAnsi="Arial"/>
          <w:sz w:val="22"/>
          <w:szCs w:val="22"/>
        </w:rPr>
        <w:t xml:space="preserve">Account credentials: username and hashed password;</w:t>
      </w:r>
    </w:p>
    <w:p>
      <w:pPr>
        <w:pStyle w:val="ListParagraph"/>
        <w:numPr>
          <w:ilvl w:val="0"/>
          <w:numId w:val="2"/>
        </w:numPr>
        <w:spacing w:after="80"/>
      </w:pPr>
      <w:r>
        <w:rPr>
          <w:rFonts w:ascii="Arial" w:cs="Arial" w:eastAsia="Arial" w:hAnsi="Arial"/>
          <w:sz w:val="22"/>
          <w:szCs w:val="22"/>
        </w:rPr>
        <w:t xml:space="preserve">Contractor-specific data: trade certifications, ID documents (passport, driving licence), public liability insurance details, and National Insurance number (for tax purposes);</w:t>
      </w:r>
    </w:p>
    <w:p>
      <w:pPr>
        <w:pStyle w:val="ListParagraph"/>
        <w:numPr>
          <w:ilvl w:val="0"/>
          <w:numId w:val="2"/>
        </w:numPr>
        <w:spacing w:after="80"/>
      </w:pPr>
      <w:r>
        <w:rPr>
          <w:rFonts w:ascii="Arial" w:cs="Arial" w:eastAsia="Arial" w:hAnsi="Arial"/>
          <w:sz w:val="22"/>
          <w:szCs w:val="22"/>
        </w:rPr>
        <w:t xml:space="preserve">Payment data: bank account details and payment card information (processed by Stripe — we do not store full card numbers);</w:t>
      </w:r>
    </w:p>
    <w:p>
      <w:pPr>
        <w:pStyle w:val="ListParagraph"/>
        <w:numPr>
          <w:ilvl w:val="0"/>
          <w:numId w:val="2"/>
        </w:numPr>
        <w:spacing w:after="80"/>
      </w:pPr>
      <w:r>
        <w:rPr>
          <w:rFonts w:ascii="Arial" w:cs="Arial" w:eastAsia="Arial" w:hAnsi="Arial"/>
          <w:sz w:val="22"/>
          <w:szCs w:val="22"/>
        </w:rPr>
        <w:t xml:space="preserve">Job content: job descriptions, photographs, bids, messages, contract terms, reviews, and ratings;</w:t>
      </w:r>
    </w:p>
    <w:p>
      <w:pPr>
        <w:pStyle w:val="ListParagraph"/>
        <w:numPr>
          <w:ilvl w:val="0"/>
          <w:numId w:val="2"/>
        </w:numPr>
        <w:spacing w:after="80"/>
      </w:pPr>
      <w:r>
        <w:rPr>
          <w:rFonts w:ascii="Arial" w:cs="Arial" w:eastAsia="Arial" w:hAnsi="Arial"/>
          <w:sz w:val="22"/>
          <w:szCs w:val="22"/>
        </w:rPr>
        <w:t xml:space="preserve">Identity verification documents submitted during contractor onboarding.</w:t>
      </w:r>
    </w:p>
    <w:p>
      <w:pPr>
        <w:pStyle w:val="Heading2"/>
      </w:pPr>
      <w:r>
        <w:rPr>
          <w:rFonts w:ascii="Arial" w:cs="Arial" w:eastAsia="Arial" w:hAnsi="Arial"/>
          <w:b/>
          <w:bCs/>
          <w:color w:val="1B2A4A"/>
          <w:sz w:val="26"/>
          <w:szCs w:val="26"/>
        </w:rPr>
        <w:t xml:space="preserve">2.2  Information Collected Automatically</w:t>
      </w:r>
    </w:p>
    <w:p>
      <w:pPr>
        <w:spacing w:after="160"/>
      </w:pPr>
      <w:r>
        <w:rPr>
          <w:rFonts w:ascii="Arial" w:cs="Arial" w:eastAsia="Arial" w:hAnsi="Arial"/>
          <w:sz w:val="22"/>
          <w:szCs w:val="22"/>
        </w:rPr>
        <w:t xml:space="preserve">When you use the Platform, we automatically collect:</w:t>
      </w:r>
    </w:p>
    <w:p>
      <w:pPr>
        <w:pStyle w:val="ListParagraph"/>
        <w:numPr>
          <w:ilvl w:val="0"/>
          <w:numId w:val="2"/>
        </w:numPr>
        <w:spacing w:after="80"/>
      </w:pPr>
      <w:r>
        <w:rPr>
          <w:rFonts w:ascii="Arial" w:cs="Arial" w:eastAsia="Arial" w:hAnsi="Arial"/>
          <w:sz w:val="22"/>
          <w:szCs w:val="22"/>
        </w:rPr>
        <w:t xml:space="preserve">Device and technical data: IP address, browser type and version, operating system, device identifiers;</w:t>
      </w:r>
    </w:p>
    <w:p>
      <w:pPr>
        <w:pStyle w:val="ListParagraph"/>
        <w:numPr>
          <w:ilvl w:val="0"/>
          <w:numId w:val="2"/>
        </w:numPr>
        <w:spacing w:after="80"/>
      </w:pPr>
      <w:r>
        <w:rPr>
          <w:rFonts w:ascii="Arial" w:cs="Arial" w:eastAsia="Arial" w:hAnsi="Arial"/>
          <w:sz w:val="22"/>
          <w:szCs w:val="22"/>
        </w:rPr>
        <w:t xml:space="preserve">Usage data: pages visited, features used, time and duration of visits, clickstream data;</w:t>
      </w:r>
    </w:p>
    <w:p>
      <w:pPr>
        <w:pStyle w:val="ListParagraph"/>
        <w:numPr>
          <w:ilvl w:val="0"/>
          <w:numId w:val="2"/>
        </w:numPr>
        <w:spacing w:after="80"/>
      </w:pPr>
      <w:r>
        <w:rPr>
          <w:rFonts w:ascii="Arial" w:cs="Arial" w:eastAsia="Arial" w:hAnsi="Arial"/>
          <w:sz w:val="22"/>
          <w:szCs w:val="22"/>
        </w:rPr>
        <w:t xml:space="preserve">Location data: geolocation captured at the time of photo uploads (before and after photographs) to verify proximity to the job site;</w:t>
      </w:r>
    </w:p>
    <w:p>
      <w:pPr>
        <w:pStyle w:val="ListParagraph"/>
        <w:numPr>
          <w:ilvl w:val="0"/>
          <w:numId w:val="2"/>
        </w:numPr>
        <w:spacing w:after="80"/>
      </w:pPr>
      <w:r>
        <w:rPr>
          <w:rFonts w:ascii="Arial" w:cs="Arial" w:eastAsia="Arial" w:hAnsi="Arial"/>
          <w:sz w:val="22"/>
          <w:szCs w:val="22"/>
        </w:rPr>
        <w:t xml:space="preserve">Log data: server logs, error reports, and diagnostic information.</w:t>
      </w:r>
    </w:p>
    <w:p>
      <w:pPr>
        <w:pStyle w:val="Heading2"/>
      </w:pPr>
      <w:r>
        <w:rPr>
          <w:rFonts w:ascii="Arial" w:cs="Arial" w:eastAsia="Arial" w:hAnsi="Arial"/>
          <w:b/>
          <w:bCs/>
          <w:color w:val="1B2A4A"/>
          <w:sz w:val="26"/>
          <w:szCs w:val="26"/>
        </w:rPr>
        <w:t xml:space="preserve">2.3  Information from Third Parties</w:t>
      </w:r>
    </w:p>
    <w:p>
      <w:pPr>
        <w:pStyle w:val="ListParagraph"/>
        <w:numPr>
          <w:ilvl w:val="0"/>
          <w:numId w:val="2"/>
        </w:numPr>
        <w:spacing w:after="80"/>
      </w:pPr>
      <w:r>
        <w:rPr>
          <w:rFonts w:ascii="Arial" w:cs="Arial" w:eastAsia="Arial" w:hAnsi="Arial"/>
          <w:sz w:val="22"/>
          <w:szCs w:val="22"/>
        </w:rPr>
        <w:t xml:space="preserve">Payment data from Stripe (payment status, transaction IDs);</w:t>
      </w:r>
    </w:p>
    <w:p>
      <w:pPr>
        <w:pStyle w:val="ListParagraph"/>
        <w:numPr>
          <w:ilvl w:val="0"/>
          <w:numId w:val="2"/>
        </w:numPr>
        <w:spacing w:after="80"/>
      </w:pPr>
      <w:r>
        <w:rPr>
          <w:rFonts w:ascii="Arial" w:cs="Arial" w:eastAsia="Arial" w:hAnsi="Arial"/>
          <w:sz w:val="22"/>
          <w:szCs w:val="22"/>
        </w:rPr>
        <w:t xml:space="preserve">Identity verification results from our KYC/AML provider;</w:t>
      </w:r>
    </w:p>
    <w:p>
      <w:pPr>
        <w:pStyle w:val="ListParagraph"/>
        <w:numPr>
          <w:ilvl w:val="0"/>
          <w:numId w:val="2"/>
        </w:numPr>
        <w:spacing w:after="80"/>
      </w:pPr>
      <w:r>
        <w:rPr>
          <w:rFonts w:ascii="Arial" w:cs="Arial" w:eastAsia="Arial" w:hAnsi="Arial"/>
          <w:sz w:val="22"/>
          <w:szCs w:val="22"/>
        </w:rPr>
        <w:t xml:space="preserve">Publicly available information used to verify contractor credentials.</w:t>
      </w:r>
    </w:p>
    <w:p>
      <w:pPr>
        <w:spacing w:after="160"/>
      </w:pPr>
      <w:r>
        <w:t xml:space="preserve"/>
      </w:r>
    </w:p>
    <w:p>
      <w:pPr>
        <w:pStyle w:val="Heading1"/>
      </w:pPr>
      <w:r>
        <w:rPr>
          <w:rFonts w:ascii="Arial" w:cs="Arial" w:eastAsia="Arial" w:hAnsi="Arial"/>
          <w:b/>
          <w:bCs/>
          <w:color w:val="1B2A4A"/>
          <w:sz w:val="32"/>
          <w:szCs w:val="32"/>
        </w:rPr>
        <w:t xml:space="preserve">3. How We Use Your Data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312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r>
              <w:rPr>
                <w:rFonts w:ascii="Arial" w:cs="Arial" w:eastAsia="Arial" w:hAnsi="Arial"/>
                <w:b/>
                <w:bCs/>
                <w:color w:val="FFFFFF"/>
                <w:sz w:val="22"/>
                <w:szCs w:val="22"/>
              </w:rPr>
              <w:t xml:space="preserve">Data Used</w:t>
            </w:r>
          </w:p>
        </w:tc>
        <w:tc>
          <w:tcPr>
            <w:tcW w:type="dxa" w:w="3120"/>
            <w:tcBorders>
              <w:top w:val="single" w:color="1B2A4A" w:sz="4"/>
              <w:left w:val="single" w:color="1B2A4A" w:sz="4"/>
              <w:bottom w:val="single" w:color="1B2A4A" w:sz="4"/>
              <w:right w:val="single" w:color="1B2A4A" w:sz="4"/>
            </w:tcBorders>
            <w:shd w:fill="1B2A4A" w:val="clear"/>
            <w:tcMar>
              <w:top w:type="dxa" w:w="100"/>
              <w:left w:type="dxa" w:w="120"/>
              <w:bottom w:type="dxa" w:w="100"/>
              <w:right w:type="dxa" w:w="120"/>
            </w:tcMar>
          </w:tcPr>
          <w:p>
            <w:r>
              <w:rPr>
                <w:rFonts w:ascii="Arial" w:cs="Arial" w:eastAsia="Arial" w:hAnsi="Arial"/>
                <w:b/>
                <w:bCs/>
                <w:color w:val="FFFFFF"/>
                <w:sz w:val="22"/>
                <w:szCs w:val="22"/>
              </w:rPr>
              <w:t xml:space="preserve">Legal Basis</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Account registration &amp; management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Identity, contact, credentials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Contract performance</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Matching homeowners with contractors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Location, job details, contractor profile</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Contract performance / Legitimate interests</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Payment processing and Escrow</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Payment data, transaction records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Contract performance</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Contractor verification (KYC/AML)</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Identity documents, NI number</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Legal obligation</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Photo verification &amp; geolocation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Photos, GPS coordinates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Contract performance / Legitimate interests</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Customer support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Communications, account data</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Legitimate interests</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Fraud prevention &amp; security</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Device data, usage patterns, identity</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Legal obligation / Legitimate interests</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Platform analytics &amp; improvement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Usage data (anonymised/aggregated)</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Legitimate interests</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Marketing communications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Email, name</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Consent (opt-in)</w:t>
            </w:r>
          </w:p>
        </w:tc>
      </w:tr>
      <w:tr>
        <w:tc>
          <w:tcPr>
            <w:tcW w:type="dxa" w:w="312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sz w:val="20"/>
                <w:szCs w:val="20"/>
              </w:rPr>
              <w:t xml:space="preserve">Tax &amp; financial reporting</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Payment records, contractor NI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Legal obligation</w:t>
            </w:r>
          </w:p>
        </w:tc>
      </w:tr>
    </w:tbl>
    <w:p>
      <w:pPr>
        <w:spacing w:after="160"/>
      </w:pPr>
      <w:r>
        <w:t xml:space="preserve"/>
      </w:r>
    </w:p>
    <w:p>
      <w:pPr>
        <w:pStyle w:val="Heading1"/>
      </w:pPr>
      <w:r>
        <w:rPr>
          <w:rFonts w:ascii="Arial" w:cs="Arial" w:eastAsia="Arial" w:hAnsi="Arial"/>
          <w:b/>
          <w:bCs/>
          <w:color w:val="1B2A4A"/>
          <w:sz w:val="32"/>
          <w:szCs w:val="32"/>
        </w:rPr>
        <w:t xml:space="preserve">4. Data Sharing</w:t>
      </w:r>
    </w:p>
    <w:p>
      <w:pPr>
        <w:spacing w:after="160"/>
      </w:pPr>
      <w:r>
        <w:rPr>
          <w:rFonts w:ascii="Arial" w:cs="Arial" w:eastAsia="Arial" w:hAnsi="Arial"/>
          <w:sz w:val="22"/>
          <w:szCs w:val="22"/>
        </w:rPr>
        <w:t xml:space="preserve">4.1  We share your personal data only as necessary and with appropriate safeguards in place:</w:t>
      </w:r>
    </w:p>
    <w:p>
      <w:pPr>
        <w:pStyle w:val="ListParagraph"/>
        <w:numPr>
          <w:ilvl w:val="0"/>
          <w:numId w:val="2"/>
        </w:numPr>
        <w:spacing w:after="80"/>
      </w:pPr>
      <w:r>
        <w:rPr>
          <w:rFonts w:ascii="Arial" w:cs="Arial" w:eastAsia="Arial" w:hAnsi="Arial"/>
          <w:sz w:val="22"/>
          <w:szCs w:val="22"/>
        </w:rPr>
        <w:t xml:space="preserve">Stripe: for payment processing and Escrow management;</w:t>
      </w:r>
    </w:p>
    <w:p>
      <w:pPr>
        <w:pStyle w:val="ListParagraph"/>
        <w:numPr>
          <w:ilvl w:val="0"/>
          <w:numId w:val="2"/>
        </w:numPr>
        <w:spacing w:after="80"/>
      </w:pPr>
      <w:r>
        <w:rPr>
          <w:rFonts w:ascii="Arial" w:cs="Arial" w:eastAsia="Arial" w:hAnsi="Arial"/>
          <w:sz w:val="22"/>
          <w:szCs w:val="22"/>
        </w:rPr>
        <w:t xml:space="preserve">Identity verification provider: for contractor KYC/AML checks;</w:t>
      </w:r>
    </w:p>
    <w:p>
      <w:pPr>
        <w:pStyle w:val="ListParagraph"/>
        <w:numPr>
          <w:ilvl w:val="0"/>
          <w:numId w:val="2"/>
        </w:numPr>
        <w:spacing w:after="80"/>
      </w:pPr>
      <w:r>
        <w:rPr>
          <w:rFonts w:ascii="Arial" w:cs="Arial" w:eastAsia="Arial" w:hAnsi="Arial"/>
          <w:sz w:val="22"/>
          <w:szCs w:val="22"/>
        </w:rPr>
        <w:t xml:space="preserve">Supabase: our cloud database and authentication provider;</w:t>
      </w:r>
    </w:p>
    <w:p>
      <w:pPr>
        <w:pStyle w:val="ListParagraph"/>
        <w:numPr>
          <w:ilvl w:val="0"/>
          <w:numId w:val="2"/>
        </w:numPr>
        <w:spacing w:after="80"/>
      </w:pPr>
      <w:r>
        <w:rPr>
          <w:rFonts w:ascii="Arial" w:cs="Arial" w:eastAsia="Arial" w:hAnsi="Arial"/>
          <w:sz w:val="22"/>
          <w:szCs w:val="22"/>
        </w:rPr>
        <w:t xml:space="preserve">Vercel: our web hosting provider;</w:t>
      </w:r>
    </w:p>
    <w:p>
      <w:pPr>
        <w:pStyle w:val="ListParagraph"/>
        <w:numPr>
          <w:ilvl w:val="0"/>
          <w:numId w:val="2"/>
        </w:numPr>
        <w:spacing w:after="80"/>
      </w:pPr>
      <w:r>
        <w:rPr>
          <w:rFonts w:ascii="Arial" w:cs="Arial" w:eastAsia="Arial" w:hAnsi="Arial"/>
          <w:sz w:val="22"/>
          <w:szCs w:val="22"/>
        </w:rPr>
        <w:t xml:space="preserve">Google Cloud Platform: for AI/ML processing features;</w:t>
      </w:r>
    </w:p>
    <w:p>
      <w:pPr>
        <w:pStyle w:val="ListParagraph"/>
        <w:numPr>
          <w:ilvl w:val="0"/>
          <w:numId w:val="2"/>
        </w:numPr>
        <w:spacing w:after="80"/>
      </w:pPr>
      <w:r>
        <w:rPr>
          <w:rFonts w:ascii="Arial" w:cs="Arial" w:eastAsia="Arial" w:hAnsi="Arial"/>
          <w:sz w:val="22"/>
          <w:szCs w:val="22"/>
        </w:rPr>
        <w:t xml:space="preserve">Other Platform users: your name, profile photo, ratings, and reviews are visible to other users as part of the Platform's core functionality;</w:t>
      </w:r>
    </w:p>
    <w:p>
      <w:pPr>
        <w:pStyle w:val="ListParagraph"/>
        <w:numPr>
          <w:ilvl w:val="0"/>
          <w:numId w:val="2"/>
        </w:numPr>
        <w:spacing w:after="80"/>
      </w:pPr>
      <w:r>
        <w:rPr>
          <w:rFonts w:ascii="Arial" w:cs="Arial" w:eastAsia="Arial" w:hAnsi="Arial"/>
          <w:sz w:val="22"/>
          <w:szCs w:val="22"/>
        </w:rPr>
        <w:t xml:space="preserve">Law enforcement or regulatory bodies: where required by law or court order.</w:t>
      </w:r>
    </w:p>
    <w:p>
      <w:pPr>
        <w:spacing w:after="160"/>
      </w:pPr>
      <w:r>
        <w:rPr>
          <w:rFonts w:ascii="Arial" w:cs="Arial" w:eastAsia="Arial" w:hAnsi="Arial"/>
          <w:sz w:val="22"/>
          <w:szCs w:val="22"/>
        </w:rPr>
        <w:t xml:space="preserve">4.2  We do not sell your personal data to third parties. We do not share your data with advertisers.</w:t>
      </w:r>
    </w:p>
    <w:p>
      <w:pPr>
        <w:spacing w:after="160"/>
      </w:pPr>
      <w:r>
        <w:t xml:space="preserve"/>
      </w:r>
    </w:p>
    <w:p>
      <w:pPr>
        <w:pStyle w:val="Heading1"/>
      </w:pPr>
      <w:r>
        <w:rPr>
          <w:rFonts w:ascii="Arial" w:cs="Arial" w:eastAsia="Arial" w:hAnsi="Arial"/>
          <w:b/>
          <w:bCs/>
          <w:color w:val="1B2A4A"/>
          <w:sz w:val="32"/>
          <w:szCs w:val="32"/>
        </w:rPr>
        <w:t xml:space="preserve">5. International Data Transfers</w:t>
      </w:r>
    </w:p>
    <w:p>
      <w:pPr>
        <w:spacing w:after="160"/>
      </w:pPr>
      <w:r>
        <w:rPr>
          <w:rFonts w:ascii="Arial" w:cs="Arial" w:eastAsia="Arial" w:hAnsi="Arial"/>
          <w:sz w:val="22"/>
          <w:szCs w:val="22"/>
        </w:rPr>
        <w:t xml:space="preserve">5.1  Some of our third-party service providers are based outside the UK. Where we transfer personal data internationally, we ensure appropriate safeguards are in place, including:</w:t>
      </w:r>
    </w:p>
    <w:p>
      <w:pPr>
        <w:pStyle w:val="ListParagraph"/>
        <w:numPr>
          <w:ilvl w:val="0"/>
          <w:numId w:val="2"/>
        </w:numPr>
        <w:spacing w:after="80"/>
      </w:pPr>
      <w:r>
        <w:rPr>
          <w:rFonts w:ascii="Arial" w:cs="Arial" w:eastAsia="Arial" w:hAnsi="Arial"/>
          <w:sz w:val="22"/>
          <w:szCs w:val="22"/>
        </w:rPr>
        <w:t xml:space="preserve">UK-approved adequacy decisions;</w:t>
      </w:r>
    </w:p>
    <w:p>
      <w:pPr>
        <w:pStyle w:val="ListParagraph"/>
        <w:numPr>
          <w:ilvl w:val="0"/>
          <w:numId w:val="2"/>
        </w:numPr>
        <w:spacing w:after="80"/>
      </w:pPr>
      <w:r>
        <w:rPr>
          <w:rFonts w:ascii="Arial" w:cs="Arial" w:eastAsia="Arial" w:hAnsi="Arial"/>
          <w:sz w:val="22"/>
          <w:szCs w:val="22"/>
        </w:rPr>
        <w:t xml:space="preserve">Standard Contractual Clauses (SCCs) approved by the ICO;</w:t>
      </w:r>
    </w:p>
    <w:p>
      <w:pPr>
        <w:pStyle w:val="ListParagraph"/>
        <w:numPr>
          <w:ilvl w:val="0"/>
          <w:numId w:val="2"/>
        </w:numPr>
        <w:spacing w:after="80"/>
      </w:pPr>
      <w:r>
        <w:rPr>
          <w:rFonts w:ascii="Arial" w:cs="Arial" w:eastAsia="Arial" w:hAnsi="Arial"/>
          <w:sz w:val="22"/>
          <w:szCs w:val="22"/>
        </w:rPr>
        <w:t xml:space="preserve">Binding Corporate Rules where applicable.</w:t>
      </w:r>
    </w:p>
    <w:p>
      <w:pPr>
        <w:spacing w:after="160"/>
      </w:pPr>
      <w:r>
        <w:rPr>
          <w:rFonts w:ascii="Arial" w:cs="Arial" w:eastAsia="Arial" w:hAnsi="Arial"/>
          <w:sz w:val="22"/>
          <w:szCs w:val="22"/>
        </w:rPr>
        <w:t xml:space="preserve">5.2  You may request further information about our international transfer mechanisms by contacting privacy@mintenance.co.uk.</w:t>
      </w:r>
    </w:p>
    <w:p>
      <w:pPr>
        <w:spacing w:after="160"/>
      </w:pPr>
      <w:r>
        <w:t xml:space="preserve"/>
      </w:r>
    </w:p>
    <w:p>
      <w:pPr>
        <w:pStyle w:val="Heading1"/>
      </w:pPr>
      <w:r>
        <w:rPr>
          <w:rFonts w:ascii="Arial" w:cs="Arial" w:eastAsia="Arial" w:hAnsi="Arial"/>
          <w:b/>
          <w:bCs/>
          <w:color w:val="1B2A4A"/>
          <w:sz w:val="32"/>
          <w:szCs w:val="32"/>
        </w:rPr>
        <w:t xml:space="preserve">6. Data Retention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Account data</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Retained for the duration of your account plus 6 years after closure (for legal and tax purposes).</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Job and Contract data</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Retained for 6 years from Job completion (for contractual and dispute purposes).</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Payment records</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Retained for 7 years in accordance with HMRC requirements.</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Photo evidence</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Retained for 2 years from Job completion, then deleted.</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Marketing consent records</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Retained until consent is withdrawn, plus 1 year.</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Identity verification documents</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Retained for the duration of the contractor account plus 5 years.</w:t>
            </w:r>
          </w:p>
        </w:tc>
      </w:tr>
    </w:tbl>
    <w:p>
      <w:pPr>
        <w:spacing w:after="160"/>
      </w:pPr>
      <w:r>
        <w:t xml:space="preserve"/>
      </w:r>
    </w:p>
    <w:p>
      <w:pPr>
        <w:pStyle w:val="Heading1"/>
      </w:pPr>
      <w:r>
        <w:rPr>
          <w:rFonts w:ascii="Arial" w:cs="Arial" w:eastAsia="Arial" w:hAnsi="Arial"/>
          <w:b/>
          <w:bCs/>
          <w:color w:val="1B2A4A"/>
          <w:sz w:val="32"/>
          <w:szCs w:val="32"/>
        </w:rPr>
        <w:t xml:space="preserve">7. Your Rights Under UK GDPR</w:t>
      </w:r>
    </w:p>
    <w:p>
      <w:pPr>
        <w:spacing w:after="160"/>
      </w:pPr>
      <w:r>
        <w:rPr>
          <w:rFonts w:ascii="Arial" w:cs="Arial" w:eastAsia="Arial" w:hAnsi="Arial"/>
          <w:sz w:val="22"/>
          <w:szCs w:val="22"/>
        </w:rPr>
        <w:t xml:space="preserve">Under the UK General Data Protection Regulation (UK GDPR), you have the following rights: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Right to Access</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Request a copy of the personal data we hold about you (Subject Access Request).</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Right to Rectification</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Request correction of inaccurate or incomplete personal data.</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Right to Erasure</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Request deletion of your personal data, subject to legal obligations.</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Right to Restrict Processing</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Request that we limit how we use your data in certain circumstances.</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Right to Data Portability</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Receive your personal data in a structured, machine-readable format.</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Right to Object</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Object to processing based on legitimate interests or for direct marketing.</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Right to Withdraw Consent</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Withdraw consent for processing at any time, where consent is the legal basis.</w:t>
            </w:r>
          </w:p>
        </w:tc>
      </w:tr>
      <w:tr>
        <w:tc>
          <w:tcPr>
            <w:tcW w:type="dxa" w:w="2340"/>
            <w:tcBorders>
              <w:top w:val="single" w:color="E2E8F0" w:sz="4"/>
              <w:left w:val="single" w:color="E2E8F0" w:sz="4"/>
              <w:bottom w:val="single" w:color="E2E8F0" w:sz="4"/>
              <w:right w:val="single" w:color="E2E8F0" w:sz="4"/>
            </w:tcBorders>
            <w:shd w:fill="F5F7FA" w:val="clear"/>
            <w:tcMar>
              <w:top w:type="dxa" w:w="80"/>
              <w:left w:type="dxa" w:w="120"/>
              <w:bottom w:type="dxa" w:w="80"/>
              <w:right w:type="dxa" w:w="120"/>
            </w:tcMar>
          </w:tcPr>
          <w:p>
            <w:r>
              <w:rPr>
                <w:rFonts w:ascii="Arial" w:cs="Arial" w:eastAsia="Arial" w:hAnsi="Arial"/>
                <w:b/>
                <w:bCs/>
                <w:sz w:val="22"/>
                <w:szCs w:val="22"/>
              </w:rPr>
              <w:t xml:space="preserve">Rights re Automated Decisions</w:t>
            </w:r>
          </w:p>
        </w:tc>
        <w:tc>
          <w:tcPr>
            <w:tcW w:type="dxa" w:w="702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2"/>
                <w:szCs w:val="22"/>
              </w:rPr>
              <w:t xml:space="preserve">Not to be subject to solely automated decisions that produce legal or similarly significant effects.</w:t>
            </w:r>
          </w:p>
        </w:tc>
      </w:tr>
    </w:tbl>
    <w:p>
      <w:pPr>
        <w:spacing w:after="160"/>
      </w:pPr>
      <w:r>
        <w:t xml:space="preserve"/>
      </w:r>
    </w:p>
    <w:p>
      <w:pPr>
        <w:spacing w:after="160"/>
      </w:pPr>
      <w:r>
        <w:rPr>
          <w:rFonts w:ascii="Arial" w:cs="Arial" w:eastAsia="Arial" w:hAnsi="Arial"/>
          <w:sz w:val="22"/>
          <w:szCs w:val="22"/>
        </w:rPr>
        <w:t xml:space="preserve">To exercise any of these rights, please contact privacy@mintenance.co.uk. We will respond within 30 days. We may need to verify your identity before processing a request.</w:t>
      </w:r>
    </w:p>
    <w:p>
      <w:pPr>
        <w:spacing w:after="160"/>
      </w:pPr>
      <w:r>
        <w:rPr>
          <w:rFonts w:ascii="Arial" w:cs="Arial" w:eastAsia="Arial" w:hAnsi="Arial"/>
          <w:sz w:val="22"/>
          <w:szCs w:val="22"/>
        </w:rPr>
        <w:t xml:space="preserve">If you are unhappy with how we have handled your personal data, you have the right to lodge a complaint with the Information Commissioner's Office (ICO) at ico.org.uk or by calling 0303 123 1113.</w:t>
      </w:r>
    </w:p>
    <w:p>
      <w:pPr>
        <w:spacing w:after="160"/>
      </w:pPr>
      <w:r>
        <w:t xml:space="preserve"/>
      </w:r>
    </w:p>
    <w:p>
      <w:pPr>
        <w:pStyle w:val="Heading1"/>
      </w:pPr>
      <w:r>
        <w:rPr>
          <w:rFonts w:ascii="Arial" w:cs="Arial" w:eastAsia="Arial" w:hAnsi="Arial"/>
          <w:b/>
          <w:bCs/>
          <w:color w:val="1B2A4A"/>
          <w:sz w:val="32"/>
          <w:szCs w:val="32"/>
        </w:rPr>
        <w:t xml:space="preserve">8. Cookies and Tracking</w:t>
      </w:r>
    </w:p>
    <w:p>
      <w:pPr>
        <w:spacing w:after="160"/>
      </w:pPr>
      <w:r>
        <w:rPr>
          <w:rFonts w:ascii="Arial" w:cs="Arial" w:eastAsia="Arial" w:hAnsi="Arial"/>
          <w:sz w:val="22"/>
          <w:szCs w:val="22"/>
        </w:rPr>
        <w:t xml:space="preserve">8.1  Our website uses cookies and similar tracking technologies. A cookie is a small text file placed on your device when you visit our website.</w:t>
      </w:r>
    </w:p>
    <w:p>
      <w:pPr>
        <w:spacing w:after="160"/>
      </w:pPr>
      <w:r>
        <w:rPr>
          <w:rFonts w:ascii="Arial" w:cs="Arial" w:eastAsia="Arial" w:hAnsi="Arial"/>
          <w:sz w:val="22"/>
          <w:szCs w:val="22"/>
        </w:rPr>
        <w:t xml:space="preserve">8.2  We use the following categories of cookies:</w:t>
      </w:r>
    </w:p>
    <w:p>
      <w:pPr>
        <w:pStyle w:val="ListParagraph"/>
        <w:numPr>
          <w:ilvl w:val="0"/>
          <w:numId w:val="2"/>
        </w:numPr>
        <w:spacing w:after="80"/>
      </w:pPr>
      <w:r>
        <w:rPr>
          <w:rFonts w:ascii="Arial" w:cs="Arial" w:eastAsia="Arial" w:hAnsi="Arial"/>
          <w:sz w:val="22"/>
          <w:szCs w:val="22"/>
        </w:rPr>
        <w:t xml:space="preserve">Strictly necessary cookies: essential for the Platform to function. These cannot be disabled.</w:t>
      </w:r>
    </w:p>
    <w:p>
      <w:pPr>
        <w:pStyle w:val="ListParagraph"/>
        <w:numPr>
          <w:ilvl w:val="0"/>
          <w:numId w:val="2"/>
        </w:numPr>
        <w:spacing w:after="80"/>
      </w:pPr>
      <w:r>
        <w:rPr>
          <w:rFonts w:ascii="Arial" w:cs="Arial" w:eastAsia="Arial" w:hAnsi="Arial"/>
          <w:sz w:val="22"/>
          <w:szCs w:val="22"/>
        </w:rPr>
        <w:t xml:space="preserve">Performance cookies: help us understand how users interact with the Platform. Used only with your consent.</w:t>
      </w:r>
    </w:p>
    <w:p>
      <w:pPr>
        <w:pStyle w:val="ListParagraph"/>
        <w:numPr>
          <w:ilvl w:val="0"/>
          <w:numId w:val="2"/>
        </w:numPr>
        <w:spacing w:after="80"/>
      </w:pPr>
      <w:r>
        <w:rPr>
          <w:rFonts w:ascii="Arial" w:cs="Arial" w:eastAsia="Arial" w:hAnsi="Arial"/>
          <w:sz w:val="22"/>
          <w:szCs w:val="22"/>
        </w:rPr>
        <w:t xml:space="preserve">Functional cookies: remember your preferences (e.g., language settings). Used only with your consent.</w:t>
      </w:r>
    </w:p>
    <w:p>
      <w:pPr>
        <w:pStyle w:val="ListParagraph"/>
        <w:numPr>
          <w:ilvl w:val="0"/>
          <w:numId w:val="2"/>
        </w:numPr>
        <w:spacing w:after="80"/>
      </w:pPr>
      <w:r>
        <w:rPr>
          <w:rFonts w:ascii="Arial" w:cs="Arial" w:eastAsia="Arial" w:hAnsi="Arial"/>
          <w:sz w:val="22"/>
          <w:szCs w:val="22"/>
        </w:rPr>
        <w:t xml:space="preserve">Analytics cookies: we use anonymised analytics to improve the Platform. Used only with your consent.</w:t>
      </w:r>
    </w:p>
    <w:p>
      <w:pPr>
        <w:spacing w:after="160"/>
      </w:pPr>
      <w:r>
        <w:rPr>
          <w:rFonts w:ascii="Arial" w:cs="Arial" w:eastAsia="Arial" w:hAnsi="Arial"/>
          <w:sz w:val="22"/>
          <w:szCs w:val="22"/>
        </w:rPr>
        <w:t xml:space="preserve">8.3  You can manage your cookie preferences via the cookie banner when you first visit the website, or at any time via our Cookie Settings page. Withdrawing consent for non-essential cookies will not affect your ability to use the Platform.</w:t>
      </w:r>
    </w:p>
    <w:p>
      <w:pPr>
        <w:spacing w:after="160"/>
      </w:pPr>
      <w:r>
        <w:t xml:space="preserve"/>
      </w:r>
    </w:p>
    <w:p>
      <w:pPr>
        <w:pStyle w:val="Heading1"/>
      </w:pPr>
      <w:r>
        <w:rPr>
          <w:rFonts w:ascii="Arial" w:cs="Arial" w:eastAsia="Arial" w:hAnsi="Arial"/>
          <w:b/>
          <w:bCs/>
          <w:color w:val="1B2A4A"/>
          <w:sz w:val="32"/>
          <w:szCs w:val="32"/>
        </w:rPr>
        <w:t xml:space="preserve">9. Security</w:t>
      </w:r>
    </w:p>
    <w:p>
      <w:pPr>
        <w:spacing w:after="160"/>
      </w:pPr>
      <w:r>
        <w:rPr>
          <w:rFonts w:ascii="Arial" w:cs="Arial" w:eastAsia="Arial" w:hAnsi="Arial"/>
          <w:sz w:val="22"/>
          <w:szCs w:val="22"/>
        </w:rPr>
        <w:t xml:space="preserve">9.1  We implement appropriate technical and organisational security measures to protect your personal data, including:</w:t>
      </w:r>
    </w:p>
    <w:p>
      <w:pPr>
        <w:pStyle w:val="ListParagraph"/>
        <w:numPr>
          <w:ilvl w:val="0"/>
          <w:numId w:val="2"/>
        </w:numPr>
        <w:spacing w:after="80"/>
      </w:pPr>
      <w:r>
        <w:rPr>
          <w:rFonts w:ascii="Arial" w:cs="Arial" w:eastAsia="Arial" w:hAnsi="Arial"/>
          <w:sz w:val="22"/>
          <w:szCs w:val="22"/>
        </w:rPr>
        <w:t xml:space="preserve">Encryption of data in transit (TLS 1.2+) and at rest (AES-256);</w:t>
      </w:r>
    </w:p>
    <w:p>
      <w:pPr>
        <w:pStyle w:val="ListParagraph"/>
        <w:numPr>
          <w:ilvl w:val="0"/>
          <w:numId w:val="2"/>
        </w:numPr>
        <w:spacing w:after="80"/>
      </w:pPr>
      <w:r>
        <w:rPr>
          <w:rFonts w:ascii="Arial" w:cs="Arial" w:eastAsia="Arial" w:hAnsi="Arial"/>
          <w:sz w:val="22"/>
          <w:szCs w:val="22"/>
        </w:rPr>
        <w:t xml:space="preserve">Row-Level Security (RLS) on our database to restrict data access;</w:t>
      </w:r>
    </w:p>
    <w:p>
      <w:pPr>
        <w:pStyle w:val="ListParagraph"/>
        <w:numPr>
          <w:ilvl w:val="0"/>
          <w:numId w:val="2"/>
        </w:numPr>
        <w:spacing w:after="80"/>
      </w:pPr>
      <w:r>
        <w:rPr>
          <w:rFonts w:ascii="Arial" w:cs="Arial" w:eastAsia="Arial" w:hAnsi="Arial"/>
          <w:sz w:val="22"/>
          <w:szCs w:val="22"/>
        </w:rPr>
        <w:t xml:space="preserve">Multi-factor authentication options for accounts;</w:t>
      </w:r>
    </w:p>
    <w:p>
      <w:pPr>
        <w:pStyle w:val="ListParagraph"/>
        <w:numPr>
          <w:ilvl w:val="0"/>
          <w:numId w:val="2"/>
        </w:numPr>
        <w:spacing w:after="80"/>
      </w:pPr>
      <w:r>
        <w:rPr>
          <w:rFonts w:ascii="Arial" w:cs="Arial" w:eastAsia="Arial" w:hAnsi="Arial"/>
          <w:sz w:val="22"/>
          <w:szCs w:val="22"/>
        </w:rPr>
        <w:t xml:space="preserve">Regular security testing and vulnerability assessments;</w:t>
      </w:r>
    </w:p>
    <w:p>
      <w:pPr>
        <w:pStyle w:val="ListParagraph"/>
        <w:numPr>
          <w:ilvl w:val="0"/>
          <w:numId w:val="2"/>
        </w:numPr>
        <w:spacing w:after="80"/>
      </w:pPr>
      <w:r>
        <w:rPr>
          <w:rFonts w:ascii="Arial" w:cs="Arial" w:eastAsia="Arial" w:hAnsi="Arial"/>
          <w:sz w:val="22"/>
          <w:szCs w:val="22"/>
        </w:rPr>
        <w:t xml:space="preserve">Strict access controls and staff training on data protection.</w:t>
      </w:r>
    </w:p>
    <w:p>
      <w:pPr>
        <w:spacing w:after="160"/>
      </w:pPr>
      <w:r>
        <w:rPr>
          <w:rFonts w:ascii="Arial" w:cs="Arial" w:eastAsia="Arial" w:hAnsi="Arial"/>
          <w:sz w:val="22"/>
          <w:szCs w:val="22"/>
        </w:rPr>
        <w:t xml:space="preserve">9.2  Despite these measures, no system is completely secure. In the event of a personal data breach, we will notify affected users and the ICO as required under UK GDPR.</w:t>
      </w:r>
    </w:p>
    <w:p>
      <w:pPr>
        <w:spacing w:after="160"/>
      </w:pPr>
      <w:r>
        <w:t xml:space="preserve"/>
      </w:r>
    </w:p>
    <w:p>
      <w:pPr>
        <w:pStyle w:val="Heading1"/>
      </w:pPr>
      <w:r>
        <w:rPr>
          <w:rFonts w:ascii="Arial" w:cs="Arial" w:eastAsia="Arial" w:hAnsi="Arial"/>
          <w:b/>
          <w:bCs/>
          <w:color w:val="1B2A4A"/>
          <w:sz w:val="32"/>
          <w:szCs w:val="32"/>
        </w:rPr>
        <w:t xml:space="preserve">10. Children's Privacy</w:t>
      </w:r>
    </w:p>
    <w:p>
      <w:pPr>
        <w:spacing w:after="160"/>
      </w:pPr>
      <w:r>
        <w:rPr>
          <w:rFonts w:ascii="Arial" w:cs="Arial" w:eastAsia="Arial" w:hAnsi="Arial"/>
          <w:sz w:val="22"/>
          <w:szCs w:val="22"/>
        </w:rPr>
        <w:t xml:space="preserve">The Platform is not directed at individuals under the age of 18. We do not knowingly collect personal data from children. If you believe we have inadvertently collected data from a child, please contact us immediately at privacy@mintenance.co.uk.</w:t>
      </w:r>
    </w:p>
    <w:p>
      <w:pPr>
        <w:spacing w:after="160"/>
      </w:pPr>
      <w:r>
        <w:t xml:space="preserve"/>
      </w:r>
    </w:p>
    <w:p>
      <w:pPr>
        <w:pStyle w:val="Heading1"/>
      </w:pPr>
      <w:r>
        <w:rPr>
          <w:rFonts w:ascii="Arial" w:cs="Arial" w:eastAsia="Arial" w:hAnsi="Arial"/>
          <w:b/>
          <w:bCs/>
          <w:color w:val="1B2A4A"/>
          <w:sz w:val="32"/>
          <w:szCs w:val="32"/>
        </w:rPr>
        <w:t xml:space="preserve">11. Changes to This Policy</w:t>
      </w:r>
    </w:p>
    <w:p>
      <w:pPr>
        <w:spacing w:after="160"/>
      </w:pPr>
      <w:r>
        <w:rPr>
          <w:rFonts w:ascii="Arial" w:cs="Arial" w:eastAsia="Arial" w:hAnsi="Arial"/>
          <w:sz w:val="22"/>
          <w:szCs w:val="22"/>
        </w:rPr>
        <w:t xml:space="preserve">We may update this Privacy Policy from time to time. We will notify you of material changes by email and by posting a notice on the Platform at least 30 days before the changes take effect. The date at the top of this policy indicates when it was last updated.</w:t>
      </w:r>
    </w:p>
    <w:p>
      <w:pPr>
        <w:spacing w:after="160"/>
      </w:pPr>
      <w:r>
        <w:t xml:space="preserve"/>
      </w:r>
    </w:p>
    <w:p>
      <w:pPr>
        <w:pStyle w:val="Heading1"/>
      </w:pPr>
      <w:r>
        <w:rPr>
          <w:rFonts w:ascii="Arial" w:cs="Arial" w:eastAsia="Arial" w:hAnsi="Arial"/>
          <w:b/>
          <w:bCs/>
          <w:color w:val="1B2A4A"/>
          <w:sz w:val="32"/>
          <w:szCs w:val="32"/>
        </w:rPr>
        <w:t xml:space="preserve">12. Contact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E2E8F0" w:sz="4"/>
              <w:bottom w:val="single" w:color="E2E8F0" w:sz="4"/>
              <w:right w:val="single" w:color="E2E8F0" w:sz="4"/>
            </w:tcBorders>
            <w:shd w:fill="F5F7FA" w:val="clear"/>
            <w:tcMar>
              <w:top w:type="dxa" w:w="120"/>
              <w:left w:type="dxa" w:w="200"/>
              <w:bottom w:type="dxa" w:w="120"/>
              <w:right w:type="dxa" w:w="200"/>
            </w:tcMar>
          </w:tcPr>
          <w:p>
            <w:pPr>
              <w:spacing w:after="60"/>
            </w:pPr>
            <w:r>
              <w:rPr>
                <w:rFonts w:ascii="Arial" w:cs="Arial" w:eastAsia="Arial" w:hAnsi="Arial"/>
                <w:b/>
                <w:bCs/>
                <w:color w:val="0D9488"/>
                <w:sz w:val="20"/>
                <w:szCs w:val="20"/>
              </w:rPr>
              <w:t xml:space="preserve">Mintenance Ltd — Privacy Enquiries</w:t>
            </w:r>
          </w:p>
          <w:p>
            <w:pPr>
              <w:spacing w:after="0"/>
            </w:pPr>
            <w:r>
              <w:rPr>
                <w:rFonts w:ascii="Arial" w:cs="Arial" w:eastAsia="Arial" w:hAnsi="Arial"/>
                <w:color w:val="374151"/>
                <w:sz w:val="20"/>
                <w:szCs w:val="20"/>
              </w:rPr>
              <w:t xml:space="preserve">Email: privacy@mintenance.co.uk  |  Website: www.mintenance.co.uk
For SAR requests, please include your full name and account email address.</w:t>
            </w:r>
          </w:p>
        </w:tc>
      </w:tr>
    </w:tbl>
    <w:p>
      <w:pPr>
        <w:spacing w:after="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26"/>
      </w:tabs>
      <w:spacing w:before="80"/>
    </w:pPr>
    <w:r>
      <w:rPr>
        <w:rFonts w:ascii="Arial" w:cs="Arial" w:eastAsia="Arial" w:hAnsi="Arial"/>
        <w:color w:val="9CA3AF"/>
        <w:sz w:val="16"/>
        <w:szCs w:val="16"/>
      </w:rPr>
      <w:t xml:space="preserve">Privacy Policy  —  www.mintenance.co.uk  —  legal@mintenance.co.uk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6"/>
      </w:pBdr>
      <w:tabs>
        <w:tab w:val="right" w:pos="9026"/>
      </w:tabs>
      <w:spacing w:after="120"/>
    </w:pPr>
    <w:r>
      <w:rPr>
        <w:rFonts w:ascii="Arial" w:cs="Arial" w:eastAsia="Arial" w:hAnsi="Arial"/>
        <w:color w:val="6B7280"/>
        <w:sz w:val="18"/>
        <w:szCs w:val="18"/>
      </w:rPr>
      <w:t xml:space="preserve">Mintenance Ltd  |  Privacy Policy</w:t>
    </w:r>
    <w:r>
      <w:t xml:space="preserve">	</w:t>
    </w:r>
    <w:r>
      <w:rPr>
        <w:rFonts w:ascii="Arial" w:cs="Arial" w:eastAsia="Arial" w:hAnsi="Arial"/>
        <w:color w:val="6B7280"/>
        <w:sz w:val="18"/>
        <w:szCs w:val="18"/>
      </w:rPr>
      <w:t xml:space="preserve">v1.0  |  26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2026-02-26T15:38:56.663Z</dcterms:created>
  <dcterms:modified xsi:type="dcterms:W3CDTF">2026-02-26T15:38:56.663Z</dcterms:modified>
</cp:coreProperties>
</file>

<file path=docProps/custom.xml><?xml version="1.0" encoding="utf-8"?>
<Properties xmlns="http://schemas.openxmlformats.org/officeDocument/2006/custom-properties" xmlns:vt="http://schemas.openxmlformats.org/officeDocument/2006/docPropsVTypes"/>
</file>