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80"/>
      </w:pPr>
      <w:r>
        <w:rPr>
          <w:rFonts w:ascii="Arial" w:cs="Arial" w:eastAsia="Arial" w:hAnsi="Arial"/>
          <w:b/>
          <w:bCs/>
          <w:color w:val="0D9488"/>
          <w:sz w:val="28"/>
          <w:szCs w:val="28"/>
        </w:rPr>
        <w:t xml:space="preserve">Mintenance Ltd</w:t>
      </w:r>
    </w:p>
    <w:p>
      <w:pPr>
        <w:pBdr>
          <w:bottom w:val="single" w:color="0D9488" w:sz="8" w:space="1"/>
        </w:pBdr>
        <w:spacing w:after="240" w:before="120"/>
      </w:pPr>
      <w:r>
        <w:t xml:space="preserve"/>
      </w:r>
    </w:p>
    <w:p>
      <w:pPr>
        <w:spacing w:after="200"/>
      </w:pPr>
      <w:r>
        <w:rPr>
          <w:rFonts w:ascii="Arial" w:cs="Arial" w:eastAsia="Arial" w:hAnsi="Arial"/>
          <w:b/>
          <w:bCs/>
          <w:color w:val="1B2A4A"/>
          <w:sz w:val="48"/>
          <w:szCs w:val="48"/>
        </w:rPr>
        <w:t xml:space="preserve">Terms and Conditions</w:t>
      </w:r>
    </w:p>
    <w:p>
      <w:pPr>
        <w:spacing w:after="600"/>
      </w:pPr>
      <w:r>
        <w:rPr>
          <w:rFonts w:ascii="Arial" w:cs="Arial" w:eastAsia="Arial" w:hAnsi="Arial"/>
          <w:i/>
          <w:iCs/>
          <w:color w:val="6B7280"/>
          <w:sz w:val="26"/>
          <w:szCs w:val="26"/>
        </w:rPr>
        <w:t xml:space="preserve">Platform Terms of Service — Homeowners, Contractors &amp; All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4"/>
              <w:left w:val="single" w:color="E2E8F0" w:sz="4"/>
              <w:bottom w:val="single" w:color="E2E8F0" w:sz="4"/>
              <w:right w:val="single" w:color="E2E8F0" w:sz="4"/>
            </w:tcBorders>
            <w:shd w:fill="F5F7FA" w:val="clear"/>
            <w:tcMar>
              <w:top w:type="dxa" w:w="120"/>
              <w:left w:type="dxa" w:w="160"/>
              <w:bottom w:type="dxa" w:w="120"/>
              <w:right w:type="dxa" w:w="160"/>
            </w:tcMar>
          </w:tcPr>
          <w:p>
            <w:pPr>
              <w:spacing w:after="40"/>
            </w:pPr>
            <w:r>
              <w:rPr>
                <w:rFonts w:ascii="Arial" w:cs="Arial" w:eastAsia="Arial" w:hAnsi="Arial"/>
                <w:color w:val="9CA3AF"/>
                <w:sz w:val="18"/>
                <w:szCs w:val="18"/>
              </w:rPr>
              <w:t xml:space="preserve">Version</w:t>
            </w:r>
          </w:p>
          <w:p>
            <w:r>
              <w:rPr>
                <w:rFonts w:ascii="Arial" w:cs="Arial" w:eastAsia="Arial" w:hAnsi="Arial"/>
                <w:b/>
                <w:bCs/>
                <w:color w:val="1B2A4A"/>
                <w:sz w:val="22"/>
                <w:szCs w:val="22"/>
              </w:rPr>
              <w:t xml:space="preserve">v1.0</w:t>
            </w:r>
          </w:p>
        </w:tc>
        <w:tc>
          <w:tcPr>
            <w:tcW w:type="dxa" w:w="3120"/>
            <w:tcBorders>
              <w:top w:val="single" w:color="E2E8F0" w:sz="4"/>
              <w:left w:val="single" w:color="E2E8F0" w:sz="4"/>
              <w:bottom w:val="single" w:color="E2E8F0" w:sz="4"/>
              <w:right w:val="single" w:color="E2E8F0" w:sz="4"/>
            </w:tcBorders>
            <w:shd w:fill="F5F7FA" w:val="clear"/>
            <w:tcMar>
              <w:top w:type="dxa" w:w="120"/>
              <w:left w:type="dxa" w:w="160"/>
              <w:bottom w:type="dxa" w:w="120"/>
              <w:right w:type="dxa" w:w="160"/>
            </w:tcMar>
          </w:tcPr>
          <w:p>
            <w:pPr>
              <w:spacing w:after="40"/>
            </w:pPr>
            <w:r>
              <w:rPr>
                <w:rFonts w:ascii="Arial" w:cs="Arial" w:eastAsia="Arial" w:hAnsi="Arial"/>
                <w:color w:val="9CA3AF"/>
                <w:sz w:val="18"/>
                <w:szCs w:val="18"/>
              </w:rPr>
              <w:t xml:space="preserve">Effective Date</w:t>
            </w:r>
          </w:p>
          <w:p>
            <w:r>
              <w:rPr>
                <w:rFonts w:ascii="Arial" w:cs="Arial" w:eastAsia="Arial" w:hAnsi="Arial"/>
                <w:b/>
                <w:bCs/>
                <w:color w:val="1B2A4A"/>
                <w:sz w:val="22"/>
                <w:szCs w:val="22"/>
              </w:rPr>
              <w:t xml:space="preserve">26 February 2026</w:t>
            </w:r>
          </w:p>
        </w:tc>
        <w:tc>
          <w:tcPr>
            <w:tcW w:type="dxa" w:w="3120"/>
            <w:tcBorders>
              <w:top w:val="single" w:color="E2E8F0" w:sz="4"/>
              <w:left w:val="single" w:color="E2E8F0" w:sz="4"/>
              <w:bottom w:val="single" w:color="E2E8F0" w:sz="4"/>
              <w:right w:val="single" w:color="E2E8F0" w:sz="4"/>
            </w:tcBorders>
            <w:shd w:fill="F5F7FA" w:val="clear"/>
            <w:tcMar>
              <w:top w:type="dxa" w:w="120"/>
              <w:left w:type="dxa" w:w="160"/>
              <w:bottom w:type="dxa" w:w="120"/>
              <w:right w:type="dxa" w:w="160"/>
            </w:tcMar>
          </w:tcPr>
          <w:p>
            <w:pPr>
              <w:spacing w:after="40"/>
            </w:pPr>
            <w:r>
              <w:rPr>
                <w:rFonts w:ascii="Arial" w:cs="Arial" w:eastAsia="Arial" w:hAnsi="Arial"/>
                <w:color w:val="9CA3AF"/>
                <w:sz w:val="18"/>
                <w:szCs w:val="18"/>
              </w:rPr>
              <w:t xml:space="preserve">Jurisdiction</w:t>
            </w:r>
          </w:p>
          <w:p>
            <w:r>
              <w:rPr>
                <w:rFonts w:ascii="Arial" w:cs="Arial" w:eastAsia="Arial" w:hAnsi="Arial"/>
                <w:b/>
                <w:bCs/>
                <w:color w:val="1B2A4A"/>
                <w:sz w:val="22"/>
                <w:szCs w:val="22"/>
              </w:rPr>
              <w:t xml:space="preserve">England &amp; Wales</w:t>
            </w:r>
          </w:p>
        </w:tc>
      </w:tr>
    </w:tbl>
    <w:p>
      <w:pPr>
        <w:spacing w:after="160"/>
      </w:pPr>
      <w:r>
        <w:t xml:space="preserve"/>
      </w:r>
    </w:p>
    <w:p>
      <w:pPr>
        <w:spacing w:after="160"/>
      </w:pPr>
      <w:r>
        <w:rPr>
          <w:rFonts w:ascii="Arial" w:cs="Arial" w:eastAsia="Arial" w:hAnsi="Arial"/>
          <w:i/>
          <w:iCs/>
          <w:color w:val="6B7280"/>
          <w:sz w:val="22"/>
          <w:szCs w:val="22"/>
        </w:rPr>
        <w:t xml:space="preserve">This document was prepared by Mintenance Ltd for informational and operational purposes. It does not constitute legal advice. We recommend that you seek independent legal counsel before relying on this document.</w:t>
      </w:r>
    </w:p>
    <w:p>
      <w:r>
        <w:br w:type="page"/>
      </w:r>
    </w:p>
    <w:p>
      <w:pPr>
        <w:pStyle w:val="Heading1"/>
      </w:pPr>
      <w:r>
        <w:rPr>
          <w:rFonts w:ascii="Arial" w:cs="Arial" w:eastAsia="Arial" w:hAnsi="Arial"/>
          <w:b/>
          <w:bCs/>
          <w:color w:val="1B2A4A"/>
          <w:sz w:val="32"/>
          <w:szCs w:val="32"/>
        </w:rPr>
        <w:t xml:space="preserve">1. Introduction and Acceptance</w:t>
      </w:r>
    </w:p>
    <w:p>
      <w:pPr>
        <w:spacing w:after="160"/>
      </w:pPr>
      <w:r>
        <w:rPr>
          <w:rFonts w:ascii="Arial" w:cs="Arial" w:eastAsia="Arial" w:hAnsi="Arial"/>
          <w:sz w:val="22"/>
          <w:szCs w:val="22"/>
        </w:rPr>
        <w:t xml:space="preserve">These Terms and Conditions ('Terms') govern your access to and use of the Mintenance platform, including the website at www.mintenance.co.uk, our mobile applications (iOS and Android), and any associated services (collectively, the 'Platform'). The Platform is operated by Mintenance Ltd, a company registered in England and Wales.</w:t>
      </w:r>
    </w:p>
    <w:p>
      <w:pPr>
        <w:spacing w:after="160"/>
      </w:pPr>
      <w:r>
        <w:rPr>
          <w:rFonts w:ascii="Arial" w:cs="Arial" w:eastAsia="Arial" w:hAnsi="Arial"/>
          <w:sz w:val="22"/>
          <w:szCs w:val="22"/>
        </w:rPr>
        <w:t xml:space="preserve">By registering for an account, accessing the Platform, or using any of our services, you agree to be bound by these Terms and our Privacy Policy. If you do not agree, you must not use the Platform.</w:t>
      </w:r>
    </w:p>
    <w:p>
      <w:pPr>
        <w:spacing w:after="160"/>
      </w:pPr>
      <w:r>
        <w:rPr>
          <w:rFonts w:ascii="Arial" w:cs="Arial" w:eastAsia="Arial" w:hAnsi="Arial"/>
          <w:sz w:val="22"/>
          <w:szCs w:val="22"/>
        </w:rPr>
        <w:t xml:space="preserve">These Terms form a legally binding agreement between you and Mintenance Ltd. We reserve the right to update these Terms at any time. We will give you at least 30 days' notice of material changes by email. Continued use of the Platform following such notice constitutes acceptance of the updated Terms.</w:t>
      </w:r>
    </w:p>
    <w:p>
      <w:pPr>
        <w:spacing w:after="160"/>
      </w:pPr>
      <w:r>
        <w:t xml:space="preserve"/>
      </w:r>
    </w:p>
    <w:p>
      <w:pPr>
        <w:pStyle w:val="Heading1"/>
      </w:pPr>
      <w:r>
        <w:rPr>
          <w:rFonts w:ascii="Arial" w:cs="Arial" w:eastAsia="Arial" w:hAnsi="Arial"/>
          <w:b/>
          <w:bCs/>
          <w:color w:val="1B2A4A"/>
          <w:sz w:val="32"/>
          <w:szCs w:val="32"/>
        </w:rPr>
        <w:t xml:space="preserve">2. Definitions</w:t>
      </w:r>
    </w:p>
    <w:p>
      <w:pPr>
        <w:spacing w:after="160"/>
      </w:pPr>
      <w:r>
        <w:rPr>
          <w:rFonts w:ascii="Arial" w:cs="Arial" w:eastAsia="Arial" w:hAnsi="Arial"/>
          <w:sz w:val="22"/>
          <w:szCs w:val="22"/>
        </w:rPr>
        <w:t xml:space="preserve">In these Terms, the following definitions apply: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Platform</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The Mintenance website, iOS app, Android app, and all associated services operated by Mintenance Ltd.</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Homeowner</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An individual or entity registered on the Platform to post jobs and engage Contractors.</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Contractor</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A verified tradesperson or service provider registered on the Platform to bid on and perform Jobs.</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Job</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A maintenance, repair, or improvement task posted by a Homeowner on the Platform.</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Bid</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An offer submitted by a Contractor to perform a Job at a stated price and timeline.</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Contract</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A legally binding digital agreement between a Homeowner and Contractor for a specific Job, signed through the Platform.</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Escrow</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Funds held by the Platform on behalf of the Homeowner pending completion and verification of a Job.</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Platform Fee</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The commission charged by Mintenance Ltd on completed Jobs, currently set at 12–15% of the agreed Job value.</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GMV</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Gross Merchandise Value: the total value of Jobs transacted through the Platform.</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Photo Evidence</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Before and after photographs of a Job site uploaded by the Contractor, verified by the Platform's photo verification system.</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Content</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Any information, text, photos, videos, or other material submitted to or generated on the Platform.</w:t>
            </w:r>
          </w:p>
        </w:tc>
      </w:tr>
    </w:tbl>
    <w:p>
      <w:pPr>
        <w:spacing w:after="160"/>
      </w:pPr>
      <w:r>
        <w:t xml:space="preserve"/>
      </w:r>
    </w:p>
    <w:p>
      <w:pPr>
        <w:pStyle w:val="Heading1"/>
      </w:pPr>
      <w:r>
        <w:rPr>
          <w:rFonts w:ascii="Arial" w:cs="Arial" w:eastAsia="Arial" w:hAnsi="Arial"/>
          <w:b/>
          <w:bCs/>
          <w:color w:val="1B2A4A"/>
          <w:sz w:val="32"/>
          <w:szCs w:val="32"/>
        </w:rPr>
        <w:t xml:space="preserve">3. Eligibility and Registration</w:t>
      </w:r>
    </w:p>
    <w:p>
      <w:pPr>
        <w:spacing w:after="160"/>
      </w:pPr>
      <w:r>
        <w:rPr>
          <w:rFonts w:ascii="Arial" w:cs="Arial" w:eastAsia="Arial" w:hAnsi="Arial"/>
          <w:sz w:val="22"/>
          <w:szCs w:val="22"/>
        </w:rPr>
        <w:t xml:space="preserve">3.1  You must be at least 18 years of age to register and use the Platform.</w:t>
      </w:r>
    </w:p>
    <w:p>
      <w:pPr>
        <w:spacing w:after="160"/>
      </w:pPr>
      <w:r>
        <w:rPr>
          <w:rFonts w:ascii="Arial" w:cs="Arial" w:eastAsia="Arial" w:hAnsi="Arial"/>
          <w:sz w:val="22"/>
          <w:szCs w:val="22"/>
        </w:rPr>
        <w:t xml:space="preserve">3.2  Contractors must be resident in the United Kingdom and legally entitled to work in the UK.</w:t>
      </w:r>
    </w:p>
    <w:p>
      <w:pPr>
        <w:spacing w:after="160"/>
      </w:pPr>
      <w:r>
        <w:rPr>
          <w:rFonts w:ascii="Arial" w:cs="Arial" w:eastAsia="Arial" w:hAnsi="Arial"/>
          <w:sz w:val="22"/>
          <w:szCs w:val="22"/>
        </w:rPr>
        <w:t xml:space="preserve">3.3  You agree to provide accurate, complete, and current information during registration and to keep your account details up to date.</w:t>
      </w:r>
    </w:p>
    <w:p>
      <w:pPr>
        <w:spacing w:after="160"/>
      </w:pPr>
      <w:r>
        <w:rPr>
          <w:rFonts w:ascii="Arial" w:cs="Arial" w:eastAsia="Arial" w:hAnsi="Arial"/>
          <w:sz w:val="22"/>
          <w:szCs w:val="22"/>
        </w:rPr>
        <w:t xml:space="preserve">3.4  You are responsible for maintaining the security of your account credentials. You must notify us immediately of any unauthorised access at legal@mintenance.co.uk.</w:t>
      </w:r>
    </w:p>
    <w:p>
      <w:pPr>
        <w:spacing w:after="160"/>
      </w:pPr>
      <w:r>
        <w:rPr>
          <w:rFonts w:ascii="Arial" w:cs="Arial" w:eastAsia="Arial" w:hAnsi="Arial"/>
          <w:sz w:val="22"/>
          <w:szCs w:val="22"/>
        </w:rPr>
        <w:t xml:space="preserve">3.5  Mintenance Ltd reserves the right to reject any registration application or to suspend or terminate any account at its sole discretion, including for breach of these Terms.</w:t>
      </w:r>
    </w:p>
    <w:p>
      <w:pPr>
        <w:spacing w:after="160"/>
      </w:pPr>
      <w:r>
        <w:t xml:space="preserve"/>
      </w:r>
    </w:p>
    <w:p>
      <w:pPr>
        <w:pStyle w:val="Heading1"/>
      </w:pPr>
      <w:r>
        <w:rPr>
          <w:rFonts w:ascii="Arial" w:cs="Arial" w:eastAsia="Arial" w:hAnsi="Arial"/>
          <w:b/>
          <w:bCs/>
          <w:color w:val="1B2A4A"/>
          <w:sz w:val="32"/>
          <w:szCs w:val="32"/>
        </w:rPr>
        <w:t xml:space="preserve">4. Platform Overview</w:t>
      </w:r>
    </w:p>
    <w:p>
      <w:pPr>
        <w:spacing w:after="160"/>
      </w:pPr>
      <w:r>
        <w:rPr>
          <w:rFonts w:ascii="Arial" w:cs="Arial" w:eastAsia="Arial" w:hAnsi="Arial"/>
          <w:sz w:val="22"/>
          <w:szCs w:val="22"/>
        </w:rPr>
        <w:t xml:space="preserve">4.1  The Platform is a two-sided marketplace that connects Homeowners with verified Contractors for property maintenance and repair Jobs.</w:t>
      </w:r>
    </w:p>
    <w:p>
      <w:pPr>
        <w:spacing w:after="160"/>
      </w:pPr>
      <w:r>
        <w:rPr>
          <w:rFonts w:ascii="Arial" w:cs="Arial" w:eastAsia="Arial" w:hAnsi="Arial"/>
          <w:sz w:val="22"/>
          <w:szCs w:val="22"/>
        </w:rPr>
        <w:t xml:space="preserve">4.2  Mintenance Ltd is not a party to any Contract between a Homeowner and a Contractor. We are a technology platform and facilitator only. The Contract for the performance of a Job is between the Homeowner and the Contractor directly.</w:t>
      </w:r>
    </w:p>
    <w:p>
      <w:pPr>
        <w:spacing w:after="160"/>
      </w:pPr>
      <w:r>
        <w:rPr>
          <w:rFonts w:ascii="Arial" w:cs="Arial" w:eastAsia="Arial" w:hAnsi="Arial"/>
          <w:sz w:val="22"/>
          <w:szCs w:val="22"/>
        </w:rPr>
        <w:t xml:space="preserve">4.3  Mintenance Ltd does not employ Contractors. Contractors using the Platform are independent tradespeople and are not agents, employees, or partners of Mintenance Ltd.</w:t>
      </w:r>
    </w:p>
    <w:p>
      <w:pPr>
        <w:spacing w:after="160"/>
      </w:pPr>
      <w:r>
        <w:t xml:space="preserve"/>
      </w:r>
    </w:p>
    <w:p>
      <w:pPr>
        <w:pStyle w:val="Heading1"/>
      </w:pPr>
      <w:r>
        <w:rPr>
          <w:rFonts w:ascii="Arial" w:cs="Arial" w:eastAsia="Arial" w:hAnsi="Arial"/>
          <w:b/>
          <w:bCs/>
          <w:color w:val="1B2A4A"/>
          <w:sz w:val="32"/>
          <w:szCs w:val="32"/>
        </w:rPr>
        <w:t xml:space="preserve">5. Job Posting (Homeowners)</w:t>
      </w:r>
    </w:p>
    <w:p>
      <w:pPr>
        <w:spacing w:after="160"/>
      </w:pPr>
      <w:r>
        <w:rPr>
          <w:rFonts w:ascii="Arial" w:cs="Arial" w:eastAsia="Arial" w:hAnsi="Arial"/>
          <w:sz w:val="22"/>
          <w:szCs w:val="22"/>
        </w:rPr>
        <w:t xml:space="preserve">5.1  Homeowners may post Jobs by providing a title, description, category, urgency level, location, budget range, and supporting photographs.</w:t>
      </w:r>
    </w:p>
    <w:p>
      <w:pPr>
        <w:spacing w:after="160"/>
      </w:pPr>
      <w:r>
        <w:rPr>
          <w:rFonts w:ascii="Arial" w:cs="Arial" w:eastAsia="Arial" w:hAnsi="Arial"/>
          <w:sz w:val="22"/>
          <w:szCs w:val="22"/>
        </w:rPr>
        <w:t xml:space="preserve">5.2  Homeowners are responsible for ensuring that the Job description is accurate and complete. Mintenance Ltd accepts no liability for Jobs that are incorrectly described.</w:t>
      </w:r>
    </w:p>
    <w:p>
      <w:pPr>
        <w:spacing w:after="160"/>
      </w:pPr>
      <w:r>
        <w:rPr>
          <w:rFonts w:ascii="Arial" w:cs="Arial" w:eastAsia="Arial" w:hAnsi="Arial"/>
          <w:sz w:val="22"/>
          <w:szCs w:val="22"/>
        </w:rPr>
        <w:t xml:space="preserve">5.3  By posting a Job, you grant Mintenance Ltd a non-exclusive licence to use Job information (excluding personal data) to match suitable Contractors and to improve the Platform.</w:t>
      </w:r>
    </w:p>
    <w:p>
      <w:pPr>
        <w:spacing w:after="160"/>
      </w:pPr>
      <w:r>
        <w:rPr>
          <w:rFonts w:ascii="Arial" w:cs="Arial" w:eastAsia="Arial" w:hAnsi="Arial"/>
          <w:sz w:val="22"/>
          <w:szCs w:val="22"/>
        </w:rPr>
        <w:t xml:space="preserve">5.4  You must have the legal right and, where necessary, the required consents or permissions (including landlord consent) to commission the work described in the Job.</w:t>
      </w:r>
    </w:p>
    <w:p>
      <w:pPr>
        <w:spacing w:after="160"/>
      </w:pPr>
      <w:r>
        <w:t xml:space="preserve"/>
      </w:r>
    </w:p>
    <w:p>
      <w:pPr>
        <w:pStyle w:val="Heading1"/>
      </w:pPr>
      <w:r>
        <w:rPr>
          <w:rFonts w:ascii="Arial" w:cs="Arial" w:eastAsia="Arial" w:hAnsi="Arial"/>
          <w:b/>
          <w:bCs/>
          <w:color w:val="1B2A4A"/>
          <w:sz w:val="32"/>
          <w:szCs w:val="32"/>
        </w:rPr>
        <w:t xml:space="preserve">6. Bidding (Contractors)</w:t>
      </w:r>
    </w:p>
    <w:p>
      <w:pPr>
        <w:spacing w:after="160"/>
      </w:pPr>
      <w:r>
        <w:rPr>
          <w:rFonts w:ascii="Arial" w:cs="Arial" w:eastAsia="Arial" w:hAnsi="Arial"/>
          <w:sz w:val="22"/>
          <w:szCs w:val="22"/>
        </w:rPr>
        <w:t xml:space="preserve">6.1  Contractors may submit Bids on Jobs posted by Homeowners. Each Bid must include a price, a message to the Homeowner, and an estimated timeline for completion.</w:t>
      </w:r>
    </w:p>
    <w:p>
      <w:pPr>
        <w:spacing w:after="160"/>
      </w:pPr>
      <w:r>
        <w:rPr>
          <w:rFonts w:ascii="Arial" w:cs="Arial" w:eastAsia="Arial" w:hAnsi="Arial"/>
          <w:sz w:val="22"/>
          <w:szCs w:val="22"/>
        </w:rPr>
        <w:t xml:space="preserve">6.2  By submitting a Bid, you confirm that you have the necessary skills, qualifications, licences, and insurance to perform the Job as described.</w:t>
      </w:r>
    </w:p>
    <w:p>
      <w:pPr>
        <w:spacing w:after="160"/>
      </w:pPr>
      <w:r>
        <w:rPr>
          <w:rFonts w:ascii="Arial" w:cs="Arial" w:eastAsia="Arial" w:hAnsi="Arial"/>
          <w:sz w:val="22"/>
          <w:szCs w:val="22"/>
        </w:rPr>
        <w:t xml:space="preserve">6.3  Bids are non-binding offers until accepted by the Homeowner. Mintenance Ltd may use AI-powered scoring to rank the competitiveness of Bids, but final selection remains at the Homeowner's sole discretion.</w:t>
      </w:r>
    </w:p>
    <w:p>
      <w:pPr>
        <w:spacing w:after="160"/>
      </w:pPr>
      <w:r>
        <w:rPr>
          <w:rFonts w:ascii="Arial" w:cs="Arial" w:eastAsia="Arial" w:hAnsi="Arial"/>
          <w:sz w:val="22"/>
          <w:szCs w:val="22"/>
        </w:rPr>
        <w:t xml:space="preserve">6.4  You must not offer to communicate with or pay Homeowners outside the Platform to circumvent Platform Fees.</w:t>
      </w:r>
    </w:p>
    <w:p>
      <w:pPr>
        <w:spacing w:after="160"/>
      </w:pPr>
      <w:r>
        <w:t xml:space="preserve"/>
      </w:r>
    </w:p>
    <w:p>
      <w:pPr>
        <w:pStyle w:val="Heading1"/>
      </w:pPr>
      <w:r>
        <w:rPr>
          <w:rFonts w:ascii="Arial" w:cs="Arial" w:eastAsia="Arial" w:hAnsi="Arial"/>
          <w:b/>
          <w:bCs/>
          <w:color w:val="1B2A4A"/>
          <w:sz w:val="32"/>
          <w:szCs w:val="32"/>
        </w:rPr>
        <w:t xml:space="preserve">7. Bid Acceptance and Contract Formation</w:t>
      </w:r>
    </w:p>
    <w:p>
      <w:pPr>
        <w:spacing w:after="160"/>
      </w:pPr>
      <w:r>
        <w:rPr>
          <w:rFonts w:ascii="Arial" w:cs="Arial" w:eastAsia="Arial" w:hAnsi="Arial"/>
          <w:sz w:val="22"/>
          <w:szCs w:val="22"/>
        </w:rPr>
        <w:t xml:space="preserve">7.1  When a Homeowner accepts a Bid, all other Bids for that Job are automatically declined.</w:t>
      </w:r>
    </w:p>
    <w:p>
      <w:pPr>
        <w:spacing w:after="160"/>
      </w:pPr>
      <w:r>
        <w:rPr>
          <w:rFonts w:ascii="Arial" w:cs="Arial" w:eastAsia="Arial" w:hAnsi="Arial"/>
          <w:sz w:val="22"/>
          <w:szCs w:val="22"/>
        </w:rPr>
        <w:t xml:space="preserve">7.2  Upon Bid acceptance, the Platform automatically generates a draft Contract between the Homeowner and the Contractor.</w:t>
      </w:r>
    </w:p>
    <w:p>
      <w:pPr>
        <w:spacing w:after="160"/>
      </w:pPr>
      <w:r>
        <w:rPr>
          <w:rFonts w:ascii="Arial" w:cs="Arial" w:eastAsia="Arial" w:hAnsi="Arial"/>
          <w:sz w:val="22"/>
          <w:szCs w:val="22"/>
        </w:rPr>
        <w:t xml:space="preserve">7.3  Both parties must digitally sign the Contract through the Platform before any work commences or Escrow is funded.</w:t>
      </w:r>
    </w:p>
    <w:p>
      <w:pPr>
        <w:spacing w:after="160"/>
      </w:pPr>
      <w:r>
        <w:rPr>
          <w:rFonts w:ascii="Arial" w:cs="Arial" w:eastAsia="Arial" w:hAnsi="Arial"/>
          <w:sz w:val="22"/>
          <w:szCs w:val="22"/>
        </w:rPr>
        <w:t xml:space="preserve">7.4  The signed Contract constitutes a legally binding agreement between the Homeowner and the Contractor under English law.</w:t>
      </w:r>
    </w:p>
    <w:p>
      <w:pPr>
        <w:spacing w:after="160"/>
      </w:pPr>
      <w:r>
        <w:rPr>
          <w:rFonts w:ascii="Arial" w:cs="Arial" w:eastAsia="Arial" w:hAnsi="Arial"/>
          <w:sz w:val="22"/>
          <w:szCs w:val="22"/>
        </w:rPr>
        <w:t xml:space="preserve">7.5  A messaging thread between the Homeowner and Contractor is automatically created upon Bid acceptance.</w:t>
      </w:r>
    </w:p>
    <w:p>
      <w:pPr>
        <w:spacing w:after="160"/>
      </w:pPr>
      <w:r>
        <w:t xml:space="preserve"/>
      </w:r>
    </w:p>
    <w:p>
      <w:pPr>
        <w:pStyle w:val="Heading1"/>
      </w:pPr>
      <w:r>
        <w:rPr>
          <w:rFonts w:ascii="Arial" w:cs="Arial" w:eastAsia="Arial" w:hAnsi="Arial"/>
          <w:b/>
          <w:bCs/>
          <w:color w:val="1B2A4A"/>
          <w:sz w:val="32"/>
          <w:szCs w:val="32"/>
        </w:rPr>
        <w:t xml:space="preserve">8. Escrow and Payment</w:t>
      </w:r>
    </w:p>
    <w:p>
      <w:pPr>
        <w:spacing w:after="160"/>
      </w:pPr>
      <w:r>
        <w:rPr>
          <w:rFonts w:ascii="Arial" w:cs="Arial" w:eastAsia="Arial" w:hAnsi="Arial"/>
          <w:sz w:val="22"/>
          <w:szCs w:val="22"/>
        </w:rPr>
        <w:t xml:space="preserve">8.1  Following Contract signing by both parties, the Homeowner is required to fund an Escrow account for the agreed Job amount. Work may not commence until Escrow is funded.</w:t>
      </w:r>
    </w:p>
    <w:p>
      <w:pPr>
        <w:spacing w:after="160"/>
      </w:pPr>
      <w:r>
        <w:rPr>
          <w:rFonts w:ascii="Arial" w:cs="Arial" w:eastAsia="Arial" w:hAnsi="Arial"/>
          <w:sz w:val="22"/>
          <w:szCs w:val="22"/>
        </w:rPr>
        <w:t xml:space="preserve">8.2  Escrow funds are held by the Platform via Stripe, a regulated payment processor. The funds are held on behalf of the Homeowner pending satisfactory completion of the Job.</w:t>
      </w:r>
    </w:p>
    <w:p>
      <w:pPr>
        <w:spacing w:after="160"/>
      </w:pPr>
      <w:r>
        <w:rPr>
          <w:rFonts w:ascii="Arial" w:cs="Arial" w:eastAsia="Arial" w:hAnsi="Arial"/>
          <w:sz w:val="22"/>
          <w:szCs w:val="22"/>
        </w:rPr>
        <w:t xml:space="preserve">8.3  Escrow funds will be released to the Contractor upon: (a) Homeowner approval of the completed work; or (b) expiry of the 7-day review period without a dispute being raised, whichever occurs first.</w:t>
      </w:r>
    </w:p>
    <w:p>
      <w:pPr>
        <w:spacing w:after="160"/>
      </w:pPr>
      <w:r>
        <w:rPr>
          <w:rFonts w:ascii="Arial" w:cs="Arial" w:eastAsia="Arial" w:hAnsi="Arial"/>
          <w:sz w:val="22"/>
          <w:szCs w:val="22"/>
        </w:rPr>
        <w:t xml:space="preserve">8.4  Mintenance Ltd will deduct the Platform Fee from Escrow funds prior to transfer to the Contractor.</w:t>
      </w:r>
    </w:p>
    <w:p>
      <w:pPr>
        <w:spacing w:after="160"/>
      </w:pPr>
      <w:r>
        <w:rPr>
          <w:rFonts w:ascii="Arial" w:cs="Arial" w:eastAsia="Arial" w:hAnsi="Arial"/>
          <w:sz w:val="22"/>
          <w:szCs w:val="22"/>
        </w:rPr>
        <w:t xml:space="preserve">8.5  All payments are processed in GBP. Mintenance Ltd is not responsible for any currency conversion charges imposed by your bank or card issuer.</w:t>
      </w:r>
    </w:p>
    <w:p>
      <w:pPr>
        <w:spacing w:after="160"/>
      </w:pPr>
      <w:r>
        <w:rPr>
          <w:rFonts w:ascii="Arial" w:cs="Arial" w:eastAsia="Arial" w:hAnsi="Arial"/>
          <w:sz w:val="22"/>
          <w:szCs w:val="22"/>
        </w:rPr>
        <w:t xml:space="preserve">8.6  Further details are set out in our Escrow and Payment Terms, which form part of these Terms.</w:t>
      </w:r>
    </w:p>
    <w:p>
      <w:pPr>
        <w:spacing w:after="160"/>
      </w:pPr>
      <w:r>
        <w:t xml:space="preserve"/>
      </w:r>
    </w:p>
    <w:p>
      <w:pPr>
        <w:pStyle w:val="Heading1"/>
      </w:pPr>
      <w:r>
        <w:rPr>
          <w:rFonts w:ascii="Arial" w:cs="Arial" w:eastAsia="Arial" w:hAnsi="Arial"/>
          <w:b/>
          <w:bCs/>
          <w:color w:val="1B2A4A"/>
          <w:sz w:val="32"/>
          <w:szCs w:val="32"/>
        </w:rPr>
        <w:t xml:space="preserve">9. Job Execution</w:t>
      </w:r>
    </w:p>
    <w:p>
      <w:pPr>
        <w:spacing w:after="160"/>
      </w:pPr>
      <w:r>
        <w:rPr>
          <w:rFonts w:ascii="Arial" w:cs="Arial" w:eastAsia="Arial" w:hAnsi="Arial"/>
          <w:sz w:val="22"/>
          <w:szCs w:val="22"/>
        </w:rPr>
        <w:t xml:space="preserve">9.1  Work may only commence once: (a) a Contract has been signed by both parties; and (b) Escrow has been funded by the Homeowner.</w:t>
      </w:r>
    </w:p>
    <w:p>
      <w:pPr>
        <w:spacing w:after="160"/>
      </w:pPr>
      <w:r>
        <w:rPr>
          <w:rFonts w:ascii="Arial" w:cs="Arial" w:eastAsia="Arial" w:hAnsi="Arial"/>
          <w:sz w:val="22"/>
          <w:szCs w:val="22"/>
        </w:rPr>
        <w:t xml:space="preserve">9.2  Before commencing work, the Contractor must upload at least one 'before' photograph of the work area through the Platform. Geolocation data will be captured at the time of upload.</w:t>
      </w:r>
    </w:p>
    <w:p>
      <w:pPr>
        <w:spacing w:after="160"/>
      </w:pPr>
      <w:r>
        <w:rPr>
          <w:rFonts w:ascii="Arial" w:cs="Arial" w:eastAsia="Arial" w:hAnsi="Arial"/>
          <w:sz w:val="22"/>
          <w:szCs w:val="22"/>
        </w:rPr>
        <w:t xml:space="preserve">9.3  The Contractor must upload 'after' photographs upon completion of the work. The Platform will automatically mark the Job as completed upon successful verification of after photographs.</w:t>
      </w:r>
    </w:p>
    <w:p>
      <w:pPr>
        <w:spacing w:after="160"/>
      </w:pPr>
      <w:r>
        <w:rPr>
          <w:rFonts w:ascii="Arial" w:cs="Arial" w:eastAsia="Arial" w:hAnsi="Arial"/>
          <w:sz w:val="22"/>
          <w:szCs w:val="22"/>
        </w:rPr>
        <w:t xml:space="preserve">9.4  The Homeowner will be notified of completion and will have 7 days to review the work and either approve it or raise a dispute. If no action is taken within 7 days, Escrow will be automatically released.</w:t>
      </w:r>
    </w:p>
    <w:p>
      <w:pPr>
        <w:spacing w:after="160"/>
      </w:pPr>
      <w:r>
        <w:t xml:space="preserve"/>
      </w:r>
    </w:p>
    <w:p>
      <w:pPr>
        <w:pStyle w:val="Heading1"/>
      </w:pPr>
      <w:r>
        <w:rPr>
          <w:rFonts w:ascii="Arial" w:cs="Arial" w:eastAsia="Arial" w:hAnsi="Arial"/>
          <w:b/>
          <w:bCs/>
          <w:color w:val="1B2A4A"/>
          <w:sz w:val="32"/>
          <w:szCs w:val="32"/>
        </w:rPr>
        <w:t xml:space="preserve">10. Disputes</w:t>
      </w:r>
    </w:p>
    <w:p>
      <w:pPr>
        <w:spacing w:after="160"/>
      </w:pPr>
      <w:r>
        <w:rPr>
          <w:rFonts w:ascii="Arial" w:cs="Arial" w:eastAsia="Arial" w:hAnsi="Arial"/>
          <w:sz w:val="22"/>
          <w:szCs w:val="22"/>
        </w:rPr>
        <w:t xml:space="preserve">10.1  If a Homeowner is dissatisfied with completed work, they must raise a dispute within the 7-day review window via the Platform, providing written reasons and supporting evidence.</w:t>
      </w:r>
    </w:p>
    <w:p>
      <w:pPr>
        <w:spacing w:after="160"/>
      </w:pPr>
      <w:r>
        <w:rPr>
          <w:rFonts w:ascii="Arial" w:cs="Arial" w:eastAsia="Arial" w:hAnsi="Arial"/>
          <w:sz w:val="22"/>
          <w:szCs w:val="22"/>
        </w:rPr>
        <w:t xml:space="preserve">10.2  Upon receipt of a dispute, Mintenance Ltd will freeze Escrow and facilitate communication between the parties to reach resolution.</w:t>
      </w:r>
    </w:p>
    <w:p>
      <w:pPr>
        <w:spacing w:after="160"/>
      </w:pPr>
      <w:r>
        <w:rPr>
          <w:rFonts w:ascii="Arial" w:cs="Arial" w:eastAsia="Arial" w:hAnsi="Arial"/>
          <w:sz w:val="22"/>
          <w:szCs w:val="22"/>
        </w:rPr>
        <w:t xml:space="preserve">10.3  If the parties cannot resolve the dispute within 14 days, Mintenance Ltd may, at its discretion, make a binding determination based on the available evidence (including Photo Evidence, communications, and the Contract terms).</w:t>
      </w:r>
    </w:p>
    <w:p>
      <w:pPr>
        <w:spacing w:after="160"/>
      </w:pPr>
      <w:r>
        <w:rPr>
          <w:rFonts w:ascii="Arial" w:cs="Arial" w:eastAsia="Arial" w:hAnsi="Arial"/>
          <w:sz w:val="22"/>
          <w:szCs w:val="22"/>
        </w:rPr>
        <w:t xml:space="preserve">10.4  Either party may escalate unresolved disputes to alternative dispute resolution (ADR) before pursuing court proceedings.</w:t>
      </w:r>
    </w:p>
    <w:p>
      <w:pPr>
        <w:spacing w:after="160"/>
      </w:pPr>
      <w:r>
        <w:rPr>
          <w:rFonts w:ascii="Arial" w:cs="Arial" w:eastAsia="Arial" w:hAnsi="Arial"/>
          <w:sz w:val="22"/>
          <w:szCs w:val="22"/>
        </w:rPr>
        <w:t xml:space="preserve">10.5  Nothing in this clause limits your statutory rights under the Consumer Rights Act 2015.</w:t>
      </w:r>
    </w:p>
    <w:p>
      <w:pPr>
        <w:spacing w:after="160"/>
      </w:pPr>
      <w:r>
        <w:t xml:space="preserve"/>
      </w:r>
    </w:p>
    <w:p>
      <w:pPr>
        <w:pStyle w:val="Heading1"/>
      </w:pPr>
      <w:r>
        <w:rPr>
          <w:rFonts w:ascii="Arial" w:cs="Arial" w:eastAsia="Arial" w:hAnsi="Arial"/>
          <w:b/>
          <w:bCs/>
          <w:color w:val="1B2A4A"/>
          <w:sz w:val="32"/>
          <w:szCs w:val="32"/>
        </w:rPr>
        <w:t xml:space="preserve">11. Reviews and Ratings</w:t>
      </w:r>
    </w:p>
    <w:p>
      <w:pPr>
        <w:spacing w:after="160"/>
      </w:pPr>
      <w:r>
        <w:rPr>
          <w:rFonts w:ascii="Arial" w:cs="Arial" w:eastAsia="Arial" w:hAnsi="Arial"/>
          <w:sz w:val="22"/>
          <w:szCs w:val="22"/>
        </w:rPr>
        <w:t xml:space="preserve">11.1  Following Job completion, both Homeowners and Contractors may submit a star rating (1–5) and a written review.</w:t>
      </w:r>
    </w:p>
    <w:p>
      <w:pPr>
        <w:spacing w:after="160"/>
      </w:pPr>
      <w:r>
        <w:rPr>
          <w:rFonts w:ascii="Arial" w:cs="Arial" w:eastAsia="Arial" w:hAnsi="Arial"/>
          <w:sz w:val="22"/>
          <w:szCs w:val="22"/>
        </w:rPr>
        <w:t xml:space="preserve">11.2  Reviews must be honest, accurate, and based on genuine experience. You must not submit false, defamatory, or malicious reviews.</w:t>
      </w:r>
    </w:p>
    <w:p>
      <w:pPr>
        <w:spacing w:after="160"/>
      </w:pPr>
      <w:r>
        <w:rPr>
          <w:rFonts w:ascii="Arial" w:cs="Arial" w:eastAsia="Arial" w:hAnsi="Arial"/>
          <w:sz w:val="22"/>
          <w:szCs w:val="22"/>
        </w:rPr>
        <w:t xml:space="preserve">11.3  Mintenance Ltd reserves the right to remove reviews that breach these Terms or our Community Guidelines.</w:t>
      </w:r>
    </w:p>
    <w:p>
      <w:pPr>
        <w:spacing w:after="160"/>
      </w:pPr>
      <w:r>
        <w:t xml:space="preserve"/>
      </w:r>
    </w:p>
    <w:p>
      <w:pPr>
        <w:pStyle w:val="Heading1"/>
      </w:pPr>
      <w:r>
        <w:rPr>
          <w:rFonts w:ascii="Arial" w:cs="Arial" w:eastAsia="Arial" w:hAnsi="Arial"/>
          <w:b/>
          <w:bCs/>
          <w:color w:val="1B2A4A"/>
          <w:sz w:val="32"/>
          <w:szCs w:val="32"/>
        </w:rPr>
        <w:t xml:space="preserve">12. Acceptable Use</w:t>
      </w:r>
    </w:p>
    <w:p>
      <w:pPr>
        <w:spacing w:after="160"/>
      </w:pPr>
      <w:r>
        <w:rPr>
          <w:rFonts w:ascii="Arial" w:cs="Arial" w:eastAsia="Arial" w:hAnsi="Arial"/>
          <w:sz w:val="22"/>
          <w:szCs w:val="22"/>
        </w:rPr>
        <w:t xml:space="preserve">12.1  You agree not to use the Platform to:</w:t>
      </w:r>
    </w:p>
    <w:p>
      <w:pPr>
        <w:pStyle w:val="ListParagraph"/>
        <w:numPr>
          <w:ilvl w:val="0"/>
          <w:numId w:val="2"/>
        </w:numPr>
        <w:spacing w:after="80"/>
      </w:pPr>
      <w:r>
        <w:rPr>
          <w:rFonts w:ascii="Arial" w:cs="Arial" w:eastAsia="Arial" w:hAnsi="Arial"/>
          <w:sz w:val="22"/>
          <w:szCs w:val="22"/>
        </w:rPr>
        <w:t xml:space="preserve">post false, misleading, or fraudulent Jobs or Bids;</w:t>
      </w:r>
    </w:p>
    <w:p>
      <w:pPr>
        <w:pStyle w:val="ListParagraph"/>
        <w:numPr>
          <w:ilvl w:val="0"/>
          <w:numId w:val="2"/>
        </w:numPr>
        <w:spacing w:after="80"/>
      </w:pPr>
      <w:r>
        <w:rPr>
          <w:rFonts w:ascii="Arial" w:cs="Arial" w:eastAsia="Arial" w:hAnsi="Arial"/>
          <w:sz w:val="22"/>
          <w:szCs w:val="22"/>
        </w:rPr>
        <w:t xml:space="preserve">harass, abuse, or threaten other users;</w:t>
      </w:r>
    </w:p>
    <w:p>
      <w:pPr>
        <w:pStyle w:val="ListParagraph"/>
        <w:numPr>
          <w:ilvl w:val="0"/>
          <w:numId w:val="2"/>
        </w:numPr>
        <w:spacing w:after="80"/>
      </w:pPr>
      <w:r>
        <w:rPr>
          <w:rFonts w:ascii="Arial" w:cs="Arial" w:eastAsia="Arial" w:hAnsi="Arial"/>
          <w:sz w:val="22"/>
          <w:szCs w:val="22"/>
        </w:rPr>
        <w:t xml:space="preserve">circumvent the Platform's payment systems or Escrow requirements;</w:t>
      </w:r>
    </w:p>
    <w:p>
      <w:pPr>
        <w:pStyle w:val="ListParagraph"/>
        <w:numPr>
          <w:ilvl w:val="0"/>
          <w:numId w:val="2"/>
        </w:numPr>
        <w:spacing w:after="80"/>
      </w:pPr>
      <w:r>
        <w:rPr>
          <w:rFonts w:ascii="Arial" w:cs="Arial" w:eastAsia="Arial" w:hAnsi="Arial"/>
          <w:sz w:val="22"/>
          <w:szCs w:val="22"/>
        </w:rPr>
        <w:t xml:space="preserve">scrape, reverse-engineer, or copy any part of the Platform;</w:t>
      </w:r>
    </w:p>
    <w:p>
      <w:pPr>
        <w:pStyle w:val="ListParagraph"/>
        <w:numPr>
          <w:ilvl w:val="0"/>
          <w:numId w:val="2"/>
        </w:numPr>
        <w:spacing w:after="80"/>
      </w:pPr>
      <w:r>
        <w:rPr>
          <w:rFonts w:ascii="Arial" w:cs="Arial" w:eastAsia="Arial" w:hAnsi="Arial"/>
          <w:sz w:val="22"/>
          <w:szCs w:val="22"/>
        </w:rPr>
        <w:t xml:space="preserve">upload viruses, malware, or any harmful code;</w:t>
      </w:r>
    </w:p>
    <w:p>
      <w:pPr>
        <w:pStyle w:val="ListParagraph"/>
        <w:numPr>
          <w:ilvl w:val="0"/>
          <w:numId w:val="2"/>
        </w:numPr>
        <w:spacing w:after="80"/>
      </w:pPr>
      <w:r>
        <w:rPr>
          <w:rFonts w:ascii="Arial" w:cs="Arial" w:eastAsia="Arial" w:hAnsi="Arial"/>
          <w:sz w:val="22"/>
          <w:szCs w:val="22"/>
        </w:rPr>
        <w:t xml:space="preserve">impersonate any other person or entity;</w:t>
      </w:r>
    </w:p>
    <w:p>
      <w:pPr>
        <w:pStyle w:val="ListParagraph"/>
        <w:numPr>
          <w:ilvl w:val="0"/>
          <w:numId w:val="2"/>
        </w:numPr>
        <w:spacing w:after="80"/>
      </w:pPr>
      <w:r>
        <w:rPr>
          <w:rFonts w:ascii="Arial" w:cs="Arial" w:eastAsia="Arial" w:hAnsi="Arial"/>
          <w:sz w:val="22"/>
          <w:szCs w:val="22"/>
        </w:rPr>
        <w:t xml:space="preserve">use the Platform for any unlawful purpose;</w:t>
      </w:r>
    </w:p>
    <w:p>
      <w:pPr>
        <w:pStyle w:val="ListParagraph"/>
        <w:numPr>
          <w:ilvl w:val="0"/>
          <w:numId w:val="2"/>
        </w:numPr>
        <w:spacing w:after="80"/>
      </w:pPr>
      <w:r>
        <w:rPr>
          <w:rFonts w:ascii="Arial" w:cs="Arial" w:eastAsia="Arial" w:hAnsi="Arial"/>
          <w:sz w:val="22"/>
          <w:szCs w:val="22"/>
        </w:rPr>
        <w:t xml:space="preserve">engage in any conduct that could damage the reputation or operation of Mintenance Ltd.</w:t>
      </w:r>
    </w:p>
    <w:p>
      <w:pPr>
        <w:spacing w:after="160"/>
      </w:pPr>
      <w:r>
        <w:t xml:space="preserve"/>
      </w:r>
    </w:p>
    <w:p>
      <w:pPr>
        <w:pStyle w:val="Heading1"/>
      </w:pPr>
      <w:r>
        <w:rPr>
          <w:rFonts w:ascii="Arial" w:cs="Arial" w:eastAsia="Arial" w:hAnsi="Arial"/>
          <w:b/>
          <w:bCs/>
          <w:color w:val="1B2A4A"/>
          <w:sz w:val="32"/>
          <w:szCs w:val="32"/>
        </w:rPr>
        <w:t xml:space="preserve">13. Intellectual Property</w:t>
      </w:r>
    </w:p>
    <w:p>
      <w:pPr>
        <w:spacing w:after="160"/>
      </w:pPr>
      <w:r>
        <w:rPr>
          <w:rFonts w:ascii="Arial" w:cs="Arial" w:eastAsia="Arial" w:hAnsi="Arial"/>
          <w:sz w:val="22"/>
          <w:szCs w:val="22"/>
        </w:rPr>
        <w:t xml:space="preserve">13.1  All intellectual property rights in the Platform (including software, design, trademarks, and content created by Mintenance Ltd) are owned by or licensed to Mintenance Ltd.</w:t>
      </w:r>
    </w:p>
    <w:p>
      <w:pPr>
        <w:spacing w:after="160"/>
      </w:pPr>
      <w:r>
        <w:rPr>
          <w:rFonts w:ascii="Arial" w:cs="Arial" w:eastAsia="Arial" w:hAnsi="Arial"/>
          <w:sz w:val="22"/>
          <w:szCs w:val="22"/>
        </w:rPr>
        <w:t xml:space="preserve">13.2  You grant Mintenance Ltd a perpetual, royalty-free, worldwide licence to use, store, and process any Content you upload to the Platform for the purposes of operating and improving the Platform.</w:t>
      </w:r>
    </w:p>
    <w:p>
      <w:pPr>
        <w:spacing w:after="160"/>
      </w:pPr>
      <w:r>
        <w:rPr>
          <w:rFonts w:ascii="Arial" w:cs="Arial" w:eastAsia="Arial" w:hAnsi="Arial"/>
          <w:sz w:val="22"/>
          <w:szCs w:val="22"/>
        </w:rPr>
        <w:t xml:space="preserve">13.3  You retain ownership of Content you upload. By uploading Content, you confirm that you own or have the right to use it.</w:t>
      </w:r>
    </w:p>
    <w:p>
      <w:pPr>
        <w:spacing w:after="160"/>
      </w:pPr>
      <w:r>
        <w:t xml:space="preserve"/>
      </w:r>
    </w:p>
    <w:p>
      <w:pPr>
        <w:pStyle w:val="Heading1"/>
      </w:pPr>
      <w:r>
        <w:rPr>
          <w:rFonts w:ascii="Arial" w:cs="Arial" w:eastAsia="Arial" w:hAnsi="Arial"/>
          <w:b/>
          <w:bCs/>
          <w:color w:val="1B2A4A"/>
          <w:sz w:val="32"/>
          <w:szCs w:val="32"/>
        </w:rPr>
        <w:t xml:space="preserve">14. Data Protection</w:t>
      </w:r>
    </w:p>
    <w:p>
      <w:pPr>
        <w:spacing w:after="160"/>
      </w:pPr>
      <w:r>
        <w:rPr>
          <w:rFonts w:ascii="Arial" w:cs="Arial" w:eastAsia="Arial" w:hAnsi="Arial"/>
          <w:sz w:val="22"/>
          <w:szCs w:val="22"/>
        </w:rPr>
        <w:t xml:space="preserve">14.1  Mintenance Ltd processes personal data in accordance with the UK General Data Protection Regulation (UK GDPR) and the Data Protection Act 2018.</w:t>
      </w:r>
    </w:p>
    <w:p>
      <w:pPr>
        <w:spacing w:after="160"/>
      </w:pPr>
      <w:r>
        <w:rPr>
          <w:rFonts w:ascii="Arial" w:cs="Arial" w:eastAsia="Arial" w:hAnsi="Arial"/>
          <w:sz w:val="22"/>
          <w:szCs w:val="22"/>
        </w:rPr>
        <w:t xml:space="preserve">14.2  Details of how we collect, use, and protect your personal data are set out in our Privacy Policy, which forms part of these Terms.</w:t>
      </w:r>
    </w:p>
    <w:p>
      <w:pPr>
        <w:spacing w:after="160"/>
      </w:pPr>
      <w:r>
        <w:t xml:space="preserve"/>
      </w:r>
    </w:p>
    <w:p>
      <w:pPr>
        <w:pStyle w:val="Heading1"/>
      </w:pPr>
      <w:r>
        <w:rPr>
          <w:rFonts w:ascii="Arial" w:cs="Arial" w:eastAsia="Arial" w:hAnsi="Arial"/>
          <w:b/>
          <w:bCs/>
          <w:color w:val="1B2A4A"/>
          <w:sz w:val="32"/>
          <w:szCs w:val="32"/>
        </w:rPr>
        <w:t xml:space="preserve">15. Limitation of Liability</w:t>
      </w:r>
    </w:p>
    <w:p>
      <w:pPr>
        <w:spacing w:after="160"/>
      </w:pPr>
      <w:r>
        <w:rPr>
          <w:rFonts w:ascii="Arial" w:cs="Arial" w:eastAsia="Arial" w:hAnsi="Arial"/>
          <w:sz w:val="22"/>
          <w:szCs w:val="22"/>
        </w:rPr>
        <w:t xml:space="preserve">15.1  To the maximum extent permitted by law, Mintenance Ltd is not liable for:</w:t>
      </w:r>
    </w:p>
    <w:p>
      <w:pPr>
        <w:pStyle w:val="ListParagraph"/>
        <w:numPr>
          <w:ilvl w:val="0"/>
          <w:numId w:val="2"/>
        </w:numPr>
        <w:spacing w:after="80"/>
      </w:pPr>
      <w:r>
        <w:rPr>
          <w:rFonts w:ascii="Arial" w:cs="Arial" w:eastAsia="Arial" w:hAnsi="Arial"/>
          <w:sz w:val="22"/>
          <w:szCs w:val="22"/>
        </w:rPr>
        <w:t xml:space="preserve">the quality, safety, legality, or suitability of any work performed by a Contractor;</w:t>
      </w:r>
    </w:p>
    <w:p>
      <w:pPr>
        <w:pStyle w:val="ListParagraph"/>
        <w:numPr>
          <w:ilvl w:val="0"/>
          <w:numId w:val="2"/>
        </w:numPr>
        <w:spacing w:after="80"/>
      </w:pPr>
      <w:r>
        <w:rPr>
          <w:rFonts w:ascii="Arial" w:cs="Arial" w:eastAsia="Arial" w:hAnsi="Arial"/>
          <w:sz w:val="22"/>
          <w:szCs w:val="22"/>
        </w:rPr>
        <w:t xml:space="preserve">any loss or damage to property arising from a Job;</w:t>
      </w:r>
    </w:p>
    <w:p>
      <w:pPr>
        <w:pStyle w:val="ListParagraph"/>
        <w:numPr>
          <w:ilvl w:val="0"/>
          <w:numId w:val="2"/>
        </w:numPr>
        <w:spacing w:after="80"/>
      </w:pPr>
      <w:r>
        <w:rPr>
          <w:rFonts w:ascii="Arial" w:cs="Arial" w:eastAsia="Arial" w:hAnsi="Arial"/>
          <w:sz w:val="22"/>
          <w:szCs w:val="22"/>
        </w:rPr>
        <w:t xml:space="preserve">any indirect, consequential, or special losses;</w:t>
      </w:r>
    </w:p>
    <w:p>
      <w:pPr>
        <w:pStyle w:val="ListParagraph"/>
        <w:numPr>
          <w:ilvl w:val="0"/>
          <w:numId w:val="2"/>
        </w:numPr>
        <w:spacing w:after="80"/>
      </w:pPr>
      <w:r>
        <w:rPr>
          <w:rFonts w:ascii="Arial" w:cs="Arial" w:eastAsia="Arial" w:hAnsi="Arial"/>
          <w:sz w:val="22"/>
          <w:szCs w:val="22"/>
        </w:rPr>
        <w:t xml:space="preserve">loss of profits, revenue, or business opportunity;</w:t>
      </w:r>
    </w:p>
    <w:p>
      <w:pPr>
        <w:pStyle w:val="ListParagraph"/>
        <w:numPr>
          <w:ilvl w:val="0"/>
          <w:numId w:val="2"/>
        </w:numPr>
        <w:spacing w:after="80"/>
      </w:pPr>
      <w:r>
        <w:rPr>
          <w:rFonts w:ascii="Arial" w:cs="Arial" w:eastAsia="Arial" w:hAnsi="Arial"/>
          <w:sz w:val="22"/>
          <w:szCs w:val="22"/>
        </w:rPr>
        <w:t xml:space="preserve">any failure of the Platform due to circumstances outside our reasonable control.</w:t>
      </w:r>
    </w:p>
    <w:p>
      <w:pPr>
        <w:spacing w:after="160"/>
      </w:pPr>
      <w:r>
        <w:rPr>
          <w:rFonts w:ascii="Arial" w:cs="Arial" w:eastAsia="Arial" w:hAnsi="Arial"/>
          <w:sz w:val="22"/>
          <w:szCs w:val="22"/>
        </w:rPr>
        <w:t xml:space="preserve">15.2  Our total aggregate liability to you for any claim arising in connection with the Platform shall not exceed the greater of: (a) the Platform Fee paid by you in the 12 months preceding the claim; or (b) £100.</w:t>
      </w:r>
    </w:p>
    <w:p>
      <w:pPr>
        <w:spacing w:after="160"/>
      </w:pPr>
      <w:r>
        <w:rPr>
          <w:rFonts w:ascii="Arial" w:cs="Arial" w:eastAsia="Arial" w:hAnsi="Arial"/>
          <w:sz w:val="22"/>
          <w:szCs w:val="22"/>
        </w:rPr>
        <w:t xml:space="preserve">15.3  Nothing in these Terms limits our liability for death or personal injury caused by our negligence, fraud or fraudulent misrepresentation, or any other liability that cannot be excluded or limited by English law.</w:t>
      </w:r>
    </w:p>
    <w:p>
      <w:pPr>
        <w:spacing w:after="160"/>
      </w:pPr>
      <w:r>
        <w:t xml:space="preserve"/>
      </w:r>
    </w:p>
    <w:p>
      <w:pPr>
        <w:pStyle w:val="Heading1"/>
      </w:pPr>
      <w:r>
        <w:rPr>
          <w:rFonts w:ascii="Arial" w:cs="Arial" w:eastAsia="Arial" w:hAnsi="Arial"/>
          <w:b/>
          <w:bCs/>
          <w:color w:val="1B2A4A"/>
          <w:sz w:val="32"/>
          <w:szCs w:val="32"/>
        </w:rPr>
        <w:t xml:space="preserve">16. Indemnification</w:t>
      </w:r>
    </w:p>
    <w:p>
      <w:pPr>
        <w:spacing w:after="160"/>
      </w:pPr>
      <w:r>
        <w:rPr>
          <w:rFonts w:ascii="Arial" w:cs="Arial" w:eastAsia="Arial" w:hAnsi="Arial"/>
          <w:sz w:val="22"/>
          <w:szCs w:val="22"/>
        </w:rPr>
        <w:t xml:space="preserve">You agree to indemnify and hold harmless Mintenance Ltd and its officers, directors, employees, and agents from and against any claims, damages, losses, and expenses (including reasonable legal fees) arising from: (a) your use of the Platform; (b) your breach of these Terms; or (c) any Content you submit.</w:t>
      </w:r>
    </w:p>
    <w:p>
      <w:pPr>
        <w:spacing w:after="160"/>
      </w:pPr>
      <w:r>
        <w:t xml:space="preserve"/>
      </w:r>
    </w:p>
    <w:p>
      <w:pPr>
        <w:pStyle w:val="Heading1"/>
      </w:pPr>
      <w:r>
        <w:rPr>
          <w:rFonts w:ascii="Arial" w:cs="Arial" w:eastAsia="Arial" w:hAnsi="Arial"/>
          <w:b/>
          <w:bCs/>
          <w:color w:val="1B2A4A"/>
          <w:sz w:val="32"/>
          <w:szCs w:val="32"/>
        </w:rPr>
        <w:t xml:space="preserve">17. Termination</w:t>
      </w:r>
    </w:p>
    <w:p>
      <w:pPr>
        <w:spacing w:after="160"/>
      </w:pPr>
      <w:r>
        <w:rPr>
          <w:rFonts w:ascii="Arial" w:cs="Arial" w:eastAsia="Arial" w:hAnsi="Arial"/>
          <w:sz w:val="22"/>
          <w:szCs w:val="22"/>
        </w:rPr>
        <w:t xml:space="preserve">17.1  You may close your account at any time by contacting us at legal@mintenance.co.uk. Any pending Jobs or active Contracts must be resolved before account closure.</w:t>
      </w:r>
    </w:p>
    <w:p>
      <w:pPr>
        <w:spacing w:after="160"/>
      </w:pPr>
      <w:r>
        <w:rPr>
          <w:rFonts w:ascii="Arial" w:cs="Arial" w:eastAsia="Arial" w:hAnsi="Arial"/>
          <w:sz w:val="22"/>
          <w:szCs w:val="22"/>
        </w:rPr>
        <w:t xml:space="preserve">17.2  Mintenance Ltd may suspend or terminate your account with immediate effect if: (a) you breach these Terms; (b) you engage in fraudulent or illegal activity; or (c) your continued use poses a risk to other users or the Platform.</w:t>
      </w:r>
    </w:p>
    <w:p>
      <w:pPr>
        <w:spacing w:after="160"/>
      </w:pPr>
      <w:r>
        <w:rPr>
          <w:rFonts w:ascii="Arial" w:cs="Arial" w:eastAsia="Arial" w:hAnsi="Arial"/>
          <w:sz w:val="22"/>
          <w:szCs w:val="22"/>
        </w:rPr>
        <w:t xml:space="preserve">17.3  Upon termination, all rights granted to you under these Terms cease immediately. Clauses 13, 15, 16, and 19 survive termination.</w:t>
      </w:r>
    </w:p>
    <w:p>
      <w:pPr>
        <w:spacing w:after="160"/>
      </w:pPr>
      <w:r>
        <w:t xml:space="preserve"/>
      </w:r>
    </w:p>
    <w:p>
      <w:pPr>
        <w:pStyle w:val="Heading1"/>
      </w:pPr>
      <w:r>
        <w:rPr>
          <w:rFonts w:ascii="Arial" w:cs="Arial" w:eastAsia="Arial" w:hAnsi="Arial"/>
          <w:b/>
          <w:bCs/>
          <w:color w:val="1B2A4A"/>
          <w:sz w:val="32"/>
          <w:szCs w:val="32"/>
        </w:rPr>
        <w:t xml:space="preserve">18. Changes to the Platform</w:t>
      </w:r>
    </w:p>
    <w:p>
      <w:pPr>
        <w:spacing w:after="160"/>
      </w:pPr>
      <w:r>
        <w:rPr>
          <w:rFonts w:ascii="Arial" w:cs="Arial" w:eastAsia="Arial" w:hAnsi="Arial"/>
          <w:sz w:val="22"/>
          <w:szCs w:val="22"/>
        </w:rPr>
        <w:t xml:space="preserve">18.1  Mintenance Ltd reserves the right to modify, suspend, or discontinue any part of the Platform at any time. We will endeavour to give reasonable notice of material changes.</w:t>
      </w:r>
    </w:p>
    <w:p>
      <w:pPr>
        <w:spacing w:after="160"/>
      </w:pPr>
      <w:r>
        <w:rPr>
          <w:rFonts w:ascii="Arial" w:cs="Arial" w:eastAsia="Arial" w:hAnsi="Arial"/>
          <w:sz w:val="22"/>
          <w:szCs w:val="22"/>
        </w:rPr>
        <w:t xml:space="preserve">18.2  Mintenance Ltd may update the Platform Fee schedule at any time, giving no less than 30 days' written notice. The new fee will apply to Jobs posted after the effective date of the change.</w:t>
      </w:r>
    </w:p>
    <w:p>
      <w:pPr>
        <w:spacing w:after="160"/>
      </w:pPr>
      <w:r>
        <w:t xml:space="preserve"/>
      </w:r>
    </w:p>
    <w:p>
      <w:pPr>
        <w:pStyle w:val="Heading1"/>
      </w:pPr>
      <w:r>
        <w:rPr>
          <w:rFonts w:ascii="Arial" w:cs="Arial" w:eastAsia="Arial" w:hAnsi="Arial"/>
          <w:b/>
          <w:bCs/>
          <w:color w:val="1B2A4A"/>
          <w:sz w:val="32"/>
          <w:szCs w:val="32"/>
        </w:rPr>
        <w:t xml:space="preserve">19. Governing Law and Jurisdiction</w:t>
      </w:r>
    </w:p>
    <w:p>
      <w:pPr>
        <w:spacing w:after="160"/>
      </w:pPr>
      <w:r>
        <w:rPr>
          <w:rFonts w:ascii="Arial" w:cs="Arial" w:eastAsia="Arial" w:hAnsi="Arial"/>
          <w:sz w:val="22"/>
          <w:szCs w:val="22"/>
        </w:rPr>
        <w:t xml:space="preserve">19.1  These Terms are governed by and construed in accordance with the laws of England and Wales.</w:t>
      </w:r>
    </w:p>
    <w:p>
      <w:pPr>
        <w:spacing w:after="160"/>
      </w:pPr>
      <w:r>
        <w:rPr>
          <w:rFonts w:ascii="Arial" w:cs="Arial" w:eastAsia="Arial" w:hAnsi="Arial"/>
          <w:sz w:val="22"/>
          <w:szCs w:val="22"/>
        </w:rPr>
        <w:t xml:space="preserve">19.2  Any dispute arising from these Terms or your use of the Platform that cannot be resolved through our dispute resolution process shall be subject to the exclusive jurisdiction of the courts of England and Wales.</w:t>
      </w:r>
    </w:p>
    <w:p>
      <w:pPr>
        <w:spacing w:after="160"/>
      </w:pPr>
      <w:r>
        <w:t xml:space="preserve"/>
      </w:r>
    </w:p>
    <w:p>
      <w:pPr>
        <w:pStyle w:val="Heading1"/>
      </w:pPr>
      <w:r>
        <w:rPr>
          <w:rFonts w:ascii="Arial" w:cs="Arial" w:eastAsia="Arial" w:hAnsi="Arial"/>
          <w:b/>
          <w:bCs/>
          <w:color w:val="1B2A4A"/>
          <w:sz w:val="32"/>
          <w:szCs w:val="32"/>
        </w:rPr>
        <w:t xml:space="preserve">20. General</w:t>
      </w:r>
    </w:p>
    <w:p>
      <w:pPr>
        <w:spacing w:after="160"/>
      </w:pPr>
      <w:r>
        <w:rPr>
          <w:rFonts w:ascii="Arial" w:cs="Arial" w:eastAsia="Arial" w:hAnsi="Arial"/>
          <w:sz w:val="22"/>
          <w:szCs w:val="22"/>
        </w:rPr>
        <w:t xml:space="preserve">20.1  If any provision of these Terms is found to be invalid or unenforceable, the remaining provisions shall continue in full force and effect.</w:t>
      </w:r>
    </w:p>
    <w:p>
      <w:pPr>
        <w:spacing w:after="160"/>
      </w:pPr>
      <w:r>
        <w:rPr>
          <w:rFonts w:ascii="Arial" w:cs="Arial" w:eastAsia="Arial" w:hAnsi="Arial"/>
          <w:sz w:val="22"/>
          <w:szCs w:val="22"/>
        </w:rPr>
        <w:t xml:space="preserve">20.2  Failure by Mintenance Ltd to enforce any right or provision of these Terms shall not constitute a waiver of that right or provision.</w:t>
      </w:r>
    </w:p>
    <w:p>
      <w:pPr>
        <w:spacing w:after="160"/>
      </w:pPr>
      <w:r>
        <w:rPr>
          <w:rFonts w:ascii="Arial" w:cs="Arial" w:eastAsia="Arial" w:hAnsi="Arial"/>
          <w:sz w:val="22"/>
          <w:szCs w:val="22"/>
        </w:rPr>
        <w:t xml:space="preserve">20.3  These Terms, together with the Privacy Policy, Contractor Agreement (where applicable), and Escrow and Payment Terms, constitute the entire agreement between you and Mintenance Ltd relating to the Platform.</w:t>
      </w:r>
    </w:p>
    <w:p>
      <w:pPr>
        <w:spacing w:after="160"/>
      </w:pPr>
      <w:r>
        <w:rPr>
          <w:rFonts w:ascii="Arial" w:cs="Arial" w:eastAsia="Arial" w:hAnsi="Arial"/>
          <w:sz w:val="22"/>
          <w:szCs w:val="22"/>
        </w:rPr>
        <w:t xml:space="preserve">20.4  You may not assign your rights or obligations under these Terms without our prior written consent.</w:t>
      </w:r>
    </w:p>
    <w:p>
      <w:pPr>
        <w:spacing w:after="160"/>
      </w:pPr>
      <w:r>
        <w:t xml:space="preserve"/>
      </w:r>
    </w:p>
    <w:p>
      <w:pPr>
        <w:pStyle w:val="Heading1"/>
      </w:pPr>
      <w:r>
        <w:rPr>
          <w:rFonts w:ascii="Arial" w:cs="Arial" w:eastAsia="Arial" w:hAnsi="Arial"/>
          <w:b/>
          <w:bCs/>
          <w:color w:val="1B2A4A"/>
          <w:sz w:val="32"/>
          <w:szCs w:val="32"/>
        </w:rPr>
        <w:t xml:space="preserve">21. Contact</w:t>
      </w:r>
    </w:p>
    <w:p>
      <w:pPr>
        <w:spacing w:after="160"/>
      </w:pPr>
      <w:r>
        <w:rPr>
          <w:rFonts w:ascii="Arial" w:cs="Arial" w:eastAsia="Arial" w:hAnsi="Arial"/>
          <w:sz w:val="22"/>
          <w:szCs w:val="22"/>
        </w:rPr>
        <w:t xml:space="preserve">If you have any questions about these Terms, please contact us at: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E2E8F0" w:sz="4"/>
              <w:bottom w:val="single" w:color="E2E8F0" w:sz="4"/>
              <w:right w:val="single" w:color="E2E8F0" w:sz="4"/>
            </w:tcBorders>
            <w:shd w:fill="F5F7FA" w:val="clear"/>
            <w:tcMar>
              <w:top w:type="dxa" w:w="120"/>
              <w:left w:type="dxa" w:w="200"/>
              <w:bottom w:type="dxa" w:w="120"/>
              <w:right w:type="dxa" w:w="200"/>
            </w:tcMar>
          </w:tcPr>
          <w:p>
            <w:pPr>
              <w:spacing w:after="60"/>
            </w:pPr>
            <w:r>
              <w:rPr>
                <w:rFonts w:ascii="Arial" w:cs="Arial" w:eastAsia="Arial" w:hAnsi="Arial"/>
                <w:b/>
                <w:bCs/>
                <w:color w:val="0D9488"/>
                <w:sz w:val="20"/>
                <w:szCs w:val="20"/>
              </w:rPr>
              <w:t xml:space="preserve">Mintenance Ltd</w:t>
            </w:r>
          </w:p>
          <w:p>
            <w:pPr>
              <w:spacing w:after="0"/>
            </w:pPr>
            <w:r>
              <w:rPr>
                <w:rFonts w:ascii="Arial" w:cs="Arial" w:eastAsia="Arial" w:hAnsi="Arial"/>
                <w:color w:val="374151"/>
                <w:sz w:val="20"/>
                <w:szCs w:val="20"/>
              </w:rPr>
              <w:t xml:space="preserve">Email: legal@mintenance.co.uk  |  Website: www.mintenance.co.uk</w:t>
            </w:r>
          </w:p>
        </w:tc>
      </w:tr>
    </w:tbl>
    <w:p>
      <w:pPr>
        <w:spacing w:after="1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tabs>
        <w:tab w:val="right" w:pos="9026"/>
      </w:tabs>
      <w:spacing w:before="80"/>
    </w:pPr>
    <w:r>
      <w:rPr>
        <w:rFonts w:ascii="Arial" w:cs="Arial" w:eastAsia="Arial" w:hAnsi="Arial"/>
        <w:color w:val="9CA3AF"/>
        <w:sz w:val="16"/>
        <w:szCs w:val="16"/>
      </w:rPr>
      <w:t xml:space="preserve">Terms and Conditions  —  www.mintenance.co.uk  —  legal@mintenance.co.uk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6"/>
      </w:pBdr>
      <w:tabs>
        <w:tab w:val="right" w:pos="9026"/>
      </w:tabs>
      <w:spacing w:after="120"/>
    </w:pPr>
    <w:r>
      <w:rPr>
        <w:rFonts w:ascii="Arial" w:cs="Arial" w:eastAsia="Arial" w:hAnsi="Arial"/>
        <w:color w:val="6B7280"/>
        <w:sz w:val="18"/>
        <w:szCs w:val="18"/>
      </w:rPr>
      <w:t xml:space="preserve">Mintenance Ltd  |  Terms and Conditions</w:t>
    </w:r>
    <w:r>
      <w:t xml:space="preserve">	</w:t>
    </w:r>
    <w:r>
      <w:rPr>
        <w:rFonts w:ascii="Arial" w:cs="Arial" w:eastAsia="Arial" w:hAnsi="Arial"/>
        <w:color w:val="6B7280"/>
        <w:sz w:val="18"/>
        <w:szCs w:val="18"/>
      </w:rPr>
      <w:t xml:space="preserve">v1.0  |  26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2026-02-26T15:38:56.535Z</dcterms:created>
  <dcterms:modified xsi:type="dcterms:W3CDTF">2026-02-26T15:38:56.536Z</dcterms:modified>
</cp:coreProperties>
</file>

<file path=docProps/custom.xml><?xml version="1.0" encoding="utf-8"?>
<Properties xmlns="http://schemas.openxmlformats.org/officeDocument/2006/custom-properties" xmlns:vt="http://schemas.openxmlformats.org/officeDocument/2006/docPropsVTypes"/>
</file>