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DM Mono" w:cs="DM Mono" w:eastAsia="DM Mono" w:hAnsi="DM Mono"/>
          <w:b/>
          <w:bCs/>
          <w:caps/>
          <w:color w:val="3A5CE8"/>
          <w:sz w:val="18"/>
          <w:szCs w:val="18"/>
        </w:rPr>
        <w:t xml:space="preserve">Mintware</w:t>
      </w:r>
      <w:r>
        <w:rPr>
          <w:rFonts w:ascii="DM Mono" w:cs="DM Mono" w:eastAsia="DM Mono" w:hAnsi="DM Mono"/>
          <w:color w:val="8888AA"/>
          <w:sz w:val="18"/>
          <w:szCs w:val="18"/>
        </w:rPr>
        <w:t xml:space="preserve">  ·  Campaign Logic — Definitive Model</w:t>
      </w:r>
    </w:p>
    <w:p>
      <w:pPr>
        <w:pBdr>
          <w:bottom w:val="single" w:color="3A5CE8" w:sz="6"/>
        </w:pBdr>
        <w:spacing w:before="0" w:after="200"/>
      </w:pPr>
      <w:r>
        <w:rPr>
          <w:rFonts w:ascii="Plus Jakarta Sans" w:cs="Plus Jakarta Sans" w:eastAsia="Plus Jakarta Sans" w:hAnsi="Plus Jakarta Sans"/>
          <w:b/>
          <w:bCs/>
          <w:color w:val="1A1A2E"/>
          <w:sz w:val="40"/>
          <w:szCs w:val="40"/>
        </w:rPr>
        <w:t xml:space="preserve">Campaign Engine — Definitive Model v2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Source of truth for both campaign types. Supersedes all previous versions. Two campaign types, unified platform, progressive configuration model.</w:t>
      </w:r>
    </w:p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1A1A2E"/>
          <w:sz w:val="32"/>
          <w:szCs w:val="32"/>
        </w:rPr>
        <w:t xml:space="preserve">1. Two Campaign Types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Token Reward Pool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Points Campaign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Created by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Anyone (self-serve)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Whitelisted teams only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Reward trigger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Per purchase transaction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Daily ranking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Reward currency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Team token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Team token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Attribution Score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Multiplier on buyer reward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Multiplier on points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Sharing Score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Optional quality weight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Multiplier on points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Platform fee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2% per transaction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Flat sponsorship (B2B)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Pool management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Depletes per transaction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Daily pool, fixed duration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Duration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Until pool depletes or end date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5 – 30 days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Access gate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Open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min_score required</w:t>
            </w:r>
          </w:p>
        </w:tc>
      </w:tr>
    </w:tbl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1A1A2E"/>
          <w:sz w:val="32"/>
          <w:szCs w:val="32"/>
        </w:rPr>
        <w:t xml:space="preserve">2. Token Reward Pool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Self-serve campaign. Team deposits their token, sets reward rates, campaign runs until pool depletes or end date reached. Rewards triggered per purchase through Mintware swap.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Rate Limits (Hard Caps)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buyer_reward_pct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0% – 1% (team configures)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referral_reward_pct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0% – 5% (team configures)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platform_fee_pct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2% fixed — non-negotiable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Max total per purchase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8% (1% + 5% + 2%)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Per Transaction Flow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User buys $1,000 of token via Mintware swap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buyer_reward_pct = 1%, referral_reward_pct = 5%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buyer_reward    = $1,000 × 1%   = $10   → buyer wallet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referral_reward = $1,000 × 5%   = $50   → referrer (hold arc applies)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platform_fee    = $1,000 × 2%   = $20   → Mintware treasury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────────────────────────────────────────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total from pool = $80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Attribution Score multiplier on buyer_reward only: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Bronze: 0.5x → $10 × 0.5 = $5 back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Silver: 0.75x → $10 × 0.75 = $7.50 back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Gold:   1.0x  → $10 × 1.0  = $10 back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No referrer? referral_reward stays in pool.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Referral Hold Arc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Referral reward unlocks linearly over 9 hours based on how long the referred wallet holds their purchased tokens. Prevents immediate dump → referrer claims full reward.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Linear arc: 0% at 0hrs → 100% at 9hrs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getReferralMultiplier(hoursHeld):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if hoursHeld &lt;= 0: return 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if hoursHeld &gt;= 9: return 1.0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return hoursHeld / 9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0 hrs:  0%      3 hrs:  33%     6 hrs:  67%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1 hr:   11%     4 hrs:  44%     7 hrs:  78%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2 hrs:  22%     5 hrs:  56%     8 hrs:  89%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                            9 hrs:  100%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Referrer claims whenever they want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Earlier claim = lower % of referral reward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Hold arc and claim delay are independent mechanics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Daily Caps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Prevents whale drain. Both caps are optional — team configures in Advanced Mode. Defaults applied in Simple Mode.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Cap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daily_wallet_cap_usd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Max reward claimable per wallet per day. Default: $50. Excess purchases earn no reward that day.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daily_pool_cap_usd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Max total paid from pool per day. Once hit, rewards pause until next UTC day. Guarantees minimum campaign duration.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Campaign Configuration — Simple vs Advanced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Simple Mode (4 questions)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Advanced Mode (full control)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What token?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All Simple fields +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Pool size?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buyer_reward_pct (0–1%)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Duration? (7/14/30 days)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referral_reward_pct (0–5%)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Focus? Trade/Bridge/Both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daily_wallet_cap_usd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Mintware sets everything else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daily_pool_cap_usd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Live in under 5 minutes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use_score_multiplier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referral quality weight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start_type (now/scheduled)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Plus Jakarta Sans" w:cs="Plus Jakarta Sans" w:eastAsia="Plus Jakarta Sans" w:hAnsi="Plus Jakarta Sans"/>
          <w:b/>
          <w:bCs/>
          <w:color w:val="1A1A2E"/>
          <w:sz w:val="21"/>
          <w:szCs w:val="21"/>
        </w:rPr>
        <w:t xml:space="preserve">Recommended Defaults (Simple Mode)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buyer_reward_pct:           0.5%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referral_reward_pct:        3%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platform_fee_pct:           2%    // always fixed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daily_wallet_cap_usd:       $50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use_score_multiplier:       true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min_daily_volume_usd:       $25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max_points_per_wallet_pct:  20%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start_type:                 scheduled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claim_duration_mins:        1440  // 24 hour lock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Guardrails — Always Enforced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platform_fee_pct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Always 2%. Never editable by team.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min_daily_volume_usd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Minimum $10. Cannot be set to 0.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max_points_per_wallet_pct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Minimum 10%, maximum 50%. Cannot be disabled.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referral hold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Minimum 1hr hold if referral_reward_pct &gt; 0.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Pool sustainability check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Warning if pool depletes in &lt; 50% of duration at configured rates.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Referral sustainability check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Warning if referral rewards may consume &gt; 50% of pool.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Campaign Creation Flow (5 Steps)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Step 1: Select Token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Paste ERC-20 contract address or select from list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Mintware validates: liquidity, contract verified, not blacklisted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Step 2: Pool + Duration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Pool size: $5K | $10K | $25K | Custom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Duration:  7 days | 14 days | 30 days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Auto-shows: "Daily pool: ~$X/day"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Step 3: Campaign Focus (Simple Mode)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[ Trade ]  [ Bridge ]  [ Trade + Bridge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Advanced: configure individual action rates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Step 4: Schedule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[ Start Now ]  [ Schedule Launch 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Scheduled campaigns appear as "Coming Soon" on dashboard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Teams can promote before launch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Step 5: Fund &amp; Launch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Deposit tokens to MintwareDistributor contract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2% platform fee deducted at deposit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Status: Funded → goes live at start_datetime_utc</w:t>
            </w:r>
          </w:p>
        </w:tc>
      </w:tr>
    </w:tbl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1A1A2E"/>
          <w:sz w:val="32"/>
          <w:szCs w:val="32"/>
        </w:rPr>
        <w:t xml:space="preserve">3. Points Campaign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Curated campaign. Whitelisted teams only. Fixed reward pool distributed daily based on competitive ranking. Attribution Score and Sharing Score multiply points earned.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Campaign Structure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Duration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5 – 30 days (hard max)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Daily — independent competition each UTC day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Points reset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Every UTC day at 00:00 — no carryover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Qualification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min_daily_volume_usd must be met to rank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Anti-whale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max_points_per_wallet_pct caps daily dominance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Payout structure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Ranking-based — Mintware preset splits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Platform fee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Flat sponsorship fee — negotiated B2B upfront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Points System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Trade action — points proportional to volume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trade_points = volume_usd × points_per_usd_rate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e.g. $500 trade at 10pts/$ = 5,000 base points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Bridge action — fixed points, one-time per campaign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bridge_points = fixed_bridge_points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e.g. 500 points regardless of bridge amount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One-time only — bridging again does not re-award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Referral action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referral_points = base_referral_points              // on first qualifying day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            + (referred_wallet_daily_points     // every active day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               × referral_share_pct)            // for campaign duration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Applied daily as long as referred wallet is active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Multipliers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Multiplier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Attribution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Attribution Score tier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Bronze 0.5x / Silver 0.75x / Gold 1.0x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Sharing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Sharing Score quality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1.0x – 2.0x based on referral quality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Combined formula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Multiplicative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attribution_mult × sharing_mult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Final points calculation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adjusted_points = base_points × attribution_multiplier × sharing_multiplier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Example: Gold wallet (1.0x) with strong referral network (1.8x)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$500 trade at 10pts/$: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base_points      = 5,000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adjusted_points  = 5,000 × 1.0 × 1.8 = 9,000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Daily Qualification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Minimal gate — best overall experience for community while filtering dust activity and basic sybil patterns.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Wallet MUST meet ALL to qualify for daily ranking: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volume_usd &gt;= min_daily_volume_usd    // default $25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Points are tracked regardless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Only excluded from ranking + payout if below threshold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User sees: "Trade $25+ today to qualify for rewards"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Anti-whale cap: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if wallet_points &gt; total_points × max_points_per_wallet_pct: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effective_points = total_points × max_points_per_wallet_pct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Excess points ignored — prevents single wallet dominance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Referral Rules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Referral counts only if: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referred_wallet.daily_volume_usd &gt;= min_daily_volume_usd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AND referred_wallet NOT sybil-flagged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Referrer earns: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Day 1:      base_referral_points (one-time)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Every day:  referred_wallet_adjusted_points × referral_share_pct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        (as long as referred wallet qualifies that day)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        (for full campaign duration)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Aligns referrer incentive with referred wallet staying active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Daily Ranking &amp; Payout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At 00:00 UTC daily — independent competition resets. Mintware preset payout structures — teams cannot misconfigure splits.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Preset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Top 3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50% | 30% | 20%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Top 5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35% | 25% | 20% | 12% | 8%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Top 10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25% | 18% | 14% | 10% | 8% | 7% | 6% | 5% | 4% | 3%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Top 20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Flat 5% each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Team selects one preset at campaign creation. Daily pool = total_reward_pool / campaign_duration_days. Ranking based on adjusted_points (after multipliers + anti-whale cap).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Daily Cron — End of Day Process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Runs at 00:00 UTC daily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1. Aggregate all wallet activity for the day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2. Calculate base points per action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3. Apply attribution + sharing multipliers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4. Apply min_daily_volume_usd qualification gate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5. Apply max_points_per_wallet_pct anti-whale cap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6. Rank eligible wallets by adjusted_points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7. Apply preset payout split to daily_pool_usd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8. Convert USD → token amount via price oracle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9. Build Merkle tree: {wallet, amount, day_number}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10. Post Merkle root to MintwareDistributor on-chain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11. Reset points → next day competition begins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Wallets claim per-day rewards using Merkle proof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Batch claiming multiple days in one tx supported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Anti-Abuse Rules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Self-trading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Circular trades between related wallets ignored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Whitelisted DEX only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Only trades through Mintware swap count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Rapid loop detection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Same-block trades filtered or down-weighted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Sybil detection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Funding source graph analysis — related wallets flagged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Low liquidity pools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Optionally excluded per campaign config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Campaign Configuration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Required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reward_token_contract:       ERC-20 address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total_reward_pool_usd:       total campaign value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campaign_duration_days:      5 – 30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payout_preset:               "top3" | "top5" | "top10" | "top20"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min_daily_volume_usd:        minimum $10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max_points_per_wallet_pct:   10% – 50%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Actions (at least one required)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actions.trade.points_per_usd:     e.g. 10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actions.bridge.fixed_points:      e.g. 500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actions.referral.base_points:     e.g. 50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actions.referral.share_pct:       e.g. 5%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Optional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use_attribution_multiplier:  true/false (default: true)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use_sharing_multiplier:      true/false (default: true)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start_type:                  "now" | "scheduled"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start_datetime_utc:          ISO timestamp if scheduled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claim_expiry_days:           30 – 90 days (default: 60)</w:t>
            </w:r>
          </w:p>
        </w:tc>
      </w:tr>
    </w:tbl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1A1A2E"/>
          <w:sz w:val="32"/>
          <w:szCs w:val="32"/>
        </w:rPr>
        <w:t xml:space="preserve">4. Mintware Revenue Model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2700"/>
      </w:tblGrid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39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7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When earned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Swap fees</w:t>
            </w:r>
          </w:p>
        </w:tc>
        <w:tc>
          <w:tcPr>
            <w:tcW w:type="dxa" w:w="39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LI.FI integrator fee (~1% of swap)</w:t>
            </w:r>
          </w:p>
        </w:tc>
        <w:tc>
          <w:tcPr>
            <w:tcW w:type="dxa" w:w="27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Per swap execution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Token pool fee</w:t>
            </w:r>
          </w:p>
        </w:tc>
        <w:tc>
          <w:tcPr>
            <w:tcW w:type="dxa" w:w="39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2% per transaction event</w:t>
            </w:r>
          </w:p>
        </w:tc>
        <w:tc>
          <w:tcPr>
            <w:tcW w:type="dxa" w:w="27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Per buyer claim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Points campaign fee</w:t>
            </w:r>
          </w:p>
        </w:tc>
        <w:tc>
          <w:tcPr>
            <w:tcW w:type="dxa" w:w="39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Flat sponsorship fee (B2B)</w:t>
            </w:r>
          </w:p>
        </w:tc>
        <w:tc>
          <w:tcPr>
            <w:tcW w:type="dxa" w:w="27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At campaign creation</w:t>
            </w:r>
          </w:p>
        </w:tc>
      </w:tr>
    </w:tbl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1A1A2E"/>
          <w:sz w:val="32"/>
          <w:szCs w:val="32"/>
        </w:rPr>
        <w:t xml:space="preserve">5. Shared Infrastructure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Both campaign types share the same underlying systems.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wallet_profiles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Both — identity + ref code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referral_records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Both — attribution graph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Both — join state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activity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Both — event log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MintwareDistributor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Both — on-chain settlement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Merkle builder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Both — proof generation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LI.FI swap widget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Both — swap + bridge execution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pending_rewards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Token pool only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epoch_state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Points campaign only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daily_payouts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Points campaign only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distributions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Both — Merkle root tracking</w:t>
            </w:r>
          </w:p>
        </w:tc>
      </w:tr>
    </w:tbl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Bdr>
          <w:top w:val="single" w:color="E0DFFF" w:sz="4"/>
        </w:pBdr>
        <w:spacing w:before="160" w:after="0"/>
      </w:pPr>
      <w:r>
        <w:rPr>
          <w:rFonts w:ascii="DM Mono" w:cs="DM Mono" w:eastAsia="DM Mono" w:hAnsi="DM Mono"/>
          <w:color w:val="8888AA"/>
          <w:sz w:val="16"/>
          <w:szCs w:val="16"/>
        </w:rPr>
        <w:t xml:space="preserve">Mintware  ·  Campaign Engine — Definitive Model v2  ·  Source of Truth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Plus Jakarta Sans" w:cs="Plus Jakarta Sans" w:eastAsia="Plus Jakarta Sans" w:hAnsi="Plus Jakarta Sans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Plus Jakarta Sans" w:cs="Plus Jakarta Sans" w:eastAsia="Plus Jakarta Sans" w:hAnsi="Plus Jakarta Sans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2026-03-17T22:52:44.237Z</dcterms:created>
  <dcterms:modified xsi:type="dcterms:W3CDTF">2026-03-17T22:52:44.237Z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