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120"/>
        <w:outlineLvl w:val="1"/>
        <w:rPr>
          <w:rFonts w:ascii="Segoe UI" w:hAnsi="Segoe UI" w:eastAsia="Times New Roman" w:cs="Segoe UI"/>
          <w:b/>
          <w:b/>
          <w:bCs/>
          <w:color w:val="2A3139"/>
          <w:sz w:val="48"/>
          <w:szCs w:val="48"/>
        </w:rPr>
      </w:pPr>
      <w:r>
        <w:rPr>
          <w:rFonts w:eastAsia="Times New Roman" w:cs="Segoe UI" w:ascii="Segoe UI" w:hAnsi="Segoe UI"/>
          <w:b/>
          <w:bCs/>
          <w:color w:val="2A3139"/>
          <w:sz w:val="48"/>
          <w:szCs w:val="48"/>
        </w:rPr>
        <w:t>Dolch Sight Words – Primer</w:t>
      </w:r>
    </w:p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4D5968"/>
          <w:sz w:val="27"/>
          <w:szCs w:val="27"/>
          <w:vertAlign w:val="superscript"/>
        </w:rPr>
        <w:t>Dolch’s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primer word list includes 52 high frequency words. These words are ideal to introduce after your child can automatically recognize the pre-primer list. The pre-primer list contains many words that are frequently used in kindergarten through second grade as well as some of the most common English words. The pri</w:t>
      </w:r>
    </w:p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4D5968"/>
          <w:sz w:val="27"/>
          <w:szCs w:val="27"/>
        </w:rPr>
        <w:t>mer word list also c</w:t>
      </w:r>
    </w:p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4D5968"/>
          <w:sz w:val="27"/>
          <w:szCs w:val="27"/>
        </w:rPr>
        <w:t>ontains high frequency words, some more prevalent than others. Dolch’s included the following sight words on his primer word list.</w:t>
      </w:r>
    </w:p>
    <w:tbl>
      <w:tblPr>
        <w:tblW w:w="9950" w:type="dxa"/>
        <w:jc w:val="left"/>
        <w:tblInd w:w="0" w:type="dxa"/>
        <w:tblLayout w:type="fixed"/>
        <w:tblCellMar>
          <w:top w:w="148" w:type="dxa"/>
          <w:left w:w="148" w:type="dxa"/>
          <w:bottom w:w="148" w:type="dxa"/>
          <w:right w:w="148" w:type="dxa"/>
        </w:tblCellMar>
        <w:tblLook w:val="04a0" w:noHBand="0" w:noVBand="1" w:firstColumn="1" w:lastRow="0" w:lastColumn="0" w:firstRow="1"/>
      </w:tblPr>
      <w:tblGrid>
        <w:gridCol w:w="2109"/>
        <w:gridCol w:w="1861"/>
        <w:gridCol w:w="2108"/>
        <w:gridCol w:w="1990"/>
        <w:gridCol w:w="1882"/>
      </w:tblGrid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  <w:vertAlign w:val="superscript"/>
              </w:rPr>
              <w:t>all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do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no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say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want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am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eat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now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she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was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A</w:t>
            </w:r>
          </w:p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re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four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on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so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well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  <w:vertAlign w:val="superscript"/>
              </w:rPr>
              <w:t>at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get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our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soon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went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A</w:t>
            </w:r>
          </w:p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te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good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out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that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what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B</w:t>
            </w:r>
          </w:p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have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please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there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white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B</w:t>
            </w:r>
          </w:p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l</w:t>
            </w:r>
          </w:p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ack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he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pretty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they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who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B</w:t>
            </w:r>
          </w:p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rown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into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ran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this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will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B</w:t>
            </w:r>
          </w:p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ut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like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ride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too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with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came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must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saw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  <w:vertAlign w:val="superscript"/>
              </w:rPr>
              <w:t>under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</w:rPr>
              <w:t>yes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bottom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  <w:vertAlign w:val="superscript"/>
              </w:rPr>
              <w:t>did</w:t>
            </w:r>
          </w:p>
        </w:tc>
        <w:tc>
          <w:tcPr>
            <w:tcW w:w="1861" w:type="dxa"/>
            <w:tcBorders>
              <w:top w:val="single" w:sz="6" w:space="0" w:color="ECEEF1"/>
              <w:bottom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2A3139"/>
                <w:sz w:val="27"/>
                <w:szCs w:val="27"/>
                <w:vertAlign w:val="superscript"/>
              </w:rPr>
              <w:t>new</w:t>
            </w:r>
          </w:p>
        </w:tc>
        <w:tc>
          <w:tcPr>
            <w:tcW w:w="2108" w:type="dxa"/>
            <w:tcBorders>
              <w:bottom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90" w:type="dxa"/>
            <w:tcBorders>
              <w:bottom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82" w:type="dxa"/>
            <w:tcBorders>
              <w:bottom w:val="single" w:sz="6" w:space="0" w:color="ECEEF1"/>
              <w:right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4D5968"/>
          <w:sz w:val="27"/>
          <w:szCs w:val="27"/>
        </w:rPr>
      </w:r>
    </w:p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4D5968"/>
          <w:sz w:val="27"/>
          <w:szCs w:val="27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672a2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672a2e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672a2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2</Pages>
  <Words>139</Words>
  <Characters>600</Characters>
  <CharactersWithSpaces>677</CharactersWithSpaces>
  <Paragraphs>63</Paragraphs>
  <Company>NFCSD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2020-04-09T12:51:00Z</dcterms:created>
  <dc:creator>Lisa M. Graff</dc:creator>
  <dc:description/>
  <dc:language>en-HK</dc:language>
  <cp:lastModifiedBy/>
  <dcterms:modified xsi:type="dcterms:W3CDTF">2025-03-06T19:08:10Z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