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center"/>
      </w:pPr>
      <w:r>
        <w:rPr>
          <w:b/>
          <w:bCs/>
          <w:color w:val="1F4E79"/>
          <w:sz w:val="44"/>
          <w:szCs w:val="44"/>
        </w:rPr>
        <w:t xml:space="preserve">High Performance Computing</w:t>
      </w:r>
    </w:p>
    <w:p>
      <w:pPr>
        <w:spacing w:after="600"/>
        <w:jc w:val="center"/>
      </w:pPr>
      <w:r>
        <w:rPr>
          <w:b/>
          <w:bCs/>
          <w:color w:val="595959"/>
          <w:sz w:val="30"/>
          <w:szCs w:val="30"/>
        </w:rPr>
        <w:t xml:space="preserve">Portfolio Assessment Report (6CS005)</w:t>
      </w:r>
    </w:p>
    <w:p>
      <w:pPr>
        <w:spacing w:after="80"/>
      </w:pPr>
      <w:r>
        <w:rPr>
          <w:b/>
          <w:bCs/>
        </w:rPr>
        <w:t xml:space="preserve">Full name:  </w:t>
      </w:r>
      <w:r>
        <w:rPr>
          <w:i/>
          <w:iCs/>
          <w:color w:val="C00000"/>
        </w:rPr>
        <w:t xml:space="preserve">[YOUR NAME]</w:t>
      </w:r>
    </w:p>
    <w:p>
      <w:pPr>
        <w:spacing w:after="80"/>
      </w:pPr>
      <w:r>
        <w:rPr>
          <w:b/>
          <w:bCs/>
        </w:rPr>
        <w:t xml:space="preserve">Wolverhampton ID:  </w:t>
      </w:r>
      <w:r>
        <w:rPr>
          <w:i/>
          <w:iCs/>
          <w:color w:val="C00000"/>
        </w:rPr>
        <w:t xml:space="preserve">[YOUR STUDENT ID]</w:t>
      </w:r>
    </w:p>
    <w:p>
      <w:pPr>
        <w:spacing w:after="80"/>
      </w:pPr>
      <w:r>
        <w:rPr>
          <w:b/>
          <w:bCs/>
        </w:rPr>
        <w:t xml:space="preserve">Module:  </w:t>
      </w:r>
      <w:r>
        <w:rPr>
          <w:i/>
          <w:iCs/>
          <w:color w:val="C00000"/>
        </w:rPr>
        <w:t xml:space="preserve">6CS005 High Performance Computing — Semester 1, 2025/26</w:t>
      </w:r>
    </w:p>
    <w:p>
      <w:pPr>
        <w:spacing w:after="80"/>
      </w:pPr>
      <w:r>
        <w:rPr>
          <w:b/>
          <w:bCs/>
        </w:rPr>
        <w:t xml:space="preserve">Submission date:  </w:t>
      </w:r>
      <w:r>
        <w:rPr>
          <w:i/>
          <w:iCs/>
          <w:color w:val="C00000"/>
        </w:rPr>
        <w:t xml:space="preserve">[DATE]</w:t>
      </w:r>
    </w:p>
    <w:p>
      <w:pPr>
        <w:spacing w:before="400"/>
      </w:pPr>
      <w:r>
        <w:rPr>
          <w:i/>
          <w:iCs/>
          <w:color w:val="595959"/>
        </w:rPr>
        <w:t xml:space="preserve">This report accompanies the four task folders (source and resource files) and the evidence folder (Colab notebooks and screen recordings). Each task section gives the shareable Colab link used to run it, explains the design decisions behind the implementation, and shows screenshots of it compiling, running and producing correct output.</w:t>
      </w:r>
    </w:p>
    <w:p>
      <w:r>
        <w:br w:type="page"/>
      </w:r>
    </w:p>
    <w:p>
      <w:pPr>
        <w:pStyle w:val="Heading1"/>
        <w:spacing w:after="120" w:before="240"/>
      </w:pPr>
      <w:r>
        <w:rPr>
          <w:b/>
          <w:bCs/>
          <w:color w:val="1F4E79"/>
        </w:rPr>
        <w:t xml:space="preserve">Overview</w:t>
      </w:r>
    </w:p>
    <w:p>
      <w:pPr>
        <w:spacing w:after="120"/>
      </w:pPr>
      <w:r>
        <w:t xml:space="preserve">The portfolio consists of four programs, each solving one task from the brief using only techniques taught in the module. Tasks 1 and 2 are CPU programs — the first parallelised with POSIX threads (Pthreads), the second with OpenMP. Tasks 3 and 4 are CUDA programs that run on a GPU. Every program takes its inputs from the command line and writes its results to a file, as the brief requires, and frees all memory it allocates.</w:t>
      </w:r>
    </w:p>
    <w:p>
      <w:pPr>
        <w:spacing w:after="120"/>
      </w:pPr>
      <w:r>
        <w:t xml:space="preserve">Each task was run in Google Colab so that it could be demonstrated and evidenced. The notebooks download their own data with wget from a public GitHub repository, which means anyone opening the shared link can run a task from start to finish without uploading anything; this is why a shareable Colab URL is given at the top of each section below. Tasks 3 and 4 were run on Colab's GPU runtime (nvcc), and Tasks 1 and 2 on the standard CPU runtime (gcc).</w:t>
      </w:r>
    </w:p>
    <w:p>
      <w:pPr>
        <w:spacing w:after="120"/>
      </w:pPr>
      <w:r>
        <w:t xml:space="preserve">Submission layout:</w:t>
      </w:r>
    </w:p>
    <w:p>
      <w:pPr>
        <w:pStyle w:val="ListParagraph"/>
        <w:numPr>
          <w:ilvl w:val="0"/>
          <w:numId w:val="1"/>
        </w:numPr>
        <w:spacing w:after="40"/>
      </w:pPr>
      <w:r>
        <w:t xml:space="preserve">Project/Task1 — wordcount.c and WordOccurrenceDataset.txt</w:t>
      </w:r>
    </w:p>
    <w:p>
      <w:pPr>
        <w:pStyle w:val="ListParagraph"/>
        <w:numPr>
          <w:ilvl w:val="0"/>
          <w:numId w:val="1"/>
        </w:numPr>
        <w:spacing w:after="40"/>
      </w:pPr>
      <w:r>
        <w:t xml:space="preserve">Project/Task2 — matrices.c and MatData.txt</w:t>
      </w:r>
    </w:p>
    <w:p>
      <w:pPr>
        <w:pStyle w:val="ListParagraph"/>
        <w:numPr>
          <w:ilvl w:val="0"/>
          <w:numId w:val="1"/>
        </w:numPr>
        <w:spacing w:after="40"/>
      </w:pPr>
      <w:r>
        <w:t xml:space="preserve">Project/Task3 — crack.cu, passgen.c and the password files</w:t>
      </w:r>
    </w:p>
    <w:p>
      <w:pPr>
        <w:pStyle w:val="ListParagraph"/>
        <w:numPr>
          <w:ilvl w:val="0"/>
          <w:numId w:val="1"/>
        </w:numPr>
        <w:spacing w:after="40"/>
      </w:pPr>
      <w:r>
        <w:t xml:space="preserve">Project/Task4 — sobel.cu, lodepng.h/.cpp and the test images</w:t>
      </w:r>
    </w:p>
    <w:p>
      <w:pPr>
        <w:pStyle w:val="ListParagraph"/>
        <w:numPr>
          <w:ilvl w:val="0"/>
          <w:numId w:val="1"/>
        </w:numPr>
        <w:spacing w:after="40"/>
      </w:pPr>
      <w:r>
        <w:t xml:space="preserve">Evidence/Notebooks — the four Colab notebooks (Task1.ipynb … Task4.ipynb)</w:t>
      </w:r>
    </w:p>
    <w:p>
      <w:pPr>
        <w:pStyle w:val="ListParagraph"/>
        <w:numPr>
          <w:ilvl w:val="0"/>
          <w:numId w:val="1"/>
        </w:numPr>
        <w:spacing w:after="40"/>
      </w:pPr>
      <w:r>
        <w:t xml:space="preserve">Evidence/Videos — four task-run recordings and one submission recording</w:t>
      </w:r>
    </w:p>
    <w:p>
      <w:pPr>
        <w:pStyle w:val="ListParagraph"/>
        <w:numPr>
          <w:ilvl w:val="0"/>
          <w:numId w:val="1"/>
        </w:numPr>
        <w:spacing w:after="40"/>
      </w:pPr>
      <w:r>
        <w:t xml:space="preserve">Evidence/Report — this document</w:t>
      </w:r>
    </w:p>
    <w:p>
      <w:r>
        <w:br w:type="page"/>
      </w:r>
    </w:p>
    <w:p>
      <w:pPr>
        <w:pStyle w:val="Heading1"/>
        <w:spacing w:after="120" w:before="240"/>
      </w:pPr>
      <w:r>
        <w:rPr>
          <w:b/>
          <w:bCs/>
          <w:color w:val="1F4E79"/>
        </w:rPr>
        <w:t xml:space="preserve">Task 1 — Word Occurrence Counting (Pthreads)</w:t>
      </w:r>
    </w:p>
    <w:p>
      <w:pPr>
        <w:spacing w:after="40"/>
      </w:pPr>
      <w:r>
        <w:rPr>
          <w:b/>
          <w:bCs/>
        </w:rPr>
        <w:t xml:space="preserve">Colab URL:  </w:t>
      </w:r>
      <w:r>
        <w:rPr>
          <w:i/>
          <w:iCs/>
          <w:color w:val="C00000"/>
        </w:rPr>
        <w:t xml:space="preserve">[PASTE THE 'ANYONE WITH THE LINK – VIEWER' COLAB LINK FOR Task 1]</w:t>
      </w:r>
    </w:p>
    <w:p>
      <w:pPr>
        <w:spacing w:after="120"/>
      </w:pPr>
      <w:r>
        <w:t xml:space="preserve">This task counts how often each word appears in a text file, dividing the work across a number of POSIX threads chosen by the user at run time. The counting itself is simple; the real design problems are dividing the words evenly between threads and merging their results without losing counts to a race condition.</w:t>
      </w:r>
    </w:p>
    <w:p>
      <w:pPr>
        <w:pStyle w:val="Heading2"/>
        <w:spacing w:after="80" w:before="180"/>
      </w:pPr>
      <w:r>
        <w:rPr>
          <w:b/>
          <w:bCs/>
          <w:color w:val="1F4E79"/>
        </w:rPr>
        <w:t xml:space="preserve">Design and implementation</w:t>
      </w:r>
    </w:p>
    <w:p>
      <w:pPr>
        <w:spacing w:after="120"/>
      </w:pPr>
      <w:r>
        <w:t xml:space="preserve">The file is read in two passes. The first pass scans the file character by character and counts how many words it contains, so the exact amount of memory needed can be allocated once. The second pass reads each word with fscanf and folds it to lower case with a simple character loop, so that "The" and "the" are counted as the same word.</w:t>
      </w:r>
    </w:p>
    <w:p>
      <w:pPr>
        <w:spacing w:after="120"/>
      </w:pPr>
      <w:r>
        <w:t xml:space="preserve">Work is divided by word index rather than by byte position. Each thread is given a contiguous range of the word array to process: every thread receives the same base number of words, and the remainder (when the total does not divide evenly) is spread one word at a time across the first few threads. This guarantees the thread loads differ by at most one word, which is as balanced as the division can be, and because the split is on whole words a word can never be cut in half across a boundary. The start and finish index assigned to each thread is printed at run time, showing that the slicing is computed dynamically from the requested thread count rather than fixed in advance. Each thread's range is passed to it through a small argument struct, following the week-1 workshop pattern.</w:t>
      </w:r>
    </w:p>
    <w:p>
      <w:pPr>
        <w:pStyle w:val="Heading2"/>
        <w:spacing w:after="80" w:before="180"/>
      </w:pPr>
      <w:r>
        <w:rPr>
          <w:b/>
          <w:bCs/>
          <w:color w:val="1F4E79"/>
        </w:rPr>
        <w:t xml:space="preserve">Synchronisation</w:t>
      </w:r>
    </w:p>
    <w:p>
      <w:pPr>
        <w:spacing w:after="120"/>
      </w:pPr>
      <w:r>
        <w:t xml:space="preserve">Letting every thread write directly into one shared count table would invite a race condition: two threads could read the same count at the same time, each add one, and write back the same value, silently dropping an update. The program avoids this by giving each thread its own private table to fill while it counts, which needs no locking because nothing is shared during that stage. Only when a thread has finished counting does it merge its private table into the single shared table, and that merge is the only code protected by a mutex. Locking once per thread at merge time — rather than once per word — keeps the critical section as short as possible while still making the shared update safe. As a further check, each thread returns the number of words it processed through pthread_exit, and the main thread sums these and compares the total against the word count found in the first pass.</w:t>
      </w:r>
    </w:p>
    <w:p>
      <w:pPr>
        <w:pBdr>
          <w:top w:val="dashed" w:color="595959" w:sz="6"/>
          <w:left w:val="dashed" w:color="595959" w:sz="6"/>
          <w:bottom w:val="dashed" w:color="595959" w:sz="6"/>
          <w:right w:val="dashed" w:color="595959" w:sz="6"/>
        </w:pBdr>
        <w:spacing w:after="140" w:before="80"/>
      </w:pPr>
      <w:r>
        <w:rPr>
          <w:i/>
          <w:iCs/>
          <w:color w:val="C00000"/>
        </w:rPr>
        <w:t xml:space="preserve">[ SCREENSHOT — Colab cell: gcc compiling wordcount.c with no errors ]</w:t>
      </w:r>
    </w:p>
    <w:p>
      <w:pPr>
        <w:pBdr>
          <w:top w:val="dashed" w:color="595959" w:sz="6"/>
          <w:left w:val="dashed" w:color="595959" w:sz="6"/>
          <w:bottom w:val="dashed" w:color="595959" w:sz="6"/>
          <w:right w:val="dashed" w:color="595959" w:sz="6"/>
        </w:pBdr>
        <w:spacing w:after="140" w:before="80"/>
      </w:pPr>
      <w:r>
        <w:rPr>
          <w:i/>
          <w:iCs/>
          <w:color w:val="C00000"/>
        </w:rPr>
        <w:t xml:space="preserve">[ SCREENSHOT — Colab cell: ./wordcount running, showing the per-thread start/finish word ranges ]</w:t>
      </w:r>
    </w:p>
    <w:p>
      <w:pPr>
        <w:pStyle w:val="Heading2"/>
        <w:spacing w:after="80" w:before="180"/>
      </w:pPr>
      <w:r>
        <w:rPr>
          <w:b/>
          <w:bCs/>
          <w:color w:val="1F4E79"/>
        </w:rPr>
        <w:t xml:space="preserve">Output</w:t>
      </w:r>
    </w:p>
    <w:p>
      <w:pPr>
        <w:spacing w:after="120"/>
      </w:pPr>
      <w:r>
        <w:t xml:space="preserve">Once all threads have joined, the shared table is sorted by descending frequency, with words of equal frequency ordered alphabetically, using a simple selection sort. The results are written to result.txt with a header line and one word-and-count pair per line in aligned columns.</w:t>
      </w:r>
    </w:p>
    <w:p>
      <w:pPr>
        <w:pBdr>
          <w:top w:val="dashed" w:color="595959" w:sz="6"/>
          <w:left w:val="dashed" w:color="595959" w:sz="6"/>
          <w:bottom w:val="dashed" w:color="595959" w:sz="6"/>
          <w:right w:val="dashed" w:color="595959" w:sz="6"/>
        </w:pBdr>
        <w:spacing w:after="140" w:before="80"/>
      </w:pPr>
      <w:r>
        <w:rPr>
          <w:i/>
          <w:iCs/>
          <w:color w:val="C00000"/>
        </w:rPr>
        <w:t xml:space="preserve">[ SCREENSHOT — head of result.txt showing the most frequent words and their counts ]</w:t>
      </w:r>
    </w:p>
    <w:p>
      <w:pPr>
        <w:pStyle w:val="Heading2"/>
        <w:spacing w:after="80" w:before="180"/>
      </w:pPr>
      <w:r>
        <w:rPr>
          <w:b/>
          <w:bCs/>
          <w:color w:val="1F4E79"/>
        </w:rPr>
        <w:t xml:space="preserve">Testing and validation</w:t>
      </w:r>
    </w:p>
    <w:p>
      <w:pPr>
        <w:spacing w:after="120"/>
      </w:pPr>
      <w:r>
        <w:t xml:space="preserve">The program was run on the provided WordOccurrenceDataset.txt with 1, 4 and 8 threads. It found 94 unique words across a total of 120,000 words, and the per-thread processed counts summed back to exactly 120,000 every time. The sorted output was byte-for-byte identical regardless of how many threads were used — the key evidence that the synchronisation is correct, since a flawed mutex would be far more likely to disagree as the thread count, and so the number of chances for a race, increases.</w:t>
      </w:r>
    </w:p>
    <w:p>
      <w:pPr>
        <w:pBdr>
          <w:top w:val="dashed" w:color="595959" w:sz="6"/>
          <w:left w:val="dashed" w:color="595959" w:sz="6"/>
          <w:bottom w:val="dashed" w:color="595959" w:sz="6"/>
          <w:right w:val="dashed" w:color="595959" w:sz="6"/>
        </w:pBdr>
        <w:spacing w:after="140" w:before="80"/>
      </w:pPr>
      <w:r>
        <w:rPr>
          <w:i/>
          <w:iCs/>
          <w:color w:val="C00000"/>
        </w:rPr>
        <w:t xml:space="preserve">[ SCREENSHOT — the 1-thread vs 4-thread comparison reporting identical counts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700"/>
        <w:gridCol w:w="1300"/>
        <w:gridCol w:w="3000"/>
      </w:tblGrid>
      <w:tr>
        <w:tc>
          <w:tcPr>
            <w:tcW w:type="dxa" w:w="4700"/>
            <w:shd w:fill="1F4E79" w:val="clear"/>
          </w:tcPr>
          <w:p>
            <w:r>
              <w:rPr>
                <w:b/>
                <w:bCs/>
                <w:color w:val="FFFFFF"/>
              </w:rPr>
              <w:t xml:space="preserve">Marking criterion</w:t>
            </w:r>
          </w:p>
        </w:tc>
        <w:tc>
          <w:tcPr>
            <w:tcW w:type="dxa" w:w="1300"/>
            <w:shd w:fill="1F4E79" w:val="clear"/>
          </w:tcPr>
          <w:p>
            <w:r>
              <w:rPr>
                <w:b/>
                <w:bCs/>
                <w:color w:val="FFFFFF"/>
              </w:rPr>
              <w:t xml:space="preserve">Marks</w:t>
            </w:r>
          </w:p>
        </w:tc>
        <w:tc>
          <w:tcPr>
            <w:tcW w:type="dxa" w:w="3000"/>
            <w:shd w:fill="1F4E79" w:val="clear"/>
          </w:tcPr>
          <w:p>
            <w:r>
              <w:rPr>
                <w:b/>
                <w:bCs/>
                <w:color w:val="FFFFFF"/>
              </w:rPr>
              <w:t xml:space="preserve">Where it is met</w:t>
            </w:r>
          </w:p>
        </w:tc>
      </w:tr>
      <w:tr>
        <w:tc>
          <w:tcPr>
            <w:tcW w:type="dxa" w:w="4700"/>
          </w:tcPr>
          <w:p>
            <w:r>
              <w:rPr>
                <w:b w:val="false"/>
                <w:bCs w:val="false"/>
                <w:color w:val="000000"/>
              </w:rPr>
              <w:t xml:space="preserve">Counts word occurrences with multithreading and dynamic slicing</w:t>
            </w:r>
          </w:p>
        </w:tc>
        <w:tc>
          <w:tcPr>
            <w:tcW w:type="dxa" w:w="1300"/>
          </w:tcPr>
          <w:p>
            <w:r>
              <w:rPr>
                <w:b w:val="false"/>
                <w:bCs w:val="false"/>
                <w:color w:val="000000"/>
              </w:rPr>
              <w:t xml:space="preserve">50</w:t>
            </w:r>
          </w:p>
        </w:tc>
        <w:tc>
          <w:tcPr>
            <w:tcW w:type="dxa" w:w="3000"/>
          </w:tcPr>
          <w:p>
            <w:r>
              <w:rPr>
                <w:b w:val="false"/>
                <w:bCs w:val="false"/>
                <w:color w:val="000000"/>
              </w:rPr>
              <w:t xml:space="preserve">Two-pass read; per-index slicing with the remainder spread across threads</w:t>
            </w:r>
          </w:p>
        </w:tc>
      </w:tr>
      <w:tr>
        <w:tc>
          <w:tcPr>
            <w:tcW w:type="dxa" w:w="4700"/>
          </w:tcPr>
          <w:p>
            <w:r>
              <w:rPr>
                <w:b w:val="false"/>
                <w:bCs w:val="false"/>
                <w:color w:val="000000"/>
              </w:rPr>
              <w:t xml:space="preserve">Proper synchronisation of shared data</w:t>
            </w:r>
          </w:p>
        </w:tc>
        <w:tc>
          <w:tcPr>
            <w:tcW w:type="dxa" w:w="1300"/>
          </w:tcPr>
          <w:p>
            <w:r>
              <w:rPr>
                <w:b w:val="false"/>
                <w:bCs w:val="false"/>
                <w:color w:val="000000"/>
              </w:rPr>
              <w:t xml:space="preserve">30</w:t>
            </w:r>
          </w:p>
        </w:tc>
        <w:tc>
          <w:tcPr>
            <w:tcW w:type="dxa" w:w="3000"/>
          </w:tcPr>
          <w:p>
            <w:r>
              <w:rPr>
                <w:b w:val="false"/>
                <w:bCs w:val="false"/>
                <w:color w:val="000000"/>
              </w:rPr>
              <w:t xml:space="preserve">Private per-thread tables; one mutex-protected merge per thread</w:t>
            </w:r>
          </w:p>
        </w:tc>
      </w:tr>
      <w:tr>
        <w:tc>
          <w:tcPr>
            <w:tcW w:type="dxa" w:w="4700"/>
          </w:tcPr>
          <w:p>
            <w:r>
              <w:rPr>
                <w:b w:val="false"/>
                <w:bCs w:val="false"/>
                <w:color w:val="000000"/>
              </w:rPr>
              <w:t xml:space="preserve">Correct, well-formatted output</w:t>
            </w:r>
          </w:p>
        </w:tc>
        <w:tc>
          <w:tcPr>
            <w:tcW w:type="dxa" w:w="1300"/>
          </w:tcPr>
          <w:p>
            <w:r>
              <w:rPr>
                <w:b w:val="false"/>
                <w:bCs w:val="false"/>
                <w:color w:val="000000"/>
              </w:rPr>
              <w:t xml:space="preserve">20</w:t>
            </w:r>
          </w:p>
        </w:tc>
        <w:tc>
          <w:tcPr>
            <w:tcW w:type="dxa" w:w="3000"/>
          </w:tcPr>
          <w:p>
            <w:r>
              <w:rPr>
                <w:b w:val="false"/>
                <w:bCs w:val="false"/>
                <w:color w:val="000000"/>
              </w:rPr>
              <w:t xml:space="preserve">result.txt, sorted by frequency, aligned columns</w:t>
            </w:r>
          </w:p>
        </w:tc>
      </w:tr>
    </w:tbl>
    <w:p>
      <w:r>
        <w:br w:type="page"/>
      </w:r>
    </w:p>
    <w:p>
      <w:pPr>
        <w:pStyle w:val="Heading1"/>
        <w:spacing w:after="120" w:before="240"/>
      </w:pPr>
      <w:r>
        <w:rPr>
          <w:b/>
          <w:bCs/>
          <w:color w:val="1F4E79"/>
        </w:rPr>
        <w:t xml:space="preserve">Task 2 — Matrix Operations (OpenMP)</w:t>
      </w:r>
    </w:p>
    <w:p>
      <w:pPr>
        <w:spacing w:after="40"/>
      </w:pPr>
      <w:r>
        <w:rPr>
          <w:b/>
          <w:bCs/>
        </w:rPr>
        <w:t xml:space="preserve">Colab URL:  </w:t>
      </w:r>
      <w:r>
        <w:rPr>
          <w:i/>
          <w:iCs/>
          <w:color w:val="C00000"/>
        </w:rPr>
        <w:t xml:space="preserve">[PASTE THE 'ANYONE WITH THE LINK – VIEWER' COLAB LINK FOR Task 2]</w:t>
      </w:r>
    </w:p>
    <w:p>
      <w:pPr>
        <w:spacing w:after="120"/>
      </w:pPr>
      <w:r>
        <w:t xml:space="preserve">This task reads a sequence of matrices from a file, treats them as consecutive pairs, and performs seven operations on each pair — addition, subtraction, element-wise multiplication, element-wise division, the transpose of each matrix, and the full matrix product — parallelised with OpenMP. The main difficulty is not the arithmetic but deciding which operations are valid for a given pair, since the matrices are not guaranteed to share a shape or to be multiplication-compatible, and validating the input thoroughly.</w:t>
      </w:r>
    </w:p>
    <w:p>
      <w:pPr>
        <w:pStyle w:val="Heading2"/>
        <w:spacing w:after="80" w:before="180"/>
      </w:pPr>
      <w:r>
        <w:rPr>
          <w:b/>
          <w:bCs/>
          <w:color w:val="1F4E79"/>
        </w:rPr>
        <w:t xml:space="preserve">Input parsing and validation</w:t>
      </w:r>
    </w:p>
    <w:p>
      <w:pPr>
        <w:spacing w:after="120"/>
      </w:pPr>
      <w:r>
        <w:t xml:space="preserve">Each matrix is stored in dynamically allocated memory (malloc), sized from the dimensions read from the file rather than any fixed maximum. Parsing is line-based so that malformed input is caught rather than silently absorbed: the header line is checked to contain exactly a valid rows,cols pair; each data row is then split on commas and every token converted to a number with validation, so a non-numeric value, a row with fewer values than the header declares, a row with too many values, and a row that is missing entirely are each detected and reported with a specific message before the program moves on, cleaning up any memory already allocated for that matrix. A missing input file is reported at open time. All file access uses the standard fopen, fclose, fscanf-family and fprintf functions, with no reliance on input or output redirection.</w:t>
      </w:r>
    </w:p>
    <w:p>
      <w:pPr>
        <w:pBdr>
          <w:top w:val="dashed" w:color="595959" w:sz="6"/>
          <w:left w:val="dashed" w:color="595959" w:sz="6"/>
          <w:bottom w:val="dashed" w:color="595959" w:sz="6"/>
          <w:right w:val="dashed" w:color="595959" w:sz="6"/>
        </w:pBdr>
        <w:spacing w:after="140" w:before="80"/>
      </w:pPr>
      <w:r>
        <w:rPr>
          <w:i/>
          <w:iCs/>
          <w:color w:val="C00000"/>
        </w:rPr>
        <w:t xml:space="preserve">[ SCREENSHOT — Colab cell: gcc -fopenmp compiling matrices.c ]</w:t>
      </w:r>
    </w:p>
    <w:p>
      <w:pPr>
        <w:pBdr>
          <w:top w:val="dashed" w:color="595959" w:sz="6"/>
          <w:left w:val="dashed" w:color="595959" w:sz="6"/>
          <w:bottom w:val="dashed" w:color="595959" w:sz="6"/>
          <w:right w:val="dashed" w:color="595959" w:sz="6"/>
        </w:pBdr>
        <w:spacing w:after="140" w:before="80"/>
      </w:pPr>
      <w:r>
        <w:rPr>
          <w:i/>
          <w:iCs/>
          <w:color w:val="C00000"/>
        </w:rPr>
        <w:t xml:space="preserve">[ SCREENSHOT — Colab cell: ./matrices running across all 25 pairs with per-operation timings ]</w:t>
      </w:r>
    </w:p>
    <w:p>
      <w:pPr>
        <w:pStyle w:val="Heading2"/>
        <w:spacing w:after="80" w:before="180"/>
      </w:pPr>
      <w:r>
        <w:rPr>
          <w:b/>
          <w:bCs/>
          <w:color w:val="1F4E79"/>
        </w:rPr>
        <w:t xml:space="preserve">Deciding which operations are valid</w:t>
      </w:r>
    </w:p>
    <w:p>
      <w:pPr>
        <w:spacing w:after="120"/>
      </w:pPr>
      <w:r>
        <w:t xml:space="preserve">Two independent conditions are tested for each pair before any work is done: whether the two matrices have identical shapes (required for addition, subtraction and the element-wise operations) and whether the columns of the first match the rows of the second (required for the product). These are checked separately because they are independent — a pair can be the same shape but not multiplication-compatible, or multiplication-compatible without sharing a shape, and the dataset contains both cases. The two transposes are always valid. When an operation cannot be performed, a single clear line explaining why is written to the output and the remaining operations for that pair still run. Element-wise division is always attempted when the shapes match; where a divisor is zero, NaN is written at that position and the operation still completes, as the brief specifies.</w:t>
      </w:r>
    </w:p>
    <w:p>
      <w:pPr>
        <w:pStyle w:val="Heading2"/>
        <w:spacing w:after="80" w:before="180"/>
      </w:pPr>
      <w:r>
        <w:rPr>
          <w:b/>
          <w:bCs/>
          <w:color w:val="1F4E79"/>
        </w:rPr>
        <w:t xml:space="preserve">Parallelisation strategy</w:t>
      </w:r>
    </w:p>
    <w:p>
      <w:pPr>
        <w:spacing w:after="120"/>
      </w:pPr>
      <w:r>
        <w:t xml:space="preserve">Each operation is parallelised with a #pragma omp parallel for. The element-wise operations and the transposes use collapse(2) so the two nested loops are flattened into a single iteration space for the threads to share, and the matrix product parallelises its outer row loop with the inner index and accumulator variables marked private so each thread sums its own dot products. The number of threads actually used is capped: if the user asks for more threads than the largest relevant dimension, the count is reduced to that dimension, so the program never spawns threads that would have no rows to work on. Each operation is timed with omp_get_wtime, and the results — each labelled with its name and its dimensions, followed by the comma-separated values — are written to a single results.txt in which the pairs are clearly separated, the single-file option the brief allows.</w:t>
      </w:r>
    </w:p>
    <w:p>
      <w:pPr>
        <w:pBdr>
          <w:top w:val="dashed" w:color="595959" w:sz="6"/>
          <w:left w:val="dashed" w:color="595959" w:sz="6"/>
          <w:bottom w:val="dashed" w:color="595959" w:sz="6"/>
          <w:right w:val="dashed" w:color="595959" w:sz="6"/>
        </w:pBdr>
        <w:spacing w:after="140" w:before="80"/>
      </w:pPr>
      <w:r>
        <w:rPr>
          <w:i/>
          <w:iCs/>
          <w:color w:val="C00000"/>
        </w:rPr>
        <w:t xml:space="preserve">[ SCREENSHOT — head of results.txt: one pair's operations, including a line where an operation cannot be done ]</w:t>
      </w:r>
    </w:p>
    <w:p>
      <w:pPr>
        <w:pStyle w:val="Heading2"/>
        <w:spacing w:after="80" w:before="180"/>
      </w:pPr>
      <w:r>
        <w:rPr>
          <w:b/>
          <w:bCs/>
          <w:color w:val="1F4E79"/>
        </w:rPr>
        <w:t xml:space="preserve">Testing and validation</w:t>
      </w:r>
    </w:p>
    <w:p>
      <w:pPr>
        <w:spacing w:after="120"/>
      </w:pPr>
      <w:r>
        <w:t xml:space="preserve">The program processed all 25 pairs in MatData.txt, with sizes ranging from 3×3 up to 12×12, without error. Individual results were checked against hand calculations; a deliberately incompatible pair produced the expected "cannot be done" messages while its valid operations still ran; and a zero divisor produced NaN as required. To confirm the parallelisation introduced no error, the full dataset was run with 1 thread and again with 8 threads and the two output files compared directly — every operation of every pair was identical, confirming the thread-capping and the parallel loops produce the same answer regardless of the thread count. The malformed-input handling was tested separately with files containing a short row, an over-long row, a non-numeric value and a missing row, each of which was reported with the correct message.</w:t>
      </w:r>
    </w:p>
    <w:p>
      <w:pPr>
        <w:pBdr>
          <w:top w:val="dashed" w:color="595959" w:sz="6"/>
          <w:left w:val="dashed" w:color="595959" w:sz="6"/>
          <w:bottom w:val="dashed" w:color="595959" w:sz="6"/>
          <w:right w:val="dashed" w:color="595959" w:sz="6"/>
        </w:pBdr>
        <w:spacing w:after="140" w:before="80"/>
      </w:pPr>
      <w:r>
        <w:rPr>
          <w:i/>
          <w:iCs/>
          <w:color w:val="C00000"/>
        </w:rPr>
        <w:t xml:space="preserve">[ SCREENSHOT — the 1-thread vs 8-thread comparison reporting identical results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700"/>
        <w:gridCol w:w="1300"/>
        <w:gridCol w:w="3000"/>
      </w:tblGrid>
      <w:tr>
        <w:tc>
          <w:tcPr>
            <w:tcW w:type="dxa" w:w="4700"/>
            <w:shd w:fill="1F4E79" w:val="clear"/>
          </w:tcPr>
          <w:p>
            <w:r>
              <w:rPr>
                <w:b/>
                <w:bCs/>
                <w:color w:val="FFFFFF"/>
              </w:rPr>
              <w:t xml:space="preserve">Marking criterion</w:t>
            </w:r>
          </w:p>
        </w:tc>
        <w:tc>
          <w:tcPr>
            <w:tcW w:type="dxa" w:w="1300"/>
            <w:shd w:fill="1F4E79" w:val="clear"/>
          </w:tcPr>
          <w:p>
            <w:r>
              <w:rPr>
                <w:b/>
                <w:bCs/>
                <w:color w:val="FFFFFF"/>
              </w:rPr>
              <w:t xml:space="preserve">Marks</w:t>
            </w:r>
          </w:p>
        </w:tc>
        <w:tc>
          <w:tcPr>
            <w:tcW w:type="dxa" w:w="3000"/>
            <w:shd w:fill="1F4E79" w:val="clear"/>
          </w:tcPr>
          <w:p>
            <w:r>
              <w:rPr>
                <w:b/>
                <w:bCs/>
                <w:color w:val="FFFFFF"/>
              </w:rPr>
              <w:t xml:space="preserve">Where it is met</w:t>
            </w:r>
          </w:p>
        </w:tc>
      </w:tr>
      <w:tr>
        <w:tc>
          <w:tcPr>
            <w:tcW w:type="dxa" w:w="4700"/>
          </w:tcPr>
          <w:p>
            <w:r>
              <w:rPr>
                <w:b w:val="false"/>
                <w:bCs w:val="false"/>
                <w:color w:val="000000"/>
              </w:rPr>
              <w:t xml:space="preserve">Read data from file appropriately</w:t>
            </w:r>
          </w:p>
        </w:tc>
        <w:tc>
          <w:tcPr>
            <w:tcW w:type="dxa" w:w="1300"/>
          </w:tcPr>
          <w:p>
            <w:r>
              <w:rPr>
                <w:b w:val="false"/>
                <w:bCs w:val="false"/>
                <w:color w:val="000000"/>
              </w:rPr>
              <w:t xml:space="preserve">20</w:t>
            </w:r>
          </w:p>
        </w:tc>
        <w:tc>
          <w:tcPr>
            <w:tcW w:type="dxa" w:w="3000"/>
          </w:tcPr>
          <w:p>
            <w:r>
              <w:rPr>
                <w:b w:val="false"/>
                <w:bCs w:val="false"/>
                <w:color w:val="000000"/>
              </w:rPr>
              <w:t xml:space="preserve">Line-based parser validating header, row counts and tokens</w:t>
            </w:r>
          </w:p>
        </w:tc>
      </w:tr>
      <w:tr>
        <w:tc>
          <w:tcPr>
            <w:tcW w:type="dxa" w:w="4700"/>
          </w:tcPr>
          <w:p>
            <w:r>
              <w:rPr>
                <w:b w:val="false"/>
                <w:bCs w:val="false"/>
                <w:color w:val="000000"/>
              </w:rPr>
              <w:t xml:space="preserve">Dynamic memory (malloc) for A and B</w:t>
            </w:r>
          </w:p>
        </w:tc>
        <w:tc>
          <w:tcPr>
            <w:tcW w:type="dxa" w:w="1300"/>
          </w:tcPr>
          <w:p>
            <w:r>
              <w:rPr>
                <w:b w:val="false"/>
                <w:bCs w:val="false"/>
                <w:color w:val="000000"/>
              </w:rPr>
              <w:t xml:space="preserve">10</w:t>
            </w:r>
          </w:p>
        </w:tc>
        <w:tc>
          <w:tcPr>
            <w:tcW w:type="dxa" w:w="3000"/>
          </w:tcPr>
          <w:p>
            <w:r>
              <w:rPr>
                <w:b w:val="false"/>
                <w:bCs w:val="false"/>
                <w:color w:val="000000"/>
              </w:rPr>
              <w:t xml:space="preserve">allocMatrix per matrix, freed after each pair</w:t>
            </w:r>
          </w:p>
        </w:tc>
      </w:tr>
      <w:tr>
        <w:tc>
          <w:tcPr>
            <w:tcW w:type="dxa" w:w="4700"/>
          </w:tcPr>
          <w:p>
            <w:r>
              <w:rPr>
                <w:b w:val="false"/>
                <w:bCs w:val="false"/>
                <w:color w:val="000000"/>
              </w:rPr>
              <w:t xml:space="preserve">Correct algorithms (+, −, ×, transpose, element-wise ./ .*)</w:t>
            </w:r>
          </w:p>
        </w:tc>
        <w:tc>
          <w:tcPr>
            <w:tcW w:type="dxa" w:w="1300"/>
          </w:tcPr>
          <w:p>
            <w:r>
              <w:rPr>
                <w:b w:val="false"/>
                <w:bCs w:val="false"/>
                <w:color w:val="000000"/>
              </w:rPr>
              <w:t xml:space="preserve">20</w:t>
            </w:r>
          </w:p>
        </w:tc>
        <w:tc>
          <w:tcPr>
            <w:tcW w:type="dxa" w:w="3000"/>
          </w:tcPr>
          <w:p>
            <w:r>
              <w:rPr>
                <w:b w:val="false"/>
                <w:bCs w:val="false"/>
                <w:color w:val="000000"/>
              </w:rPr>
              <w:t xml:space="preserve">All seven operations, validity decided by shape</w:t>
            </w:r>
          </w:p>
        </w:tc>
      </w:tr>
      <w:tr>
        <w:tc>
          <w:tcPr>
            <w:tcW w:type="dxa" w:w="4700"/>
          </w:tcPr>
          <w:p>
            <w:r>
              <w:rPr>
                <w:b w:val="false"/>
                <w:bCs w:val="false"/>
                <w:color w:val="000000"/>
              </w:rPr>
              <w:t xml:space="preserve">OpenMP with balanced work</w:t>
            </w:r>
          </w:p>
        </w:tc>
        <w:tc>
          <w:tcPr>
            <w:tcW w:type="dxa" w:w="1300"/>
          </w:tcPr>
          <w:p>
            <w:r>
              <w:rPr>
                <w:b w:val="false"/>
                <w:bCs w:val="false"/>
                <w:color w:val="000000"/>
              </w:rPr>
              <w:t xml:space="preserve">30</w:t>
            </w:r>
          </w:p>
        </w:tc>
        <w:tc>
          <w:tcPr>
            <w:tcW w:type="dxa" w:w="3000"/>
          </w:tcPr>
          <w:p>
            <w:r>
              <w:rPr>
                <w:b w:val="false"/>
                <w:bCs w:val="false"/>
                <w:color w:val="000000"/>
              </w:rPr>
              <w:t xml:space="preserve">parallel for, collapse(2), private; threads capped to size</w:t>
            </w:r>
          </w:p>
        </w:tc>
      </w:tr>
      <w:tr>
        <w:tc>
          <w:tcPr>
            <w:tcW w:type="dxa" w:w="4700"/>
          </w:tcPr>
          <w:p>
            <w:r>
              <w:rPr>
                <w:b w:val="false"/>
                <w:bCs w:val="false"/>
                <w:color w:val="000000"/>
              </w:rPr>
              <w:t xml:space="preserve">Correct output file(s)</w:t>
            </w:r>
          </w:p>
        </w:tc>
        <w:tc>
          <w:tcPr>
            <w:tcW w:type="dxa" w:w="1300"/>
          </w:tcPr>
          <w:p>
            <w:r>
              <w:rPr>
                <w:b w:val="false"/>
                <w:bCs w:val="false"/>
                <w:color w:val="000000"/>
              </w:rPr>
              <w:t xml:space="preserve">20</w:t>
            </w:r>
          </w:p>
        </w:tc>
        <w:tc>
          <w:tcPr>
            <w:tcW w:type="dxa" w:w="3000"/>
          </w:tcPr>
          <w:p>
            <w:r>
              <w:rPr>
                <w:b w:val="false"/>
                <w:bCs w:val="false"/>
                <w:color w:val="000000"/>
              </w:rPr>
              <w:t xml:space="preserve">results.txt, labelled with name and dimensions</w:t>
            </w:r>
          </w:p>
        </w:tc>
      </w:tr>
    </w:tbl>
    <w:p>
      <w:r>
        <w:br w:type="page"/>
      </w:r>
    </w:p>
    <w:p>
      <w:pPr>
        <w:pStyle w:val="Heading1"/>
        <w:spacing w:after="120" w:before="240"/>
      </w:pPr>
      <w:r>
        <w:rPr>
          <w:b/>
          <w:bCs/>
          <w:color w:val="1F4E79"/>
        </w:rPr>
        <w:t xml:space="preserve">Task 3 — Password Cracking with CUDA</w:t>
      </w:r>
    </w:p>
    <w:p>
      <w:pPr>
        <w:spacing w:after="40"/>
      </w:pPr>
      <w:r>
        <w:rPr>
          <w:b/>
          <w:bCs/>
        </w:rPr>
        <w:t xml:space="preserve">Colab URL:  </w:t>
      </w:r>
      <w:r>
        <w:rPr>
          <w:i/>
          <w:iCs/>
          <w:color w:val="C00000"/>
        </w:rPr>
        <w:t xml:space="preserve">[PASTE THE 'ANYONE WITH THE LINK – VIEWER' COLAB LINK FOR Task 3]</w:t>
      </w:r>
    </w:p>
    <w:p>
      <w:pPr>
        <w:spacing w:after="120"/>
      </w:pPr>
      <w:r>
        <w:t xml:space="preserve">This task recovers the original passwords behind a file of encrypted strings using the GPU. The encryption function provided has no inverse: each four-character password (two lowercase letters followed by two digits) is put through a fixed sequence of arithmetic steps with wrap-around correction, which cannot be undone algebraically. The space of possible passwords is small and fully enumerable, however — 26 × 26 × 10 × 10 = 67,600 combinations — so brute force is the intended approach: for every encrypted password, try every candidate, encrypt it the same way, and keep the one that matches.</w:t>
      </w:r>
    </w:p>
    <w:p>
      <w:pPr>
        <w:pStyle w:val="Heading2"/>
        <w:spacing w:after="80" w:before="180"/>
      </w:pPr>
      <w:r>
        <w:rPr>
          <w:b/>
          <w:bCs/>
          <w:color w:val="1F4E79"/>
        </w:rPr>
        <w:t xml:space="preserve">Converting the encryption to a device function</w:t>
      </w:r>
    </w:p>
    <w:p>
      <w:pPr>
        <w:spacing w:after="120"/>
      </w:pPr>
      <w:r>
        <w:t xml:space="preserve">The provided function writes its result into a single static buffer. That is safe on the CPU where it runs one call at a time, but on the GPU, where thousands of threads may run it at once, a shared static buffer would have every thread overwriting the same memory and corrupting each other's results. The function was therefore turned into a __device__ function that writes into a buffer supplied by the caller, so each thread encrypts into its own private memory. The arithmetic itself was carried across unchanged, since only the storage location needed to change, not the encryption logic.</w:t>
      </w:r>
    </w:p>
    <w:p>
      <w:pPr>
        <w:pStyle w:val="Heading2"/>
        <w:spacing w:after="80" w:before="180"/>
      </w:pPr>
      <w:r>
        <w:rPr>
          <w:b/>
          <w:bCs/>
          <w:color w:val="1F4E79"/>
        </w:rPr>
        <w:t xml:space="preserve">Kernel design: one thread per password</w:t>
      </w:r>
    </w:p>
    <w:p>
      <w:pPr>
        <w:spacing w:after="120"/>
      </w:pPr>
      <w:r>
        <w:t xml:space="preserve">Each thread is responsible for exactly one encrypted password, not a slice of the search space. A thread reads its target, then loops through all 67,600 candidates, encrypts each with the device function and compares it character by character against the target, writing the matching four-character password and returning as soon as it is found. The launch configuration is computed from the number of passwords in the file rather than hard-coded: the threads-per-block is set and the number of blocks calculated to cover the count, so that for a file of 10,000 passwords the grid is 10 blocks of 1,000 threads — exactly one of the layouts the brief gives as appropriate. Assigning one thread per password means no thread ever does more than a single password's worth of work, satisfying the requirement to keep per-thread work minimal regardless of file size.</w:t>
      </w:r>
    </w:p>
    <w:p>
      <w:pPr>
        <w:pBdr>
          <w:top w:val="dashed" w:color="595959" w:sz="6"/>
          <w:left w:val="dashed" w:color="595959" w:sz="6"/>
          <w:bottom w:val="dashed" w:color="595959" w:sz="6"/>
          <w:right w:val="dashed" w:color="595959" w:sz="6"/>
        </w:pBdr>
        <w:spacing w:after="140" w:before="80"/>
      </w:pPr>
      <w:r>
        <w:rPr>
          <w:i/>
          <w:iCs/>
          <w:color w:val="C00000"/>
        </w:rPr>
        <w:t xml:space="preserve">[ SCREENSHOT — Colab cell: nvcc --version and nvidia-smi showing the GPU ]</w:t>
      </w:r>
    </w:p>
    <w:p>
      <w:pPr>
        <w:pBdr>
          <w:top w:val="dashed" w:color="595959" w:sz="6"/>
          <w:left w:val="dashed" w:color="595959" w:sz="6"/>
          <w:bottom w:val="dashed" w:color="595959" w:sz="6"/>
          <w:right w:val="dashed" w:color="595959" w:sz="6"/>
        </w:pBdr>
        <w:spacing w:after="140" w:before="80"/>
      </w:pPr>
      <w:r>
        <w:rPr>
          <w:i/>
          <w:iCs/>
          <w:color w:val="C00000"/>
        </w:rPr>
        <w:t xml:space="preserve">[ SCREENSHOT — Colab cell: ./crack running, printing the blocks × threads configuration ]</w:t>
      </w:r>
    </w:p>
    <w:p>
      <w:pPr>
        <w:pStyle w:val="Heading2"/>
        <w:spacing w:after="80" w:before="180"/>
      </w:pPr>
      <w:r>
        <w:rPr>
          <w:b/>
          <w:bCs/>
          <w:color w:val="1F4E79"/>
        </w:rPr>
        <w:t xml:space="preserve">Memory management</w:t>
      </w:r>
    </w:p>
    <w:p>
      <w:pPr>
        <w:spacing w:after="120"/>
      </w:pPr>
      <w:r>
        <w:t xml:space="preserve">The encrypted passwords are read into a single flat host buffer, then copied to the GPU into memory allocated with cudaMalloc sized precisely to the number of passwords found in the file. A second device buffer holds the results, which are copied back to the host once the kernel finishes and written to decrypted.txt. Every CUDA call — each allocation, each transfer, the kernel launch and the synchronisation — is wrapped in an error-checking macro that reports the specific error and its location if anything fails, so a problem cannot pass unnoticed. All device and host memory is freed before the program exits.</w:t>
      </w:r>
    </w:p>
    <w:p>
      <w:pPr>
        <w:pBdr>
          <w:top w:val="dashed" w:color="595959" w:sz="6"/>
          <w:left w:val="dashed" w:color="595959" w:sz="6"/>
          <w:bottom w:val="dashed" w:color="595959" w:sz="6"/>
          <w:right w:val="dashed" w:color="595959" w:sz="6"/>
        </w:pBdr>
        <w:spacing w:after="140" w:before="80"/>
      </w:pPr>
      <w:r>
        <w:rPr>
          <w:i/>
          <w:iCs/>
          <w:color w:val="C00000"/>
        </w:rPr>
        <w:t xml:space="preserve">[ SCREENSHOT — head of decrypted.txt showing recovered passwords in the correct format ]</w:t>
      </w:r>
    </w:p>
    <w:p>
      <w:pPr>
        <w:pStyle w:val="Heading2"/>
        <w:spacing w:after="80" w:before="180"/>
      </w:pPr>
      <w:r>
        <w:rPr>
          <w:b/>
          <w:bCs/>
          <w:color w:val="1F4E79"/>
        </w:rPr>
        <w:t xml:space="preserve">Testing and validation</w:t>
      </w:r>
    </w:p>
    <w:p>
      <w:pPr>
        <w:spacing w:after="120"/>
      </w:pPr>
      <w:r>
        <w:t xml:space="preserve">Because the encrypted file alone does not reveal the originals, a small generator (passgen.c) was written using the exact encryption function to produce a test file of 1,000 passwords together with a second file of the known plaintext, purely for checking. Running the cracker against the encrypted file and comparing its output line by line against the known originals confirmed an exact match on every password, with no mismatches. This shows both that the device version of the encryption is a faithful copy of the original and that the brute-force search finds the correct password for each entry.</w:t>
      </w:r>
    </w:p>
    <w:p>
      <w:pPr>
        <w:pBdr>
          <w:top w:val="dashed" w:color="595959" w:sz="6"/>
          <w:left w:val="dashed" w:color="595959" w:sz="6"/>
          <w:bottom w:val="dashed" w:color="595959" w:sz="6"/>
          <w:right w:val="dashed" w:color="595959" w:sz="6"/>
        </w:pBdr>
        <w:spacing w:after="140" w:before="80"/>
      </w:pPr>
      <w:r>
        <w:rPr>
          <w:i/>
          <w:iCs/>
          <w:color w:val="C00000"/>
        </w:rPr>
        <w:t xml:space="preserve">[ SCREENSHOT — the check comparing decrypted.txt against the known originals, reporting a full match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700"/>
        <w:gridCol w:w="1300"/>
        <w:gridCol w:w="3000"/>
      </w:tblGrid>
      <w:tr>
        <w:tc>
          <w:tcPr>
            <w:tcW w:type="dxa" w:w="4700"/>
            <w:shd w:fill="1F4E79" w:val="clear"/>
          </w:tcPr>
          <w:p>
            <w:r>
              <w:rPr>
                <w:b/>
                <w:bCs/>
                <w:color w:val="FFFFFF"/>
              </w:rPr>
              <w:t xml:space="preserve">Marking criterion</w:t>
            </w:r>
          </w:p>
        </w:tc>
        <w:tc>
          <w:tcPr>
            <w:tcW w:type="dxa" w:w="1300"/>
            <w:shd w:fill="1F4E79" w:val="clear"/>
          </w:tcPr>
          <w:p>
            <w:r>
              <w:rPr>
                <w:b/>
                <w:bCs/>
                <w:color w:val="FFFFFF"/>
              </w:rPr>
              <w:t xml:space="preserve">Marks</w:t>
            </w:r>
          </w:p>
        </w:tc>
        <w:tc>
          <w:tcPr>
            <w:tcW w:type="dxa" w:w="3000"/>
            <w:shd w:fill="1F4E79" w:val="clear"/>
          </w:tcPr>
          <w:p>
            <w:r>
              <w:rPr>
                <w:b/>
                <w:bCs/>
                <w:color w:val="FFFFFF"/>
              </w:rPr>
              <w:t xml:space="preserve">Where it is met</w:t>
            </w:r>
          </w:p>
        </w:tc>
      </w:tr>
      <w:tr>
        <w:tc>
          <w:tcPr>
            <w:tcW w:type="dxa" w:w="4700"/>
          </w:tcPr>
          <w:p>
            <w:r>
              <w:rPr>
                <w:b w:val="false"/>
                <w:bCs w:val="false"/>
                <w:color w:val="000000"/>
              </w:rPr>
              <w:t xml:space="preserve">Read file into CPU memory</w:t>
            </w:r>
          </w:p>
        </w:tc>
        <w:tc>
          <w:tcPr>
            <w:tcW w:type="dxa" w:w="1300"/>
          </w:tcPr>
          <w:p>
            <w:r>
              <w:rPr>
                <w:b w:val="false"/>
                <w:bCs w:val="false"/>
                <w:color w:val="000000"/>
              </w:rPr>
              <w:t xml:space="preserve">5</w:t>
            </w:r>
          </w:p>
        </w:tc>
        <w:tc>
          <w:tcPr>
            <w:tcW w:type="dxa" w:w="3000"/>
          </w:tcPr>
          <w:p>
            <w:r>
              <w:rPr>
                <w:b w:val="false"/>
                <w:bCs w:val="false"/>
                <w:color w:val="000000"/>
              </w:rPr>
              <w:t xml:space="preserve">Two-pass read into a flat host buffer</w:t>
            </w:r>
          </w:p>
        </w:tc>
      </w:tr>
      <w:tr>
        <w:tc>
          <w:tcPr>
            <w:tcW w:type="dxa" w:w="4700"/>
          </w:tcPr>
          <w:p>
            <w:r>
              <w:rPr>
                <w:b w:val="false"/>
                <w:bCs w:val="false"/>
                <w:color w:val="000000"/>
              </w:rPr>
              <w:t xml:space="preserve">Allocate GPU memory to file size and transfer</w:t>
            </w:r>
          </w:p>
        </w:tc>
        <w:tc>
          <w:tcPr>
            <w:tcW w:type="dxa" w:w="1300"/>
          </w:tcPr>
          <w:p>
            <w:r>
              <w:rPr>
                <w:b w:val="false"/>
                <w:bCs w:val="false"/>
                <w:color w:val="000000"/>
              </w:rPr>
              <w:t xml:space="preserve">20</w:t>
            </w:r>
          </w:p>
        </w:tc>
        <w:tc>
          <w:tcPr>
            <w:tcW w:type="dxa" w:w="3000"/>
          </w:tcPr>
          <w:p>
            <w:r>
              <w:rPr>
                <w:b w:val="false"/>
                <w:bCs w:val="false"/>
                <w:color w:val="000000"/>
              </w:rPr>
              <w:t xml:space="preserve">cudaMalloc sized to the password count, cudaMemcpy to device</w:t>
            </w:r>
          </w:p>
        </w:tc>
      </w:tr>
      <w:tr>
        <w:tc>
          <w:tcPr>
            <w:tcW w:type="dxa" w:w="4700"/>
          </w:tcPr>
          <w:p>
            <w:r>
              <w:rPr>
                <w:b w:val="false"/>
                <w:bCs w:val="false"/>
                <w:color w:val="000000"/>
              </w:rPr>
              <w:t xml:space="preserve">Passwords decrypted via the kernel</w:t>
            </w:r>
          </w:p>
        </w:tc>
        <w:tc>
          <w:tcPr>
            <w:tcW w:type="dxa" w:w="1300"/>
          </w:tcPr>
          <w:p>
            <w:r>
              <w:rPr>
                <w:b w:val="false"/>
                <w:bCs w:val="false"/>
                <w:color w:val="000000"/>
              </w:rPr>
              <w:t xml:space="preserve">35</w:t>
            </w:r>
          </w:p>
        </w:tc>
        <w:tc>
          <w:tcPr>
            <w:tcW w:type="dxa" w:w="3000"/>
          </w:tcPr>
          <w:p>
            <w:r>
              <w:rPr>
                <w:b w:val="false"/>
                <w:bCs w:val="false"/>
                <w:color w:val="000000"/>
              </w:rPr>
              <w:t xml:space="preserve">One thread per password, 67,600-candidate brute force</w:t>
            </w:r>
          </w:p>
        </w:tc>
      </w:tr>
      <w:tr>
        <w:tc>
          <w:tcPr>
            <w:tcW w:type="dxa" w:w="4700"/>
          </w:tcPr>
          <w:p>
            <w:r>
              <w:rPr>
                <w:b w:val="false"/>
                <w:bCs w:val="false"/>
                <w:color w:val="000000"/>
              </w:rPr>
              <w:t xml:space="preserve">Results transferred safely back to host</w:t>
            </w:r>
          </w:p>
        </w:tc>
        <w:tc>
          <w:tcPr>
            <w:tcW w:type="dxa" w:w="1300"/>
          </w:tcPr>
          <w:p>
            <w:r>
              <w:rPr>
                <w:b w:val="false"/>
                <w:bCs w:val="false"/>
                <w:color w:val="000000"/>
              </w:rPr>
              <w:t xml:space="preserve">20</w:t>
            </w:r>
          </w:p>
        </w:tc>
        <w:tc>
          <w:tcPr>
            <w:tcW w:type="dxa" w:w="3000"/>
          </w:tcPr>
          <w:p>
            <w:r>
              <w:rPr>
                <w:b w:val="false"/>
                <w:bCs w:val="false"/>
                <w:color w:val="000000"/>
              </w:rPr>
              <w:t xml:space="preserve">cudaMemcpy device-to-host after synchronise</w:t>
            </w:r>
          </w:p>
        </w:tc>
      </w:tr>
      <w:tr>
        <w:tc>
          <w:tcPr>
            <w:tcW w:type="dxa" w:w="4700"/>
          </w:tcPr>
          <w:p>
            <w:r>
              <w:rPr>
                <w:b w:val="false"/>
                <w:bCs w:val="false"/>
                <w:color w:val="000000"/>
              </w:rPr>
              <w:t xml:space="preserve">Write decrypted passwords to a file</w:t>
            </w:r>
          </w:p>
        </w:tc>
        <w:tc>
          <w:tcPr>
            <w:tcW w:type="dxa" w:w="1300"/>
          </w:tcPr>
          <w:p>
            <w:r>
              <w:rPr>
                <w:b w:val="false"/>
                <w:bCs w:val="false"/>
                <w:color w:val="000000"/>
              </w:rPr>
              <w:t xml:space="preserve">15</w:t>
            </w:r>
          </w:p>
        </w:tc>
        <w:tc>
          <w:tcPr>
            <w:tcW w:type="dxa" w:w="3000"/>
          </w:tcPr>
          <w:p>
            <w:r>
              <w:rPr>
                <w:b w:val="false"/>
                <w:bCs w:val="false"/>
                <w:color w:val="000000"/>
              </w:rPr>
              <w:t xml:space="preserve">decrypted.txt</w:t>
            </w:r>
          </w:p>
        </w:tc>
      </w:tr>
      <w:tr>
        <w:tc>
          <w:tcPr>
            <w:tcW w:type="dxa" w:w="4700"/>
          </w:tcPr>
          <w:p>
            <w:r>
              <w:rPr>
                <w:b w:val="false"/>
                <w:bCs w:val="false"/>
                <w:color w:val="000000"/>
              </w:rPr>
              <w:t xml:space="preserve">Free memory appropriately</w:t>
            </w:r>
          </w:p>
        </w:tc>
        <w:tc>
          <w:tcPr>
            <w:tcW w:type="dxa" w:w="1300"/>
          </w:tcPr>
          <w:p>
            <w:r>
              <w:rPr>
                <w:b w:val="false"/>
                <w:bCs w:val="false"/>
                <w:color w:val="000000"/>
              </w:rPr>
              <w:t xml:space="preserve">5</w:t>
            </w:r>
          </w:p>
        </w:tc>
        <w:tc>
          <w:tcPr>
            <w:tcW w:type="dxa" w:w="3000"/>
          </w:tcPr>
          <w:p>
            <w:r>
              <w:rPr>
                <w:b w:val="false"/>
                <w:bCs w:val="false"/>
                <w:color w:val="000000"/>
              </w:rPr>
              <w:t xml:space="preserve">All device and host buffers freed</w:t>
            </w:r>
          </w:p>
        </w:tc>
      </w:tr>
    </w:tbl>
    <w:p>
      <w:r>
        <w:br w:type="page"/>
      </w:r>
    </w:p>
    <w:p>
      <w:pPr>
        <w:pStyle w:val="Heading1"/>
        <w:spacing w:after="120" w:before="240"/>
      </w:pPr>
      <w:r>
        <w:rPr>
          <w:b/>
          <w:bCs/>
          <w:color w:val="1F4E79"/>
        </w:rPr>
        <w:t xml:space="preserve">Task 4 — Sobel Edge Detection across many PNGs (CUDA)</w:t>
      </w:r>
    </w:p>
    <w:p>
      <w:pPr>
        <w:spacing w:after="40"/>
      </w:pPr>
      <w:r>
        <w:rPr>
          <w:b/>
          <w:bCs/>
        </w:rPr>
        <w:t xml:space="preserve">Colab URL:  </w:t>
      </w:r>
      <w:r>
        <w:rPr>
          <w:i/>
          <w:iCs/>
          <w:color w:val="C00000"/>
        </w:rPr>
        <w:t xml:space="preserve">[PASTE THE 'ANYONE WITH THE LINK – VIEWER' COLAB LINK FOR Task 4]</w:t>
      </w:r>
    </w:p>
    <w:p>
      <w:pPr>
        <w:spacing w:after="120"/>
      </w:pPr>
      <w:r>
        <w:t xml:space="preserve">This task applies the Sobel edge-detection algorithm to one or more PNG images on the GPU. For every pixel it computes a horizontal gradient with the Gx kernel and a vertical gradient with the Gy kernel, combines them into a single edge-strength value, and writes a new image — an edge map — in which bright pixels mark strong edges and dark pixels mark flat regions.</w:t>
      </w:r>
    </w:p>
    <w:p>
      <w:pPr>
        <w:pStyle w:val="Heading2"/>
        <w:spacing w:after="80" w:before="180"/>
      </w:pPr>
      <w:r>
        <w:rPr>
          <w:b/>
          <w:bCs/>
          <w:color w:val="1F4E79"/>
        </w:rPr>
        <w:t xml:space="preserve">Image input and output</w:t>
      </w:r>
    </w:p>
    <w:p>
      <w:pPr>
        <w:spacing w:after="120"/>
      </w:pPr>
      <w:r>
        <w:t xml:space="preserve">Images are decoded and encoded with lodepng, the library used in the module's workshop, loading each file as 32-bit RGBA. Rather than converting to greyscale on the CPU first, the conversion is done once per pixel inside the kernel from the raw red, green and blue values using the standard luminance weighting 0.299R + 0.587G + 0.114B. Because the brief asks for edge detection across many images, the program accepts any number of image paths on the command line and processes each one independently — its own decode, its own GPU memory, its own kernel launch, its own output file and its own cleanup — so one image has no effect on another, and a file that fails to decode is reported and skipped while the rest of the batch continues. Each output is named from its input, so photo.png becomes photo_sobel.png.</w:t>
      </w:r>
    </w:p>
    <w:p>
      <w:pPr>
        <w:pBdr>
          <w:top w:val="dashed" w:color="595959" w:sz="6"/>
          <w:left w:val="dashed" w:color="595959" w:sz="6"/>
          <w:bottom w:val="dashed" w:color="595959" w:sz="6"/>
          <w:right w:val="dashed" w:color="595959" w:sz="6"/>
        </w:pBdr>
        <w:spacing w:after="140" w:before="80"/>
      </w:pPr>
      <w:r>
        <w:rPr>
          <w:i/>
          <w:iCs/>
          <w:color w:val="C00000"/>
        </w:rPr>
        <w:t xml:space="preserve">[ SCREENSHOT — Colab cell: nvcc compiling sobel.cu together with lodepng.cpp ]</w:t>
      </w:r>
    </w:p>
    <w:p>
      <w:pPr>
        <w:pBdr>
          <w:top w:val="dashed" w:color="595959" w:sz="6"/>
          <w:left w:val="dashed" w:color="595959" w:sz="6"/>
          <w:bottom w:val="dashed" w:color="595959" w:sz="6"/>
          <w:right w:val="dashed" w:color="595959" w:sz="6"/>
        </w:pBdr>
        <w:spacing w:after="140" w:before="80"/>
      </w:pPr>
      <w:r>
        <w:rPr>
          <w:i/>
          <w:iCs/>
          <w:color w:val="C00000"/>
        </w:rPr>
        <w:t xml:space="preserve">[ SCREENSHOT — Colab cell: ./sobel running over several images, printing each image's dimensions ]</w:t>
      </w:r>
    </w:p>
    <w:p>
      <w:pPr>
        <w:pStyle w:val="Heading2"/>
        <w:spacing w:after="80" w:before="180"/>
      </w:pPr>
      <w:r>
        <w:rPr>
          <w:b/>
          <w:bCs/>
          <w:color w:val="1F4E79"/>
        </w:rPr>
        <w:t xml:space="preserve">The kernel, borders and the grid</w:t>
      </w:r>
    </w:p>
    <w:p>
      <w:pPr>
        <w:spacing w:after="120"/>
      </w:pPr>
      <w:r>
        <w:t xml:space="preserve">Each thread computes one output pixel, identified from its block and thread indices in both x and y, since an image is naturally two-dimensional. The 3×3 neighbourhood around the pixel is read in a single pass, accumulating Gx and Gy together, and the edge strength is their combined magnitude, the square root of Gx² + Gy², clamped to the maximum value of 255. The image borders are handled with zero padding, exactly as the brief describes: when a neighbour would fall outside the image, its value is simply treated as zero instead of being read from memory, so the same code handles edge pixels and interior pixels alike with no special case. A fixed 16×16 block size is used and the grid dimensions are calculated from each image's actual width and height, so a single program handles images of any size, including the partial blocks along the right and bottom edges when the dimensions are not multiples of sixteen.</w:t>
      </w:r>
    </w:p>
    <w:p>
      <w:pPr>
        <w:spacing w:after="120"/>
      </w:pPr>
      <w:r>
        <w:t xml:space="preserve">This two-dimensional grid is also why the program scales beyond the simple one-block-per-row launch shown in some examples: the test set deliberately includes an image 1,200 pixels wide, which exceeds the 1,024-thread limit of a single block and so could not be processed by a launch that maps one thread to each pixel in a row, but is handled correctly here.</w:t>
      </w:r>
    </w:p>
    <w:p>
      <w:pPr>
        <w:pBdr>
          <w:top w:val="dashed" w:color="595959" w:sz="6"/>
          <w:left w:val="dashed" w:color="595959" w:sz="6"/>
          <w:bottom w:val="dashed" w:color="595959" w:sz="6"/>
          <w:right w:val="dashed" w:color="595959" w:sz="6"/>
        </w:pBdr>
        <w:spacing w:after="140" w:before="80"/>
      </w:pPr>
      <w:r>
        <w:rPr>
          <w:i/>
          <w:iCs/>
          <w:color w:val="C00000"/>
        </w:rPr>
        <w:t xml:space="preserve">[ SCREENSHOT — side-by-side of the input photograph and its edge map (sample_photo.png) ]</w:t>
      </w:r>
    </w:p>
    <w:p>
      <w:pPr>
        <w:pBdr>
          <w:top w:val="dashed" w:color="595959" w:sz="6"/>
          <w:left w:val="dashed" w:color="595959" w:sz="6"/>
          <w:bottom w:val="dashed" w:color="595959" w:sz="6"/>
          <w:right w:val="dashed" w:color="595959" w:sz="6"/>
        </w:pBdr>
        <w:spacing w:after="140" w:before="80"/>
      </w:pPr>
      <w:r>
        <w:rPr>
          <w:i/>
          <w:iCs/>
          <w:color w:val="C00000"/>
        </w:rPr>
        <w:t xml:space="preserve">[ SCREENSHOT — the 1,200-pixel-wide image processed correctly ]</w:t>
      </w:r>
    </w:p>
    <w:p>
      <w:pPr>
        <w:pStyle w:val="Heading2"/>
        <w:spacing w:after="80" w:before="180"/>
      </w:pPr>
      <w:r>
        <w:rPr>
          <w:b/>
          <w:bCs/>
          <w:color w:val="1F4E79"/>
        </w:rPr>
        <w:t xml:space="preserve">Memory management</w:t>
      </w:r>
    </w:p>
    <w:p>
      <w:pPr>
        <w:spacing w:after="120"/>
      </w:pPr>
      <w:r>
        <w:t xml:space="preserve">For each image, GPU memory for the input and output buffers is allocated with cudaMalloc sized exactly to that image (four bytes per pixel for the RGBA channels), rather than reusing one fixed buffer across the batch. Every CUDA call is checked through an error-handling macro that cleans up and skips the image on failure instead of producing a corrupt result. Once an image's edge map has been copied back and written to file, its GPU and host buffers are freed before the next image begins, so memory use stays flat however many images are processed.</w:t>
      </w:r>
    </w:p>
    <w:p>
      <w:pPr>
        <w:pBdr>
          <w:top w:val="dashed" w:color="595959" w:sz="6"/>
          <w:left w:val="dashed" w:color="595959" w:sz="6"/>
          <w:bottom w:val="dashed" w:color="595959" w:sz="6"/>
          <w:right w:val="dashed" w:color="595959" w:sz="6"/>
        </w:pBdr>
        <w:spacing w:after="140" w:before="80"/>
      </w:pPr>
      <w:r>
        <w:rPr>
          <w:i/>
          <w:iCs/>
          <w:color w:val="C00000"/>
        </w:rPr>
        <w:t xml:space="preserve">[ SCREENSHOT — the per-image cudaFree / free cleanup, and the final batch summary ]</w:t>
      </w:r>
    </w:p>
    <w:p>
      <w:pPr>
        <w:pStyle w:val="Heading2"/>
        <w:spacing w:after="80" w:before="180"/>
      </w:pPr>
      <w:r>
        <w:rPr>
          <w:b/>
          <w:bCs/>
          <w:color w:val="1F4E79"/>
        </w:rPr>
        <w:t xml:space="preserve">Testing and validation</w:t>
      </w:r>
    </w:p>
    <w:p>
      <w:pPr>
        <w:spacing w:after="120"/>
      </w:pPr>
      <w:r>
        <w:t xml:space="preserve">The kernel's arithmetic was first checked against a reference implementation of the same calculation (greyscale, the two gradients, the clamped magnitude and zero padding), which reproduced the expected values on the small test images and agreed with a hand calculation on the 4×4 case. The same program was then run on the GPU against a real photograph, producing a clearly correct edge map: the outlines and fine texture of the subject are traced while flat areas such as the sky are correctly suppressed to black. Running the whole batch — the photograph, several small fixed-size images and the 1,200-pixel-wide image — confirmed that every image was processed and written out, and that memory was freed between images.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700"/>
        <w:gridCol w:w="1300"/>
        <w:gridCol w:w="3000"/>
      </w:tblGrid>
      <w:tr>
        <w:tc>
          <w:tcPr>
            <w:tcW w:type="dxa" w:w="4700"/>
            <w:shd w:fill="1F4E79" w:val="clear"/>
          </w:tcPr>
          <w:p>
            <w:r>
              <w:rPr>
                <w:b/>
                <w:bCs/>
                <w:color w:val="FFFFFF"/>
              </w:rPr>
              <w:t xml:space="preserve">Marking criterion</w:t>
            </w:r>
          </w:p>
        </w:tc>
        <w:tc>
          <w:tcPr>
            <w:tcW w:type="dxa" w:w="1300"/>
            <w:shd w:fill="1F4E79" w:val="clear"/>
          </w:tcPr>
          <w:p>
            <w:r>
              <w:rPr>
                <w:b/>
                <w:bCs/>
                <w:color w:val="FFFFFF"/>
              </w:rPr>
              <w:t xml:space="preserve">Marks</w:t>
            </w:r>
          </w:p>
        </w:tc>
        <w:tc>
          <w:tcPr>
            <w:tcW w:type="dxa" w:w="3000"/>
            <w:shd w:fill="1F4E79" w:val="clear"/>
          </w:tcPr>
          <w:p>
            <w:r>
              <w:rPr>
                <w:b/>
                <w:bCs/>
                <w:color w:val="FFFFFF"/>
              </w:rPr>
              <w:t xml:space="preserve">Where it is met</w:t>
            </w:r>
          </w:p>
        </w:tc>
      </w:tr>
      <w:tr>
        <w:tc>
          <w:tcPr>
            <w:tcW w:type="dxa" w:w="4700"/>
          </w:tcPr>
          <w:p>
            <w:r>
              <w:rPr>
                <w:b w:val="false"/>
                <w:bCs w:val="false"/>
                <w:color w:val="000000"/>
              </w:rPr>
              <w:t xml:space="preserve">Read image(s) into CPU memory</w:t>
            </w:r>
          </w:p>
        </w:tc>
        <w:tc>
          <w:tcPr>
            <w:tcW w:type="dxa" w:w="1300"/>
          </w:tcPr>
          <w:p>
            <w:r>
              <w:rPr>
                <w:b w:val="false"/>
                <w:bCs w:val="false"/>
                <w:color w:val="000000"/>
              </w:rPr>
              <w:t xml:space="preserve">5</w:t>
            </w:r>
          </w:p>
        </w:tc>
        <w:tc>
          <w:tcPr>
            <w:tcW w:type="dxa" w:w="3000"/>
          </w:tcPr>
          <w:p>
            <w:r>
              <w:rPr>
                <w:b w:val="false"/>
                <w:bCs w:val="false"/>
                <w:color w:val="000000"/>
              </w:rPr>
              <w:t xml:space="preserve">lodepng decode to an RGBA host buffer per image</w:t>
            </w:r>
          </w:p>
        </w:tc>
      </w:tr>
      <w:tr>
        <w:tc>
          <w:tcPr>
            <w:tcW w:type="dxa" w:w="4700"/>
          </w:tcPr>
          <w:p>
            <w:r>
              <w:rPr>
                <w:b w:val="false"/>
                <w:bCs w:val="false"/>
                <w:color w:val="000000"/>
              </w:rPr>
              <w:t xml:space="preserve">Allocate GPU memory to image size and transfer</w:t>
            </w:r>
          </w:p>
        </w:tc>
        <w:tc>
          <w:tcPr>
            <w:tcW w:type="dxa" w:w="1300"/>
          </w:tcPr>
          <w:p>
            <w:r>
              <w:rPr>
                <w:b w:val="false"/>
                <w:bCs w:val="false"/>
                <w:color w:val="000000"/>
              </w:rPr>
              <w:t xml:space="preserve">20</w:t>
            </w:r>
          </w:p>
        </w:tc>
        <w:tc>
          <w:tcPr>
            <w:tcW w:type="dxa" w:w="3000"/>
          </w:tcPr>
          <w:p>
            <w:r>
              <w:rPr>
                <w:b w:val="false"/>
                <w:bCs w:val="false"/>
                <w:color w:val="000000"/>
              </w:rPr>
              <w:t xml:space="preserve">cudaMalloc sized to 4·w·h, cudaMemcpy to device</w:t>
            </w:r>
          </w:p>
        </w:tc>
      </w:tr>
      <w:tr>
        <w:tc>
          <w:tcPr>
            <w:tcW w:type="dxa" w:w="4700"/>
          </w:tcPr>
          <w:p>
            <w:r>
              <w:rPr>
                <w:b w:val="false"/>
                <w:bCs w:val="false"/>
                <w:color w:val="000000"/>
              </w:rPr>
              <w:t xml:space="preserve">Edges detected correctly in the kernel</w:t>
            </w:r>
          </w:p>
        </w:tc>
        <w:tc>
          <w:tcPr>
            <w:tcW w:type="dxa" w:w="1300"/>
          </w:tcPr>
          <w:p>
            <w:r>
              <w:rPr>
                <w:b w:val="false"/>
                <w:bCs w:val="false"/>
                <w:color w:val="000000"/>
              </w:rPr>
              <w:t xml:space="preserve">35</w:t>
            </w:r>
          </w:p>
        </w:tc>
        <w:tc>
          <w:tcPr>
            <w:tcW w:type="dxa" w:w="3000"/>
          </w:tcPr>
          <w:p>
            <w:r>
              <w:rPr>
                <w:b w:val="false"/>
                <w:bCs w:val="false"/>
                <w:color w:val="000000"/>
              </w:rPr>
              <w:t xml:space="preserve">Per-pixel Gx/Gy, magnitude, zero padding, 16×16 grid</w:t>
            </w:r>
          </w:p>
        </w:tc>
      </w:tr>
      <w:tr>
        <w:tc>
          <w:tcPr>
            <w:tcW w:type="dxa" w:w="4700"/>
          </w:tcPr>
          <w:p>
            <w:r>
              <w:rPr>
                <w:b w:val="false"/>
                <w:bCs w:val="false"/>
                <w:color w:val="000000"/>
              </w:rPr>
              <w:t xml:space="preserve">Edge image transferred back to host</w:t>
            </w:r>
          </w:p>
        </w:tc>
        <w:tc>
          <w:tcPr>
            <w:tcW w:type="dxa" w:w="1300"/>
          </w:tcPr>
          <w:p>
            <w:r>
              <w:rPr>
                <w:b w:val="false"/>
                <w:bCs w:val="false"/>
                <w:color w:val="000000"/>
              </w:rPr>
              <w:t xml:space="preserve">20</w:t>
            </w:r>
          </w:p>
        </w:tc>
        <w:tc>
          <w:tcPr>
            <w:tcW w:type="dxa" w:w="3000"/>
          </w:tcPr>
          <w:p>
            <w:r>
              <w:rPr>
                <w:b w:val="false"/>
                <w:bCs w:val="false"/>
                <w:color w:val="000000"/>
              </w:rPr>
              <w:t xml:space="preserve">cudaMemcpy device-to-host after synchronise</w:t>
            </w:r>
          </w:p>
        </w:tc>
      </w:tr>
      <w:tr>
        <w:tc>
          <w:tcPr>
            <w:tcW w:type="dxa" w:w="4700"/>
          </w:tcPr>
          <w:p>
            <w:r>
              <w:rPr>
                <w:b w:val="false"/>
                <w:bCs w:val="false"/>
                <w:color w:val="000000"/>
              </w:rPr>
              <w:t xml:space="preserve">Write edge image(s) to file</w:t>
            </w:r>
          </w:p>
        </w:tc>
        <w:tc>
          <w:tcPr>
            <w:tcW w:type="dxa" w:w="1300"/>
          </w:tcPr>
          <w:p>
            <w:r>
              <w:rPr>
                <w:b w:val="false"/>
                <w:bCs w:val="false"/>
                <w:color w:val="000000"/>
              </w:rPr>
              <w:t xml:space="preserve">15</w:t>
            </w:r>
          </w:p>
        </w:tc>
        <w:tc>
          <w:tcPr>
            <w:tcW w:type="dxa" w:w="3000"/>
          </w:tcPr>
          <w:p>
            <w:r>
              <w:rPr>
                <w:b w:val="false"/>
                <w:bCs w:val="false"/>
                <w:color w:val="000000"/>
              </w:rPr>
              <w:t xml:space="preserve">lodepng encode to name_sobel.png</w:t>
            </w:r>
          </w:p>
        </w:tc>
      </w:tr>
      <w:tr>
        <w:tc>
          <w:tcPr>
            <w:tcW w:type="dxa" w:w="4700"/>
          </w:tcPr>
          <w:p>
            <w:r>
              <w:rPr>
                <w:b w:val="false"/>
                <w:bCs w:val="false"/>
                <w:color w:val="000000"/>
              </w:rPr>
              <w:t xml:space="preserve">Free GPU and CPU memory</w:t>
            </w:r>
          </w:p>
        </w:tc>
        <w:tc>
          <w:tcPr>
            <w:tcW w:type="dxa" w:w="1300"/>
          </w:tcPr>
          <w:p>
            <w:r>
              <w:rPr>
                <w:b w:val="false"/>
                <w:bCs w:val="false"/>
                <w:color w:val="000000"/>
              </w:rPr>
              <w:t xml:space="preserve">5</w:t>
            </w:r>
          </w:p>
        </w:tc>
        <w:tc>
          <w:tcPr>
            <w:tcW w:type="dxa" w:w="3000"/>
          </w:tcPr>
          <w:p>
            <w:r>
              <w:rPr>
                <w:b w:val="false"/>
                <w:bCs w:val="false"/>
                <w:color w:val="000000"/>
              </w:rPr>
              <w:t xml:space="preserve">Both freed per image</w:t>
            </w:r>
          </w:p>
        </w:tc>
      </w:tr>
    </w:tbl>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2026-10-11T06:33:11.986Z</dcterms:created>
  <dcterms:modified xsi:type="dcterms:W3CDTF">2026-10-11T06:33:11.992Z</dcterms:modified>
</cp:coreProperties>
</file>

<file path=docProps/custom.xml><?xml version="1.0" encoding="utf-8"?>
<Properties xmlns="http://schemas.openxmlformats.org/officeDocument/2006/custom-properties" xmlns:vt="http://schemas.openxmlformats.org/officeDocument/2006/docPropsVTypes"/>
</file>