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448BA">
      <w:pPr>
        <w:jc w:val="center"/>
        <w:rPr>
          <w:rFonts w:ascii="Times New Roman" w:hAnsi="Times New Roman" w:cs="Times New Roman"/>
        </w:rPr>
      </w:pPr>
      <w:r>
        <w:rPr>
          <w:rFonts w:ascii="Times New Roman" w:hAnsi="Times New Roman" w:cs="Times New Roman"/>
          <w:lang w:bidi="ar-SA"/>
        </w:rPr>
        <mc:AlternateContent>
          <mc:Choice Requires="wpg">
            <w:drawing>
              <wp:anchor distT="0" distB="0" distL="114300" distR="114300" simplePos="0" relativeHeight="251659264" behindDoc="1" locked="0" layoutInCell="1" allowOverlap="1">
                <wp:simplePos x="0" y="0"/>
                <wp:positionH relativeFrom="margin">
                  <wp:align>left</wp:align>
                </wp:positionH>
                <wp:positionV relativeFrom="paragraph">
                  <wp:posOffset>0</wp:posOffset>
                </wp:positionV>
                <wp:extent cx="3319145" cy="979170"/>
                <wp:effectExtent l="0" t="0" r="0" b="0"/>
                <wp:wrapTight wrapText="bothSides">
                  <wp:wrapPolygon>
                    <wp:start x="0" y="0"/>
                    <wp:lineTo x="0" y="18070"/>
                    <wp:lineTo x="620" y="20171"/>
                    <wp:lineTo x="620" y="21012"/>
                    <wp:lineTo x="21199" y="21012"/>
                    <wp:lineTo x="20703" y="0"/>
                    <wp:lineTo x="0" y="0"/>
                  </wp:wrapPolygon>
                </wp:wrapTight>
                <wp:docPr id="2" name="Group 2"/>
                <wp:cNvGraphicFramePr/>
                <a:graphic xmlns:a="http://schemas.openxmlformats.org/drawingml/2006/main">
                  <a:graphicData uri="http://schemas.microsoft.com/office/word/2010/wordprocessingGroup">
                    <wpg:wgp>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6D4CD488"/>
                            <w:p w14:paraId="378244CA"/>
                            <w:p w14:paraId="1B95DC11"/>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0pt;height:77.1pt;width:261.35pt;mso-position-horizontal:left;mso-position-horizontal-relative:margin;mso-wrap-distance-left:9pt;mso-wrap-distance-right:9pt;z-index:-251657216;mso-width-relative:page;mso-height-relative:page;" coordsize="5227,1542" wrapcoords="0 0 0 18070 620 20171 620 21012 21199 21012 20703 0 0 0" o:gfxdata="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">
                <o:lock v:ext="edit" aspectratio="f"/>
                <v:shape id="_x0000_s1026" o:spid="_x0000_s1026" o:spt="75" alt="University of Wolverhampton logo" type="#_x0000_t75" style="position:absolute;left:0;top:0;height:1303;width:4994;" filled="f" o:preferrelative="t" stroked="f" coordsize="21600,21600" o:gfxdata="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uMrsAAADa&#10;AAAADwAAAAAAAAABACAAAAAiAAAAZHJzL2Rvd25yZXYueG1sUEsBAhQAFAAAAAgAh07iQDMvBZ47&#10;AAAAOQAAABAAAAAAAAAAAQAgAAAACgEAAGRycy9zaGFwZXhtbC54bWxQSwUGAAAAAAYABgBbAQAA&#10;tAMAAAAA&#10;">
                  <v:fill on="f" focussize="0,0"/>
                  <v:stroke on="f"/>
                  <v:imagedata r:id="rId7" r:href="rId8" o:title=""/>
                  <o:lock v:ext="edit" aspectratio="t"/>
                </v:shape>
                <v:shape id="_x0000_s1026" o:spid="_x0000_s1026" o:spt="202" type="#_x0000_t202" style="position:absolute;left:80;top:1047;height:495;width:5147;"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D4CD488"/>
                      <w:p w14:paraId="378244CA"/>
                      <w:p w14:paraId="1B95DC11"/>
                    </w:txbxContent>
                  </v:textbox>
                </v:shape>
                <w10:wrap type="tight"/>
              </v:group>
            </w:pict>
          </mc:Fallback>
        </mc:AlternateContent>
      </w:r>
      <w:r>
        <w:rPr>
          <w:rFonts w:ascii="Times New Roman" w:hAnsi="Times New Roman" w:cs="Times New Roman"/>
          <w:lang w:bidi="ar-SA"/>
        </w:rPr>
        <w:drawing>
          <wp:anchor distT="0" distB="0" distL="114300" distR="114300" simplePos="0" relativeHeight="251660288" behindDoc="1" locked="0" layoutInCell="1" allowOverlap="1">
            <wp:simplePos x="0" y="0"/>
            <wp:positionH relativeFrom="column">
              <wp:posOffset>3985260</wp:posOffset>
            </wp:positionH>
            <wp:positionV relativeFrom="paragraph">
              <wp:posOffset>0</wp:posOffset>
            </wp:positionV>
            <wp:extent cx="2080260" cy="845820"/>
            <wp:effectExtent l="0" t="0" r="0" b="0"/>
            <wp:wrapTight wrapText="bothSides">
              <wp:wrapPolygon>
                <wp:start x="0" y="0"/>
                <wp:lineTo x="0" y="20919"/>
                <wp:lineTo x="21363" y="20919"/>
                <wp:lineTo x="21363" y="0"/>
                <wp:lineTo x="0" y="0"/>
              </wp:wrapPolygon>
            </wp:wrapTight>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080260" cy="845820"/>
                    </a:xfrm>
                    <a:prstGeom prst="rect">
                      <a:avLst/>
                    </a:prstGeom>
                    <a:noFill/>
                    <a:ln>
                      <a:noFill/>
                    </a:ln>
                  </pic:spPr>
                </pic:pic>
              </a:graphicData>
            </a:graphic>
          </wp:anchor>
        </w:drawing>
      </w:r>
    </w:p>
    <w:p w14:paraId="3646DBA4">
      <w:pPr>
        <w:pStyle w:val="14"/>
        <w:spacing w:after="240"/>
        <w:rPr>
          <w:rFonts w:ascii="Times New Roman" w:hAnsi="Times New Roman"/>
          <w:sz w:val="42"/>
          <w:szCs w:val="42"/>
        </w:rPr>
      </w:pPr>
    </w:p>
    <w:p w14:paraId="5764F4C6">
      <w:pPr>
        <w:jc w:val="center"/>
        <w:rPr>
          <w:rFonts w:ascii="Times New Roman" w:hAnsi="Times New Roman" w:cs="Times New Roman"/>
          <w:lang w:bidi="ar-SA"/>
        </w:rPr>
      </w:pPr>
    </w:p>
    <w:p w14:paraId="570F33BC">
      <w:pPr>
        <w:jc w:val="center"/>
        <w:rPr>
          <w:rFonts w:ascii="Times New Roman" w:hAnsi="Times New Roman" w:cs="Times New Roman"/>
          <w:lang w:bidi="ar-SA"/>
        </w:rPr>
      </w:pPr>
    </w:p>
    <w:p w14:paraId="4A2C32BF">
      <w:pPr>
        <w:jc w:val="center"/>
        <w:rPr>
          <w:rFonts w:ascii="Times New Roman" w:hAnsi="Times New Roman" w:cs="Times New Roman"/>
          <w:lang w:bidi="ar-SA"/>
        </w:rPr>
      </w:pPr>
    </w:p>
    <w:p w14:paraId="64DB7535">
      <w:pPr>
        <w:jc w:val="center"/>
        <w:rPr>
          <w:rFonts w:ascii="Times New Roman" w:hAnsi="Times New Roman" w:cs="Times New Roman"/>
          <w:lang w:bidi="ar-SA"/>
        </w:rPr>
      </w:pPr>
    </w:p>
    <w:p w14:paraId="7D408B09">
      <w:pPr>
        <w:spacing w:line="480" w:lineRule="auto"/>
        <w:jc w:val="center"/>
        <w:rPr>
          <w:rFonts w:hint="default" w:ascii="Times New Roman" w:hAnsi="Times New Roman" w:cs="Times New Roman"/>
          <w:sz w:val="44"/>
          <w:szCs w:val="44"/>
          <w:lang w:val="en-US" w:bidi="ar-SA"/>
        </w:rPr>
      </w:pPr>
      <w:r>
        <w:rPr>
          <w:rFonts w:ascii="Times New Roman" w:hAnsi="Times New Roman" w:cs="Times New Roman"/>
          <w:sz w:val="44"/>
          <w:szCs w:val="44"/>
          <w:lang w:bidi="ar-SA"/>
        </w:rPr>
        <w:br w:type="textWrapping"/>
      </w:r>
      <w:r>
        <w:rPr>
          <w:rFonts w:ascii="Times New Roman" w:hAnsi="Times New Roman" w:cs="Times New Roman"/>
          <w:sz w:val="44"/>
          <w:szCs w:val="44"/>
          <w:lang w:bidi="ar-SA"/>
        </w:rPr>
        <w:br w:type="textWrapping"/>
      </w:r>
      <w:r>
        <w:rPr>
          <w:rFonts w:ascii="Times New Roman" w:hAnsi="Times New Roman" w:cs="Times New Roman"/>
          <w:sz w:val="44"/>
          <w:szCs w:val="44"/>
          <w:lang w:bidi="ar-SA"/>
        </w:rPr>
        <w:t>Module: 6CS007</w:t>
      </w:r>
      <w:r>
        <w:rPr>
          <w:rFonts w:hint="default" w:ascii="Times New Roman" w:hAnsi="Times New Roman" w:cs="Times New Roman"/>
          <w:sz w:val="44"/>
          <w:szCs w:val="44"/>
          <w:lang w:val="en-US" w:bidi="ar-SA"/>
        </w:rPr>
        <w:t xml:space="preserve"> </w:t>
      </w:r>
      <w:r>
        <w:rPr>
          <w:rFonts w:ascii="Times New Roman" w:hAnsi="Times New Roman" w:cs="Times New Roman"/>
          <w:sz w:val="44"/>
          <w:szCs w:val="44"/>
          <w:lang w:bidi="ar-SA"/>
        </w:rPr>
        <w:t>Project and Professionalism</w:t>
      </w:r>
    </w:p>
    <w:p w14:paraId="3022CD02">
      <w:pPr>
        <w:spacing w:line="480" w:lineRule="auto"/>
        <w:jc w:val="center"/>
        <w:rPr>
          <w:rFonts w:ascii="Times New Roman" w:hAnsi="Times New Roman" w:cs="Times New Roman"/>
          <w:sz w:val="44"/>
          <w:szCs w:val="44"/>
          <w:lang w:bidi="ar-SA"/>
        </w:rPr>
      </w:pPr>
      <w:r>
        <w:rPr>
          <w:rFonts w:ascii="Times New Roman" w:hAnsi="Times New Roman" w:cs="Times New Roman"/>
          <w:sz w:val="44"/>
          <w:szCs w:val="44"/>
          <w:lang w:bidi="ar-SA"/>
        </w:rPr>
        <w:t>Portfolio Task:  Professionalism Assessment</w:t>
      </w:r>
      <w:r>
        <w:rPr>
          <w:rFonts w:ascii="Times New Roman" w:hAnsi="Times New Roman" w:cs="Times New Roman"/>
          <w:sz w:val="44"/>
          <w:szCs w:val="44"/>
          <w:lang w:bidi="ar-SA"/>
        </w:rPr>
        <w:br w:type="textWrapping"/>
      </w:r>
      <w:r>
        <w:rPr>
          <w:rFonts w:ascii="Times New Roman" w:hAnsi="Times New Roman" w:cs="Times New Roman"/>
          <w:sz w:val="44"/>
          <w:szCs w:val="44"/>
          <w:lang w:bidi="ar-SA"/>
        </w:rPr>
        <w:br w:type="textWrapping"/>
      </w:r>
    </w:p>
    <w:p w14:paraId="421F9F91">
      <w:pPr>
        <w:spacing w:line="480" w:lineRule="auto"/>
        <w:jc w:val="left"/>
        <w:rPr>
          <w:rFonts w:hint="default" w:ascii="Times New Roman" w:hAnsi="Times New Roman" w:cs="Times New Roman"/>
          <w:sz w:val="24"/>
          <w:szCs w:val="24"/>
          <w:lang w:bidi="ar-SA"/>
        </w:rPr>
      </w:pPr>
      <w:r>
        <w:rPr>
          <w:rFonts w:hint="default" w:ascii="Times New Roman" w:hAnsi="Times New Roman" w:cs="Times New Roman"/>
          <w:sz w:val="24"/>
          <w:szCs w:val="24"/>
          <w:lang w:bidi="ar-SA"/>
        </w:rPr>
        <w:t xml:space="preserve">By: </w:t>
      </w:r>
      <w:r>
        <w:rPr>
          <w:rFonts w:hint="default" w:ascii="Times New Roman" w:hAnsi="Times New Roman" w:cs="Times New Roman" w:eastAsiaTheme="minorEastAsia"/>
          <w:b w:val="0"/>
          <w:bCs/>
          <w:sz w:val="24"/>
          <w:lang w:val="en-US" w:eastAsia="en-GB"/>
        </w:rPr>
        <w:t>M.W.V.D.M.J. Wijewickrama</w:t>
      </w:r>
    </w:p>
    <w:p w14:paraId="52394F59">
      <w:pPr>
        <w:spacing w:line="480" w:lineRule="auto"/>
        <w:jc w:val="left"/>
        <w:rPr>
          <w:rFonts w:ascii="Times New Roman" w:hAnsi="Times New Roman" w:cs="Times New Roman"/>
          <w:sz w:val="24"/>
          <w:szCs w:val="24"/>
          <w:lang w:bidi="ar-SA"/>
        </w:rPr>
      </w:pPr>
      <w:r>
        <w:rPr>
          <w:rFonts w:ascii="Times New Roman" w:hAnsi="Times New Roman" w:cs="Times New Roman"/>
          <w:sz w:val="24"/>
          <w:szCs w:val="24"/>
          <w:lang w:bidi="ar-SA"/>
        </w:rPr>
        <w:t xml:space="preserve">Student Number: </w:t>
      </w:r>
      <w:r>
        <w:rPr>
          <w:rFonts w:hint="default" w:ascii="Times New Roman" w:hAnsi="Times New Roman" w:eastAsia="Helvetica" w:cs="Times New Roman"/>
          <w:i w:val="0"/>
          <w:iCs w:val="0"/>
          <w:caps w:val="0"/>
          <w:color w:val="1F1F1F"/>
          <w:spacing w:val="0"/>
          <w:sz w:val="24"/>
          <w:szCs w:val="24"/>
          <w:shd w:val="clear" w:fill="FFFFFF"/>
        </w:rPr>
        <w:t>2642837 </w:t>
      </w:r>
      <w:bookmarkStart w:id="19" w:name="_GoBack"/>
      <w:bookmarkEnd w:id="19"/>
    </w:p>
    <w:p w14:paraId="7BA5E2B8">
      <w:pPr>
        <w:pStyle w:val="14"/>
        <w:tabs>
          <w:tab w:val="center" w:pos="4680"/>
          <w:tab w:val="left" w:pos="7505"/>
        </w:tabs>
        <w:spacing w:after="240" w:line="480" w:lineRule="auto"/>
        <w:jc w:val="left"/>
        <w:rPr>
          <w:rFonts w:hint="default" w:ascii="Times New Roman" w:hAnsi="Times New Roman"/>
          <w:sz w:val="24"/>
          <w:szCs w:val="24"/>
          <w:lang w:val="en-US"/>
        </w:rPr>
      </w:pPr>
      <w:r>
        <w:rPr>
          <w:rFonts w:ascii="Times New Roman" w:hAnsi="Times New Roman"/>
          <w:sz w:val="24"/>
          <w:szCs w:val="24"/>
        </w:rPr>
        <w:t>Date: 2026/0</w:t>
      </w:r>
      <w:r>
        <w:rPr>
          <w:rFonts w:hint="default" w:ascii="Times New Roman" w:hAnsi="Times New Roman"/>
          <w:sz w:val="24"/>
          <w:szCs w:val="24"/>
          <w:lang w:val="en-US"/>
        </w:rPr>
        <w:t>6</w:t>
      </w:r>
      <w:r>
        <w:rPr>
          <w:rFonts w:ascii="Times New Roman" w:hAnsi="Times New Roman"/>
          <w:sz w:val="24"/>
          <w:szCs w:val="24"/>
        </w:rPr>
        <w:t>/</w:t>
      </w:r>
      <w:r>
        <w:rPr>
          <w:rFonts w:hint="default" w:ascii="Times New Roman" w:hAnsi="Times New Roman"/>
          <w:sz w:val="24"/>
          <w:szCs w:val="24"/>
          <w:lang w:val="en-US"/>
        </w:rPr>
        <w:t>13</w:t>
      </w:r>
    </w:p>
    <w:p w14:paraId="135F2A3F">
      <w:pPr>
        <w:spacing w:line="480" w:lineRule="auto"/>
        <w:jc w:val="left"/>
        <w:rPr>
          <w:rFonts w:ascii="Times New Roman" w:hAnsi="Times New Roman" w:cs="Times New Roman"/>
          <w:sz w:val="44"/>
          <w:szCs w:val="44"/>
          <w:lang w:bidi="ar-SA"/>
        </w:rPr>
      </w:pPr>
      <w:r>
        <w:rPr>
          <w:rFonts w:ascii="Times New Roman" w:hAnsi="Times New Roman" w:cs="Times New Roman"/>
          <w:sz w:val="24"/>
          <w:szCs w:val="24"/>
          <w:lang w:bidi="ar-SA"/>
        </w:rPr>
        <w:t>Module Leader: Mr. Dhishan Dhammearatchi</w:t>
      </w:r>
    </w:p>
    <w:p w14:paraId="45F4BA45">
      <w:pPr>
        <w:jc w:val="both"/>
        <w:rPr>
          <w:rFonts w:ascii="Times New Roman" w:hAnsi="Times New Roman" w:cs="Times New Roman"/>
          <w:b/>
          <w:bCs/>
        </w:rPr>
      </w:pPr>
    </w:p>
    <w:sdt>
      <w:sdtPr>
        <w:rPr>
          <w:rFonts w:ascii="Times New Roman" w:hAnsi="Times New Roman" w:cs="Times New Roman" w:eastAsiaTheme="minorHAnsi"/>
          <w:color w:val="auto"/>
          <w:sz w:val="22"/>
          <w:szCs w:val="22"/>
          <w:lang w:bidi="si-LK"/>
        </w:rPr>
        <w:id w:val="-565336140"/>
        <w:docPartObj>
          <w:docPartGallery w:val="Table of Contents"/>
          <w:docPartUnique/>
        </w:docPartObj>
      </w:sdtPr>
      <w:sdtEndPr>
        <w:rPr>
          <w:rFonts w:ascii="Times New Roman" w:hAnsi="Times New Roman" w:cs="Times New Roman" w:eastAsiaTheme="minorHAnsi"/>
          <w:b/>
          <w:bCs/>
          <w:color w:val="auto"/>
          <w:sz w:val="22"/>
          <w:szCs w:val="22"/>
          <w:lang w:bidi="si-LK"/>
        </w:rPr>
      </w:sdtEndPr>
      <w:sdtContent>
        <w:p w14:paraId="229D35BD">
          <w:pPr>
            <w:pStyle w:val="18"/>
            <w:jc w:val="both"/>
            <w:rPr>
              <w:rFonts w:ascii="Times New Roman" w:hAnsi="Times New Roman" w:cs="Times New Roman"/>
            </w:rPr>
          </w:pPr>
          <w:r>
            <w:rPr>
              <w:rFonts w:ascii="Times New Roman" w:hAnsi="Times New Roman" w:cs="Times New Roman"/>
            </w:rPr>
            <w:t>Table of Contents</w:t>
          </w:r>
        </w:p>
        <w:p w14:paraId="1469EC2C">
          <w:pPr>
            <w:rPr>
              <w:lang w:bidi="ar-SA"/>
            </w:rPr>
          </w:pPr>
        </w:p>
        <w:p w14:paraId="53861215">
          <w:pPr>
            <w:pStyle w:val="11"/>
            <w:tabs>
              <w:tab w:val="right" w:leader="dot" w:pos="9350"/>
            </w:tabs>
            <w:spacing w:line="360" w:lineRule="auto"/>
            <w:rPr>
              <w:rFonts w:ascii="Times New Roman" w:hAnsi="Times New Roman" w:cs="Times New Roman" w:eastAsiaTheme="minorEastAsia"/>
              <w:sz w:val="24"/>
              <w:szCs w:val="24"/>
              <w:lang w:bidi="ar-SA"/>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"_Toc126458531" </w:instrText>
          </w:r>
          <w:r>
            <w:fldChar w:fldCharType="separate"/>
          </w:r>
          <w:r>
            <w:rPr>
              <w:rStyle w:val="9"/>
              <w:rFonts w:ascii="Times New Roman" w:hAnsi="Times New Roman" w:cs="Times New Roman"/>
              <w:b/>
              <w:bCs/>
              <w:sz w:val="24"/>
              <w:szCs w:val="24"/>
            </w:rPr>
            <w:t>Professionalism Assessment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_Toc126458531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9708293">
          <w:pPr>
            <w:pStyle w:val="12"/>
            <w:tabs>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"_Toc126458532" </w:instrText>
          </w:r>
          <w:r>
            <w:fldChar w:fldCharType="separate"/>
          </w:r>
          <w:r>
            <w:rPr>
              <w:rStyle w:val="9"/>
              <w:rFonts w:ascii="Times New Roman" w:hAnsi="Times New Roman" w:cs="Times New Roman"/>
              <w:sz w:val="24"/>
              <w:szCs w:val="24"/>
            </w:rPr>
            <w:t>Project Title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_Toc126458532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C4E1E2A">
          <w:pPr>
            <w:pStyle w:val="12"/>
            <w:tabs>
              <w:tab w:val="left" w:pos="66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"_Toc126458533" </w:instrText>
          </w:r>
          <w:r>
            <w:fldChar w:fldCharType="separate"/>
          </w:r>
          <w:r>
            <w:rPr>
              <w:rStyle w:val="9"/>
              <w:rFonts w:ascii="Times New Roman" w:hAnsi="Times New Roman" w:cs="Times New Roman"/>
              <w:b/>
              <w:bCs/>
              <w:sz w:val="24"/>
              <w:szCs w:val="24"/>
            </w:rPr>
            <w:t>1.</w:t>
          </w:r>
          <w:r>
            <w:rPr>
              <w:rFonts w:ascii="Times New Roman" w:hAnsi="Times New Roman" w:cs="Times New Roman" w:eastAsiaTheme="minorEastAsia"/>
              <w:sz w:val="24"/>
              <w:szCs w:val="24"/>
              <w:lang w:bidi="ar-SA"/>
            </w:rPr>
            <w:tab/>
          </w:r>
          <w:r>
            <w:rPr>
              <w:rStyle w:val="9"/>
              <w:rFonts w:ascii="Times New Roman" w:hAnsi="Times New Roman" w:cs="Times New Roman"/>
              <w:b/>
              <w:bCs/>
              <w:sz w:val="24"/>
              <w:szCs w:val="24"/>
            </w:rPr>
            <w:t>The Social Impact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_Toc126458533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BE80626">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"_Toc126458534" </w:instrText>
          </w:r>
          <w:r>
            <w:fldChar w:fldCharType="separate"/>
          </w:r>
          <w:r>
            <w:rPr>
              <w:rStyle w:val="9"/>
              <w:rFonts w:ascii="Times New Roman" w:hAnsi="Times New Roman" w:cs="Times New Roman"/>
              <w:sz w:val="24"/>
              <w:szCs w:val="24"/>
            </w:rPr>
            <w:t>1.1.</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_Toc126458534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F40D84A">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"_Toc126458535" </w:instrText>
          </w:r>
          <w:r>
            <w:fldChar w:fldCharType="separate"/>
          </w:r>
          <w:r>
            <w:rPr>
              <w:rStyle w:val="9"/>
              <w:rFonts w:ascii="Times New Roman" w:hAnsi="Times New Roman" w:cs="Times New Roman"/>
              <w:sz w:val="24"/>
              <w:szCs w:val="24"/>
            </w:rPr>
            <w:t>1.2.</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Relevant Aspects related to the Project.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_Toc126458535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5B66BB8">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"_Toc126458536" </w:instrText>
          </w:r>
          <w:r>
            <w:fldChar w:fldCharType="separate"/>
          </w:r>
          <w:r>
            <w:rPr>
              <w:rStyle w:val="9"/>
              <w:rFonts w:ascii="Times New Roman" w:hAnsi="Times New Roman" w:cs="Times New Roman"/>
              <w:sz w:val="24"/>
              <w:szCs w:val="24"/>
            </w:rPr>
            <w:t>1.3.</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_Toc126458536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24F4DB5">
          <w:pPr>
            <w:pStyle w:val="12"/>
            <w:tabs>
              <w:tab w:val="left" w:pos="66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"_Toc126458537" </w:instrText>
          </w:r>
          <w:r>
            <w:fldChar w:fldCharType="separate"/>
          </w:r>
          <w:r>
            <w:rPr>
              <w:rStyle w:val="9"/>
              <w:rFonts w:ascii="Times New Roman" w:hAnsi="Times New Roman" w:cs="Times New Roman"/>
              <w:b/>
              <w:bCs/>
              <w:sz w:val="24"/>
              <w:szCs w:val="24"/>
            </w:rPr>
            <w:t>2.</w:t>
          </w:r>
          <w:r>
            <w:rPr>
              <w:rFonts w:ascii="Times New Roman" w:hAnsi="Times New Roman" w:cs="Times New Roman" w:eastAsiaTheme="minorEastAsia"/>
              <w:sz w:val="24"/>
              <w:szCs w:val="24"/>
              <w:lang w:bidi="ar-SA"/>
            </w:rPr>
            <w:tab/>
          </w:r>
          <w:r>
            <w:rPr>
              <w:rStyle w:val="9"/>
              <w:rFonts w:ascii="Times New Roman" w:hAnsi="Times New Roman" w:cs="Times New Roman"/>
              <w:b/>
              <w:bCs/>
              <w:sz w:val="24"/>
              <w:szCs w:val="24"/>
            </w:rPr>
            <w:t>The Ethical Issues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_Toc126458537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764E6C2">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"_Toc126458538" </w:instrText>
          </w:r>
          <w:r>
            <w:fldChar w:fldCharType="separate"/>
          </w:r>
          <w:r>
            <w:rPr>
              <w:rStyle w:val="9"/>
              <w:rFonts w:ascii="Times New Roman" w:hAnsi="Times New Roman" w:cs="Times New Roman"/>
              <w:sz w:val="24"/>
              <w:szCs w:val="24"/>
            </w:rPr>
            <w:t>2.1.</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_Toc126458538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4F55752">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"_Toc126458539" </w:instrText>
          </w:r>
          <w:r>
            <w:fldChar w:fldCharType="separate"/>
          </w:r>
          <w:r>
            <w:rPr>
              <w:rStyle w:val="9"/>
              <w:rFonts w:ascii="Times New Roman" w:hAnsi="Times New Roman" w:cs="Times New Roman"/>
              <w:sz w:val="24"/>
              <w:szCs w:val="24"/>
            </w:rPr>
            <w:t>2.2.</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Relevant Aspects related to the Project.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_Toc126458539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323E37E">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"_Toc126458540" </w:instrText>
          </w:r>
          <w:r>
            <w:fldChar w:fldCharType="separate"/>
          </w:r>
          <w:r>
            <w:rPr>
              <w:rStyle w:val="9"/>
              <w:rFonts w:ascii="Times New Roman" w:hAnsi="Times New Roman" w:cs="Times New Roman"/>
              <w:sz w:val="24"/>
              <w:szCs w:val="24"/>
            </w:rPr>
            <w:t>2.3.</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References</w:t>
          </w:r>
          <w:r>
            <w:rPr>
              <w:rFonts w:ascii="Times New Roman" w:hAnsi="Times New Roman" w:cs="Times New Roman"/>
              <w:sz w:val="24"/>
              <w:szCs w:val="24"/>
            </w:rPr>
            <w:tab/>
          </w:r>
          <w:r>
            <w:rPr>
              <w:rFonts w:hint="default" w:ascii="Times New Roman" w:hAnsi="Times New Roman" w:cs="Times New Roman"/>
              <w:sz w:val="24"/>
              <w:szCs w:val="24"/>
              <w:lang w:val="en-US"/>
            </w:rPr>
            <w:t>8</w:t>
          </w:r>
          <w:r>
            <w:rPr>
              <w:rFonts w:ascii="Times New Roman" w:hAnsi="Times New Roman" w:cs="Times New Roman"/>
              <w:sz w:val="24"/>
              <w:szCs w:val="24"/>
            </w:rPr>
            <w:fldChar w:fldCharType="end"/>
          </w:r>
        </w:p>
        <w:p w14:paraId="02DB3889">
          <w:pPr>
            <w:pStyle w:val="12"/>
            <w:tabs>
              <w:tab w:val="left" w:pos="66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"_Toc126458541" </w:instrText>
          </w:r>
          <w:r>
            <w:fldChar w:fldCharType="separate"/>
          </w:r>
          <w:r>
            <w:rPr>
              <w:rStyle w:val="9"/>
              <w:rFonts w:ascii="Times New Roman" w:hAnsi="Times New Roman" w:cs="Times New Roman"/>
              <w:b/>
              <w:bCs/>
              <w:sz w:val="24"/>
              <w:szCs w:val="24"/>
            </w:rPr>
            <w:t>3.</w:t>
          </w:r>
          <w:r>
            <w:rPr>
              <w:rFonts w:ascii="Times New Roman" w:hAnsi="Times New Roman" w:cs="Times New Roman" w:eastAsiaTheme="minorEastAsia"/>
              <w:sz w:val="24"/>
              <w:szCs w:val="24"/>
              <w:lang w:bidi="ar-SA"/>
            </w:rPr>
            <w:tab/>
          </w:r>
          <w:r>
            <w:rPr>
              <w:rStyle w:val="9"/>
              <w:rFonts w:ascii="Times New Roman" w:hAnsi="Times New Roman" w:cs="Times New Roman"/>
              <w:b/>
              <w:bCs/>
              <w:sz w:val="24"/>
              <w:szCs w:val="24"/>
            </w:rPr>
            <w:t>The Legal Implications</w:t>
          </w:r>
          <w:r>
            <w:rPr>
              <w:rFonts w:ascii="Times New Roman" w:hAnsi="Times New Roman" w:cs="Times New Roman"/>
              <w:sz w:val="24"/>
              <w:szCs w:val="24"/>
            </w:rPr>
            <w:tab/>
          </w:r>
          <w:r>
            <w:rPr>
              <w:rFonts w:hint="default" w:ascii="Times New Roman" w:hAnsi="Times New Roman" w:cs="Times New Roman"/>
              <w:sz w:val="24"/>
              <w:szCs w:val="24"/>
              <w:lang w:val="en-US"/>
            </w:rPr>
            <w:t>9</w:t>
          </w:r>
          <w:r>
            <w:rPr>
              <w:rFonts w:ascii="Times New Roman" w:hAnsi="Times New Roman" w:cs="Times New Roman"/>
              <w:sz w:val="24"/>
              <w:szCs w:val="24"/>
            </w:rPr>
            <w:fldChar w:fldCharType="end"/>
          </w:r>
        </w:p>
        <w:p w14:paraId="2F14987E">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"_Toc126458542" </w:instrText>
          </w:r>
          <w:r>
            <w:fldChar w:fldCharType="separate"/>
          </w:r>
          <w:r>
            <w:rPr>
              <w:rStyle w:val="9"/>
              <w:rFonts w:ascii="Times New Roman" w:hAnsi="Times New Roman" w:cs="Times New Roman"/>
              <w:sz w:val="24"/>
              <w:szCs w:val="24"/>
            </w:rPr>
            <w:t>3.1.</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Introduction</w:t>
          </w:r>
          <w:r>
            <w:rPr>
              <w:rFonts w:ascii="Times New Roman" w:hAnsi="Times New Roman" w:cs="Times New Roman"/>
              <w:sz w:val="24"/>
              <w:szCs w:val="24"/>
            </w:rPr>
            <w:tab/>
          </w:r>
          <w:r>
            <w:rPr>
              <w:rFonts w:hint="default" w:ascii="Times New Roman" w:hAnsi="Times New Roman" w:cs="Times New Roman"/>
              <w:sz w:val="24"/>
              <w:szCs w:val="24"/>
              <w:lang w:val="en-US"/>
            </w:rPr>
            <w:t>9</w:t>
          </w:r>
          <w:r>
            <w:rPr>
              <w:rFonts w:ascii="Times New Roman" w:hAnsi="Times New Roman" w:cs="Times New Roman"/>
              <w:sz w:val="24"/>
              <w:szCs w:val="24"/>
            </w:rPr>
            <w:fldChar w:fldCharType="end"/>
          </w:r>
        </w:p>
        <w:p w14:paraId="442AE082">
          <w:pPr>
            <w:pStyle w:val="13"/>
            <w:tabs>
              <w:tab w:val="left" w:pos="1100"/>
              <w:tab w:val="right" w:leader="dot" w:pos="9350"/>
            </w:tabs>
            <w:spacing w:line="360" w:lineRule="auto"/>
            <w:rPr>
              <w:rFonts w:ascii="Times New Roman" w:hAnsi="Times New Roman" w:cs="Times New Roman" w:eastAsiaTheme="minorEastAsia"/>
              <w:sz w:val="24"/>
              <w:szCs w:val="24"/>
              <w:lang w:bidi="ar-SA"/>
            </w:rPr>
          </w:pPr>
          <w:r>
            <w:fldChar w:fldCharType="begin"/>
          </w:r>
          <w:r>
            <w:instrText xml:space="preserve"> HYPERLINK \l "_Toc126458543" </w:instrText>
          </w:r>
          <w:r>
            <w:fldChar w:fldCharType="separate"/>
          </w:r>
          <w:r>
            <w:rPr>
              <w:rStyle w:val="9"/>
              <w:rFonts w:ascii="Times New Roman" w:hAnsi="Times New Roman" w:cs="Times New Roman"/>
              <w:sz w:val="24"/>
              <w:szCs w:val="24"/>
            </w:rPr>
            <w:t>3.2.</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Relevant Aspects related to the Project.</w:t>
          </w:r>
          <w:r>
            <w:rPr>
              <w:rFonts w:ascii="Times New Roman" w:hAnsi="Times New Roman" w:cs="Times New Roman"/>
              <w:sz w:val="24"/>
              <w:szCs w:val="24"/>
            </w:rPr>
            <w:tab/>
          </w:r>
          <w:r>
            <w:rPr>
              <w:rFonts w:hint="default" w:ascii="Times New Roman" w:hAnsi="Times New Roman" w:cs="Times New Roman"/>
              <w:sz w:val="24"/>
              <w:szCs w:val="24"/>
              <w:lang w:val="en-US"/>
            </w:rPr>
            <w:t>9</w:t>
          </w:r>
          <w:r>
            <w:rPr>
              <w:rFonts w:ascii="Times New Roman" w:hAnsi="Times New Roman" w:cs="Times New Roman"/>
              <w:sz w:val="24"/>
              <w:szCs w:val="24"/>
            </w:rPr>
            <w:fldChar w:fldCharType="end"/>
          </w:r>
        </w:p>
        <w:p w14:paraId="3BF3B7B0">
          <w:pPr>
            <w:pStyle w:val="13"/>
            <w:tabs>
              <w:tab w:val="left" w:pos="1100"/>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"_Toc126458544" </w:instrText>
          </w:r>
          <w:r>
            <w:fldChar w:fldCharType="separate"/>
          </w:r>
          <w:r>
            <w:rPr>
              <w:rStyle w:val="9"/>
              <w:rFonts w:ascii="Times New Roman" w:hAnsi="Times New Roman" w:cs="Times New Roman"/>
              <w:sz w:val="24"/>
              <w:szCs w:val="24"/>
            </w:rPr>
            <w:t>3.3.</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References</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1</w:t>
          </w:r>
        </w:p>
        <w:p w14:paraId="0FDABA53">
          <w:pPr>
            <w:pStyle w:val="12"/>
            <w:tabs>
              <w:tab w:val="left" w:pos="660"/>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"_Toc126458545" </w:instrText>
          </w:r>
          <w:r>
            <w:fldChar w:fldCharType="separate"/>
          </w:r>
          <w:r>
            <w:rPr>
              <w:rStyle w:val="9"/>
              <w:rFonts w:ascii="Times New Roman" w:hAnsi="Times New Roman" w:cs="Times New Roman"/>
              <w:b/>
              <w:bCs/>
              <w:sz w:val="24"/>
              <w:szCs w:val="24"/>
            </w:rPr>
            <w:t>4.</w:t>
          </w:r>
          <w:r>
            <w:rPr>
              <w:rFonts w:ascii="Times New Roman" w:hAnsi="Times New Roman" w:cs="Times New Roman" w:eastAsiaTheme="minorEastAsia"/>
              <w:sz w:val="24"/>
              <w:szCs w:val="24"/>
              <w:lang w:bidi="ar-SA"/>
            </w:rPr>
            <w:tab/>
          </w:r>
          <w:r>
            <w:rPr>
              <w:rStyle w:val="9"/>
              <w:rFonts w:ascii="Times New Roman" w:hAnsi="Times New Roman" w:cs="Times New Roman"/>
              <w:b/>
              <w:bCs/>
              <w:sz w:val="24"/>
              <w:szCs w:val="24"/>
            </w:rPr>
            <w:t>The Security Aspect</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2</w:t>
          </w:r>
        </w:p>
        <w:p w14:paraId="552ABE65">
          <w:pPr>
            <w:pStyle w:val="13"/>
            <w:tabs>
              <w:tab w:val="left" w:pos="1100"/>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"_Toc126458546" </w:instrText>
          </w:r>
          <w:r>
            <w:fldChar w:fldCharType="separate"/>
          </w:r>
          <w:r>
            <w:rPr>
              <w:rStyle w:val="9"/>
              <w:rFonts w:ascii="Times New Roman" w:hAnsi="Times New Roman" w:cs="Times New Roman"/>
              <w:sz w:val="24"/>
              <w:szCs w:val="24"/>
            </w:rPr>
            <w:t>4.1.</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Introduction</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2</w:t>
          </w:r>
        </w:p>
        <w:p w14:paraId="63D70407">
          <w:pPr>
            <w:pStyle w:val="13"/>
            <w:tabs>
              <w:tab w:val="left" w:pos="1100"/>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"_Toc126458547" </w:instrText>
          </w:r>
          <w:r>
            <w:fldChar w:fldCharType="separate"/>
          </w:r>
          <w:r>
            <w:rPr>
              <w:rStyle w:val="9"/>
              <w:rFonts w:ascii="Times New Roman" w:hAnsi="Times New Roman" w:cs="Times New Roman"/>
              <w:sz w:val="24"/>
              <w:szCs w:val="24"/>
            </w:rPr>
            <w:t>4.2.</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Relevant Aspects related to the Project.</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2</w:t>
          </w:r>
        </w:p>
        <w:p w14:paraId="4AC26A7E">
          <w:pPr>
            <w:pStyle w:val="13"/>
            <w:tabs>
              <w:tab w:val="left" w:pos="1100"/>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"_Toc126458548" </w:instrText>
          </w:r>
          <w:r>
            <w:fldChar w:fldCharType="separate"/>
          </w:r>
          <w:r>
            <w:rPr>
              <w:rStyle w:val="9"/>
              <w:rFonts w:ascii="Times New Roman" w:hAnsi="Times New Roman" w:cs="Times New Roman"/>
              <w:sz w:val="24"/>
              <w:szCs w:val="24"/>
            </w:rPr>
            <w:t>4.3.</w:t>
          </w:r>
          <w:r>
            <w:rPr>
              <w:rFonts w:ascii="Times New Roman" w:hAnsi="Times New Roman" w:cs="Times New Roman" w:eastAsiaTheme="minorEastAsia"/>
              <w:sz w:val="24"/>
              <w:szCs w:val="24"/>
              <w:lang w:bidi="ar-SA"/>
            </w:rPr>
            <w:tab/>
          </w:r>
          <w:r>
            <w:rPr>
              <w:rStyle w:val="9"/>
              <w:rFonts w:ascii="Times New Roman" w:hAnsi="Times New Roman" w:cs="Times New Roman"/>
              <w:sz w:val="24"/>
              <w:szCs w:val="24"/>
            </w:rPr>
            <w:t>References</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4</w:t>
          </w:r>
        </w:p>
        <w:p w14:paraId="1F7C3778">
          <w:pPr>
            <w:pStyle w:val="11"/>
            <w:tabs>
              <w:tab w:val="right" w:leader="dot" w:pos="9350"/>
            </w:tabs>
            <w:spacing w:line="360" w:lineRule="auto"/>
            <w:rPr>
              <w:rFonts w:hint="default" w:ascii="Times New Roman" w:hAnsi="Times New Roman" w:cs="Times New Roman" w:eastAsiaTheme="minorEastAsia"/>
              <w:sz w:val="24"/>
              <w:szCs w:val="24"/>
              <w:lang w:val="en-US" w:bidi="ar-SA"/>
            </w:rPr>
          </w:pPr>
          <w:r>
            <w:fldChar w:fldCharType="begin"/>
          </w:r>
          <w:r>
            <w:instrText xml:space="preserve"> HYPERLINK \l "_Toc126458549" </w:instrText>
          </w:r>
          <w:r>
            <w:fldChar w:fldCharType="separate"/>
          </w:r>
          <w:r>
            <w:rPr>
              <w:rStyle w:val="9"/>
              <w:rFonts w:ascii="Times New Roman" w:hAnsi="Times New Roman" w:cs="Times New Roman"/>
              <w:sz w:val="24"/>
              <w:szCs w:val="24"/>
              <w:lang w:val="en-GB" w:eastAsia="en-GB"/>
            </w:rPr>
            <w:t>Component 1: Professionalism Section Marking and Feedback Sheet</w:t>
          </w:r>
          <w:r>
            <w:rPr>
              <w:rFonts w:ascii="Times New Roman" w:hAnsi="Times New Roman" w:cs="Times New Roman"/>
              <w:sz w:val="24"/>
              <w:szCs w:val="24"/>
            </w:rPr>
            <w:tab/>
          </w:r>
          <w:r>
            <w:rPr>
              <w:rFonts w:hint="default" w:ascii="Times New Roman" w:hAnsi="Times New Roman" w:cs="Times New Roman"/>
              <w:sz w:val="24"/>
              <w:szCs w:val="24"/>
              <w:lang w:val="en-US"/>
            </w:rPr>
            <w:t>1</w:t>
          </w:r>
          <w:r>
            <w:rPr>
              <w:rFonts w:ascii="Times New Roman" w:hAnsi="Times New Roman" w:cs="Times New Roman"/>
              <w:sz w:val="24"/>
              <w:szCs w:val="24"/>
            </w:rPr>
            <w:fldChar w:fldCharType="end"/>
          </w:r>
          <w:r>
            <w:rPr>
              <w:rFonts w:hint="default" w:ascii="Times New Roman" w:hAnsi="Times New Roman" w:cs="Times New Roman"/>
              <w:sz w:val="24"/>
              <w:szCs w:val="24"/>
              <w:lang w:val="en-US"/>
            </w:rPr>
            <w:t>5</w:t>
          </w:r>
        </w:p>
        <w:p w14:paraId="04234C89">
          <w:pPr>
            <w:spacing w:line="360" w:lineRule="auto"/>
            <w:jc w:val="both"/>
            <w:rPr>
              <w:rFonts w:ascii="Times New Roman" w:hAnsi="Times New Roman" w:cs="Times New Roman"/>
            </w:rPr>
          </w:pPr>
          <w:r>
            <w:rPr>
              <w:rFonts w:ascii="Times New Roman" w:hAnsi="Times New Roman" w:cs="Times New Roman"/>
              <w:b/>
              <w:bCs/>
              <w:sz w:val="24"/>
              <w:szCs w:val="24"/>
            </w:rPr>
            <w:fldChar w:fldCharType="end"/>
          </w:r>
        </w:p>
      </w:sdtContent>
    </w:sdt>
    <w:p w14:paraId="57818316">
      <w:pPr>
        <w:jc w:val="both"/>
        <w:rPr>
          <w:rFonts w:ascii="Times New Roman" w:hAnsi="Times New Roman" w:cs="Times New Roman"/>
          <w:b/>
          <w:bCs/>
        </w:rPr>
      </w:pPr>
    </w:p>
    <w:p w14:paraId="7CB4E84B">
      <w:pPr>
        <w:jc w:val="both"/>
        <w:rPr>
          <w:rFonts w:ascii="Times New Roman" w:hAnsi="Times New Roman" w:cs="Times New Roman"/>
        </w:rPr>
      </w:pPr>
    </w:p>
    <w:p w14:paraId="0F0D9723">
      <w:pPr>
        <w:jc w:val="both"/>
        <w:rPr>
          <w:rFonts w:ascii="Times New Roman" w:hAnsi="Times New Roman" w:cs="Times New Roman"/>
        </w:rPr>
      </w:pPr>
    </w:p>
    <w:p w14:paraId="1C866FAB">
      <w:pPr>
        <w:pStyle w:val="2"/>
        <w:jc w:val="both"/>
        <w:rPr>
          <w:rFonts w:ascii="Times New Roman" w:hAnsi="Times New Roman" w:cs="Times New Roman"/>
          <w:b/>
          <w:bCs/>
          <w:color w:val="000000" w:themeColor="text1"/>
          <w14:textFill>
            <w14:solidFill>
              <w14:schemeClr w14:val="tx1"/>
            </w14:solidFill>
          </w14:textFill>
        </w:rPr>
      </w:pPr>
      <w:bookmarkStart w:id="0" w:name="_Toc126458531"/>
      <w:r>
        <w:rPr>
          <w:rFonts w:ascii="Times New Roman" w:hAnsi="Times New Roman" w:cs="Times New Roman"/>
          <w:b/>
          <w:bCs/>
          <w:color w:val="000000" w:themeColor="text1"/>
          <w14:textFill>
            <w14:solidFill>
              <w14:schemeClr w14:val="tx1"/>
            </w14:solidFill>
          </w14:textFill>
        </w:rPr>
        <w:t>Professionalism Assessment</w:t>
      </w:r>
      <w:bookmarkEnd w:id="0"/>
      <w:r>
        <w:rPr>
          <w:rFonts w:ascii="Times New Roman" w:hAnsi="Times New Roman" w:cs="Times New Roman"/>
          <w:b/>
          <w:bCs/>
          <w:color w:val="000000" w:themeColor="text1"/>
          <w14:textFill>
            <w14:solidFill>
              <w14:schemeClr w14:val="tx1"/>
            </w14:solidFill>
          </w14:textFill>
        </w:rPr>
        <w:t xml:space="preserve"> </w:t>
      </w:r>
    </w:p>
    <w:p w14:paraId="35EA229E">
      <w:pPr>
        <w:jc w:val="both"/>
        <w:rPr>
          <w:rFonts w:ascii="Times New Roman" w:hAnsi="Times New Roman" w:cs="Times New Roman"/>
        </w:rPr>
      </w:pPr>
    </w:p>
    <w:p w14:paraId="7A1BA06C">
      <w:pPr>
        <w:pStyle w:val="3"/>
        <w:jc w:val="both"/>
        <w:rPr>
          <w:rFonts w:ascii="Times New Roman" w:hAnsi="Times New Roman" w:cs="Times New Roman"/>
          <w:color w:val="000000" w:themeColor="text1"/>
          <w:sz w:val="28"/>
          <w:szCs w:val="28"/>
          <w14:textFill>
            <w14:solidFill>
              <w14:schemeClr w14:val="tx1"/>
            </w14:solidFill>
          </w14:textFill>
        </w:rPr>
      </w:pPr>
      <w:bookmarkStart w:id="1" w:name="_Toc126458532"/>
      <w:r>
        <w:rPr>
          <w:rFonts w:ascii="Times New Roman" w:hAnsi="Times New Roman" w:cs="Times New Roman"/>
          <w:color w:val="000000" w:themeColor="text1"/>
          <w:sz w:val="28"/>
          <w:szCs w:val="28"/>
          <w14:textFill>
            <w14:solidFill>
              <w14:schemeClr w14:val="tx1"/>
            </w14:solidFill>
          </w14:textFill>
        </w:rPr>
        <w:t>Project Title</w:t>
      </w:r>
      <w:bookmarkEnd w:id="1"/>
    </w:p>
    <w:p w14:paraId="5A5F99E7">
      <w:pPr>
        <w:spacing w:after="0"/>
        <w:jc w:val="both"/>
        <w:rPr>
          <w:rFonts w:ascii="Times New Roman" w:hAnsi="Times New Roman" w:cs="Times New Roman"/>
        </w:rPr>
      </w:pPr>
    </w:p>
    <w:p w14:paraId="1846FFA7">
      <w:pPr>
        <w:spacing w:after="0"/>
        <w:jc w:val="both"/>
        <w:rPr>
          <w:rFonts w:ascii="Times New Roman" w:hAnsi="Times New Roman" w:cs="Times New Roman"/>
        </w:rPr>
      </w:pPr>
    </w:p>
    <w:p w14:paraId="4D0DC316">
      <w:pPr>
        <w:spacing w:after="0"/>
        <w:jc w:val="both"/>
        <w:rPr>
          <w:rFonts w:ascii="Times New Roman" w:hAnsi="Times New Roman" w:cs="Times New Roman"/>
        </w:rPr>
      </w:pPr>
    </w:p>
    <w:p w14:paraId="2E680976">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An AI-Assisted Chest X-ray Training Companion for Student Radiologists Using MedGemma and Retrieval-Augmented Generation</w:t>
      </w:r>
    </w:p>
    <w:p w14:paraId="5CDA821F">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This professionalism assessment considers the social, ethical, legal and security aspects of a proposed final year project. The project is a student-in-the-loop chest X-ray training companion that allows a student to review a chest X-ray, submit an interpretation, receive MedGemma-assisted image feedback, and then view RAG-supported educational evidence. The system is intentionally positioned as a formative learning tool, not as a diagnostic or clinical decision-making system.</w:t>
      </w:r>
    </w:p>
    <w:p w14:paraId="1171E89D">
      <w:pPr>
        <w:spacing w:after="0"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 selected scope is a focused prototype for a small number of common chest X-ray findings suitable for student learning, such as pneumothorax, pleural effusion, cardiomegaly and consolidation. This paper evaluates the professional implications of that scope while maintaining the required structure of social impact, ethical issues, legal implications and security aspects.</w:t>
      </w:r>
    </w:p>
    <w:p w14:paraId="7BFD2F28">
      <w:pPr>
        <w:spacing w:line="360" w:lineRule="auto"/>
        <w:jc w:val="both"/>
        <w:rPr>
          <w:rFonts w:ascii="Times New Roman" w:hAnsi="Times New Roman" w:cs="Times New Roman"/>
          <w:sz w:val="24"/>
          <w:szCs w:val="24"/>
        </w:rPr>
      </w:pPr>
    </w:p>
    <w:p w14:paraId="19DE4402">
      <w:pPr>
        <w:pStyle w:val="3"/>
        <w:numPr>
          <w:ilvl w:val="0"/>
          <w:numId w:val="1"/>
        </w:numPr>
        <w:jc w:val="both"/>
        <w:rPr>
          <w:rFonts w:ascii="Times New Roman" w:hAnsi="Times New Roman" w:cs="Times New Roman"/>
          <w:b/>
          <w:bCs/>
          <w:color w:val="000000" w:themeColor="text1"/>
          <w:sz w:val="28"/>
          <w:szCs w:val="28"/>
          <w14:textFill>
            <w14:solidFill>
              <w14:schemeClr w14:val="tx1"/>
            </w14:solidFill>
          </w14:textFill>
        </w:rPr>
      </w:pPr>
      <w:bookmarkStart w:id="2" w:name="_Toc126458533"/>
      <w:r>
        <w:rPr>
          <w:rFonts w:ascii="Times New Roman" w:hAnsi="Times New Roman" w:cs="Times New Roman"/>
          <w:b/>
          <w:bCs/>
          <w:color w:val="000000" w:themeColor="text1"/>
          <w:sz w:val="28"/>
          <w:szCs w:val="28"/>
          <w14:textFill>
            <w14:solidFill>
              <w14:schemeClr w14:val="tx1"/>
            </w14:solidFill>
          </w14:textFill>
        </w:rPr>
        <w:t>The Social Impact</w:t>
      </w:r>
      <w:bookmarkEnd w:id="2"/>
    </w:p>
    <w:p w14:paraId="44E39DBF">
      <w:pPr>
        <w:jc w:val="both"/>
        <w:rPr>
          <w:rFonts w:ascii="Times New Roman" w:hAnsi="Times New Roman" w:cs="Times New Roman"/>
        </w:rPr>
      </w:pPr>
    </w:p>
    <w:p w14:paraId="03C2E82A">
      <w:pPr>
        <w:pStyle w:val="4"/>
        <w:numPr>
          <w:ilvl w:val="1"/>
          <w:numId w:val="1"/>
        </w:numP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bookmarkStart w:id="3" w:name="_Toc126458534"/>
      <w:r>
        <w:rPr>
          <w:rFonts w:ascii="Times New Roman" w:hAnsi="Times New Roman" w:cs="Times New Roman"/>
          <w:color w:val="000000" w:themeColor="text1"/>
          <w:sz w:val="26"/>
          <w:szCs w:val="26"/>
          <w14:textFill>
            <w14:solidFill>
              <w14:schemeClr w14:val="tx1"/>
            </w14:solidFill>
          </w14:textFill>
        </w:rPr>
        <w:t>Introduction</w:t>
      </w:r>
      <w:bookmarkEnd w:id="3"/>
    </w:p>
    <w:p w14:paraId="3A834D72"/>
    <w:p w14:paraId="7B34D84E">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Chest X-ray interpretation is a core radiology skill, but students need repeated practice, comparison with expert reasoning and structured feedback. The proposed MedGemma and RAG-based companion can create social value by widening access to guided practice and improving consistency of formative feedback. Chest radiography is widely used in healthcare, and large datasets such as ChestX-ray8 and MIMIC-CXR show its importance for education and research (Wang et al., 2017; Johnson et al., 2019).</w:t>
      </w:r>
    </w:p>
    <w:p w14:paraId="6A395083">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social benefit is not direct diagnosis, but better preparation of future healthcare professionals. However, health AI must be designed with human oversight, transparency and protection from harm, so the system should encourage reflective learning rather than passive acceptance of AI output (World Health Organization, 2021).</w:t>
      </w:r>
    </w:p>
    <w:p w14:paraId="1D1F1AC4">
      <w:pPr>
        <w:spacing w:line="360" w:lineRule="auto"/>
        <w:jc w:val="both"/>
        <w:rPr>
          <w:rFonts w:ascii="Times New Roman" w:hAnsi="Times New Roman" w:cs="Times New Roman"/>
          <w:sz w:val="24"/>
          <w:szCs w:val="24"/>
        </w:rPr>
      </w:pPr>
    </w:p>
    <w:p w14:paraId="00B3F143">
      <w:pPr>
        <w:spacing w:line="360" w:lineRule="auto"/>
        <w:jc w:val="both"/>
        <w:rPr>
          <w:rFonts w:ascii="Times New Roman" w:hAnsi="Times New Roman" w:cs="Times New Roman"/>
          <w:sz w:val="24"/>
          <w:szCs w:val="24"/>
        </w:rPr>
      </w:pPr>
    </w:p>
    <w:p w14:paraId="07D763EC">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4" w:name="_Toc126458535"/>
      <w:r>
        <w:rPr>
          <w:rFonts w:ascii="Times New Roman" w:hAnsi="Times New Roman" w:cs="Times New Roman"/>
          <w:color w:val="000000" w:themeColor="text1"/>
          <w:sz w:val="26"/>
          <w:szCs w:val="26"/>
          <w14:textFill>
            <w14:solidFill>
              <w14:schemeClr w14:val="tx1"/>
            </w14:solidFill>
          </w14:textFill>
        </w:rPr>
        <w:t>Relevant Aspects related to the Project.</w:t>
      </w:r>
      <w:bookmarkEnd w:id="4"/>
    </w:p>
    <w:p w14:paraId="75BB0AB6">
      <w:pPr>
        <w:spacing w:line="360" w:lineRule="auto"/>
        <w:jc w:val="both"/>
        <w:rPr>
          <w:rFonts w:ascii="Times New Roman" w:hAnsi="Times New Roman" w:cs="Times New Roman"/>
          <w:sz w:val="24"/>
          <w:szCs w:val="24"/>
        </w:rPr>
      </w:pPr>
    </w:p>
    <w:p w14:paraId="33E6B425">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main positive impact is access to structured chest X-ray practice. In traditional teaching, students may not receive individual feedback on every case. A prototype companion can provide immediate comments, highlight missed radiographic signs and direct students to relevant evidence. MedGemma is relevant because it is a medical vision-language foundation model that can support image and text tasks when adapted and validated for a defined use case (Google Developers, 2026; Sellergren et al., 2025).</w:t>
      </w:r>
    </w:p>
    <w:p w14:paraId="46A298B7">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student-in-the-loop design is also socially important. Students must attempt an interpretation before seeing AI feedback, which reduces answer-seeking behaviour and supports active learning. Feedback can include the likely finding, radiographic signs, comparison with the student's answer, missed clues, supporting evidence and a learning point. RAG is appropriate because it can connect generated feedback with external biomedical knowledge, although retrieval quality still needs evaluation (Liu, McCoy and Wright, 2025).</w:t>
      </w:r>
    </w:p>
    <w:p w14:paraId="4C2D4A0B">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project may also improve consistency. Students can receive different amounts of support depending on tutor availability, placement exposure and institutional resources. A controlled educational companion could provide a baseline level of formative support, especially for common findings such as pneumothorax or pleural effusion. Nevertheless, it must not become a substitute for tutor guidance or clinical supervision (World Health Organization, 2021).</w:t>
      </w:r>
    </w:p>
    <w:p w14:paraId="1E108E17">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Possible negative impacts include automation bias, over-trust and deskilling. If the model produces a confident but incorrect explanation, or if RAG retrieves irrelevant evidence, the tool could reinforce incorrect learning. These risks can be reduced by labelling feedback as educational, showing retrieved sources, asking students to reflect on disagreements, and requiring comparison with teaching material (World Health Organization, 2021; Liu, McCoy and Wright, 2025).</w:t>
      </w:r>
    </w:p>
    <w:p w14:paraId="61A9C927">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There is also a risk of unequal access if such tools require high-performance hardware, paid cloud services or strong internet access. The prototype should therefore use reasonable resources where possible and keep explanations understandable for the intended student level. It should use de-identified public or approved educational images and include a visible disclaimer that it is not intended to diagnose patients or guide treatment. Public datasets must be used according to their access and licensing conditions (Wang et al., 2017; Johnson et al., 2019).</w:t>
      </w:r>
    </w:p>
    <w:p w14:paraId="20AF5595">
      <w:pPr>
        <w:spacing w:line="360" w:lineRule="auto"/>
        <w:rPr>
          <w:rFonts w:ascii="Times New Roman" w:hAnsi="Times New Roman" w:cs="Times New Roman"/>
          <w:sz w:val="24"/>
          <w:szCs w:val="24"/>
        </w:rPr>
      </w:pPr>
    </w:p>
    <w:p w14:paraId="67550620">
      <w:pPr>
        <w:spacing w:line="360" w:lineRule="auto"/>
        <w:rPr>
          <w:rFonts w:ascii="Times New Roman" w:hAnsi="Times New Roman" w:cs="Times New Roman"/>
          <w:sz w:val="24"/>
          <w:szCs w:val="24"/>
        </w:rPr>
      </w:pPr>
    </w:p>
    <w:p w14:paraId="04B7CFFE">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5" w:name="_Toc126458536"/>
      <w:r>
        <w:rPr>
          <w:rFonts w:ascii="Times New Roman" w:hAnsi="Times New Roman" w:cs="Times New Roman"/>
          <w:color w:val="000000" w:themeColor="text1"/>
          <w:sz w:val="26"/>
          <w:szCs w:val="26"/>
          <w14:textFill>
            <w14:solidFill>
              <w14:schemeClr w14:val="tx1"/>
            </w14:solidFill>
          </w14:textFill>
        </w:rPr>
        <w:t>References</w:t>
      </w:r>
      <w:bookmarkEnd w:id="5"/>
      <w:r>
        <w:rPr>
          <w:rFonts w:ascii="Times New Roman" w:hAnsi="Times New Roman" w:cs="Times New Roman"/>
          <w:color w:val="000000" w:themeColor="text1"/>
          <w:sz w:val="26"/>
          <w:szCs w:val="26"/>
          <w14:textFill>
            <w14:solidFill>
              <w14:schemeClr w14:val="tx1"/>
            </w14:solidFill>
          </w14:textFill>
        </w:rPr>
        <w:t xml:space="preserve"> </w:t>
      </w:r>
    </w:p>
    <w:p w14:paraId="7BBEACB8">
      <w:pPr>
        <w:spacing w:line="360" w:lineRule="auto"/>
        <w:jc w:val="both"/>
        <w:rPr>
          <w:rFonts w:ascii="Times New Roman" w:hAnsi="Times New Roman" w:cs="Times New Roman"/>
          <w:sz w:val="24"/>
          <w:szCs w:val="24"/>
        </w:rPr>
      </w:pPr>
    </w:p>
    <w:p w14:paraId="1C4FF9A1">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Google Developers (2026) MedGemma | Health AI Developer Foundations. Available at: https://developers.google.com/health-ai-developer-foundations/medgemma (Accessed: </w:t>
      </w:r>
      <w:r>
        <w:rPr>
          <w:rFonts w:hint="default" w:ascii="Times New Roman" w:hAnsi="Times New Roman" w:cs="Times New Roman"/>
          <w:b w:val="0"/>
          <w:sz w:val="24"/>
          <w:szCs w:val="24"/>
          <w:lang w:val="en-US"/>
        </w:rPr>
        <w:t>04</w:t>
      </w:r>
      <w:r>
        <w:rPr>
          <w:rFonts w:hint="default" w:ascii="Times New Roman" w:hAnsi="Times New Roman" w:cs="Times New Roman"/>
          <w:b w:val="0"/>
          <w:sz w:val="24"/>
          <w:szCs w:val="24"/>
        </w:rPr>
        <w:t xml:space="preserve"> June 2026).</w:t>
      </w:r>
    </w:p>
    <w:p w14:paraId="5055AE70">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Johnson, A.E.W. et al. (2019) 'MIMIC-CXR, a de-identified publicly available database of chest radiographs with free-text reports', Scientific Data, 6, 317. Available at: https://doi.org/10.1038/s41597-019-0322-0 (Accessed: </w:t>
      </w:r>
      <w:r>
        <w:rPr>
          <w:rFonts w:hint="default" w:ascii="Times New Roman" w:hAnsi="Times New Roman" w:cs="Times New Roman"/>
          <w:b w:val="0"/>
          <w:sz w:val="24"/>
          <w:szCs w:val="24"/>
          <w:lang w:val="en-US"/>
        </w:rPr>
        <w:t>26 May</w:t>
      </w:r>
      <w:r>
        <w:rPr>
          <w:rFonts w:hint="default" w:ascii="Times New Roman" w:hAnsi="Times New Roman" w:cs="Times New Roman"/>
          <w:b w:val="0"/>
          <w:sz w:val="24"/>
          <w:szCs w:val="24"/>
        </w:rPr>
        <w:t xml:space="preserve"> 2026).</w:t>
      </w:r>
    </w:p>
    <w:p w14:paraId="069DDA58">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Liu, S., McCoy, A.B. and Wright, A. (2025) 'Improving large language model applications in biomedicine with retrieval-augmented generation: a systematic review, meta-analysis, and clinical development guidelines', Journal of the American Medical Informatics Association, 32(4), pp. 605-615.</w:t>
      </w:r>
    </w:p>
    <w:p w14:paraId="38DA8084">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Wang, X. et al. (2017) 'ChestX-ray8: Hospital-scale Chest X-ray Database and Benchmarks on Weakly-Supervised Classification and Localization of Common Thorax Diseases', arXiv:1705.02315. Available at: https://arxiv.org/abs/1705.02315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p>
    <w:p w14:paraId="01578E2B">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World Health Organization (2021) Ethics and governance of artificial intelligence for health: WHO guidance. Geneva: World Health Organization. Available at: https://www.who.int/publications/i/item/9789240029200 (Accessed: 1</w:t>
      </w:r>
      <w:r>
        <w:rPr>
          <w:rFonts w:hint="default" w:ascii="Times New Roman" w:hAnsi="Times New Roman" w:cs="Times New Roman"/>
          <w:b w:val="0"/>
          <w:sz w:val="24"/>
          <w:szCs w:val="24"/>
          <w:lang w:val="en-US"/>
        </w:rPr>
        <w:t>1</w:t>
      </w:r>
      <w:r>
        <w:rPr>
          <w:rFonts w:hint="default" w:ascii="Times New Roman" w:hAnsi="Times New Roman" w:cs="Times New Roman"/>
          <w:b w:val="0"/>
          <w:sz w:val="24"/>
          <w:szCs w:val="24"/>
        </w:rPr>
        <w:t xml:space="preserve"> June 2026).</w:t>
      </w:r>
    </w:p>
    <w:p w14:paraId="2A7E901D">
      <w:pPr>
        <w:spacing w:line="360" w:lineRule="auto"/>
        <w:jc w:val="both"/>
        <w:rPr>
          <w:rFonts w:ascii="Times New Roman" w:hAnsi="Times New Roman" w:cs="Times New Roman"/>
          <w:sz w:val="24"/>
          <w:szCs w:val="24"/>
        </w:rPr>
      </w:pPr>
    </w:p>
    <w:p w14:paraId="0B7922DF">
      <w:pPr>
        <w:spacing w:line="360" w:lineRule="auto"/>
        <w:jc w:val="both"/>
        <w:rPr>
          <w:rFonts w:ascii="Times New Roman" w:hAnsi="Times New Roman" w:cs="Times New Roman"/>
          <w:sz w:val="24"/>
          <w:szCs w:val="24"/>
        </w:rPr>
      </w:pPr>
    </w:p>
    <w:p w14:paraId="209458D7">
      <w:pPr>
        <w:pStyle w:val="3"/>
        <w:numPr>
          <w:ilvl w:val="0"/>
          <w:numId w:val="1"/>
        </w:numPr>
        <w:jc w:val="both"/>
        <w:rPr>
          <w:rFonts w:ascii="Times New Roman" w:hAnsi="Times New Roman" w:cs="Times New Roman"/>
          <w:b/>
          <w:bCs/>
          <w:color w:val="000000" w:themeColor="text1"/>
          <w:sz w:val="28"/>
          <w:szCs w:val="28"/>
          <w14:textFill>
            <w14:solidFill>
              <w14:schemeClr w14:val="tx1"/>
            </w14:solidFill>
          </w14:textFill>
        </w:rPr>
      </w:pPr>
      <w:bookmarkStart w:id="6" w:name="_Toc126458537"/>
      <w:r>
        <w:rPr>
          <w:rFonts w:ascii="Times New Roman" w:hAnsi="Times New Roman" w:cs="Times New Roman"/>
          <w:b/>
          <w:bCs/>
          <w:color w:val="000000" w:themeColor="text1"/>
          <w:sz w:val="28"/>
          <w:szCs w:val="28"/>
          <w14:textFill>
            <w14:solidFill>
              <w14:schemeClr w14:val="tx1"/>
            </w14:solidFill>
          </w14:textFill>
        </w:rPr>
        <w:t>The Ethical Issues</w:t>
      </w:r>
      <w:bookmarkEnd w:id="6"/>
    </w:p>
    <w:p w14:paraId="071A8CB3">
      <w:pPr>
        <w:jc w:val="both"/>
        <w:rPr>
          <w:rFonts w:ascii="Times New Roman" w:hAnsi="Times New Roman" w:cs="Times New Roman"/>
        </w:rPr>
      </w:pPr>
    </w:p>
    <w:p w14:paraId="72341B59">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7" w:name="_Toc126458538"/>
      <w:r>
        <w:rPr>
          <w:rFonts w:ascii="Times New Roman" w:hAnsi="Times New Roman" w:cs="Times New Roman"/>
          <w:color w:val="000000" w:themeColor="text1"/>
          <w:sz w:val="26"/>
          <w:szCs w:val="26"/>
          <w14:textFill>
            <w14:solidFill>
              <w14:schemeClr w14:val="tx1"/>
            </w14:solidFill>
          </w14:textFill>
        </w:rPr>
        <w:t>Introduction</w:t>
      </w:r>
      <w:bookmarkEnd w:id="7"/>
    </w:p>
    <w:p w14:paraId="24154D1B"/>
    <w:p w14:paraId="40FDE749">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project involves medical images, automated feedback, student learning and retrieval from teaching sources. These create ethical issues around accuracy, transparency, bias, consent, accountability, misuse and the boundary between education and clinical decision-making. The guiding principle should be that medical AI supports human learning and judgement rather than replacing professional responsibility (World Health Organization, 2021; National Institute of Standards and Technology, 2023).</w:t>
      </w:r>
    </w:p>
    <w:p w14:paraId="3493F408">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Although the prototype is not for patient care, ethical responsibility remains important because misleading feedback can affect how students learn radiological reasoning. Errors in training may indirectly influence future clinical behaviour if they are repeated without correction.</w:t>
      </w:r>
    </w:p>
    <w:p w14:paraId="3B53F6AE">
      <w:pPr>
        <w:spacing w:line="360" w:lineRule="auto"/>
        <w:jc w:val="both"/>
        <w:rPr>
          <w:rFonts w:ascii="Times New Roman" w:hAnsi="Times New Roman" w:cs="Times New Roman"/>
          <w:sz w:val="24"/>
          <w:szCs w:val="24"/>
        </w:rPr>
      </w:pPr>
    </w:p>
    <w:p w14:paraId="47631430">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8" w:name="_Toc126458539"/>
      <w:r>
        <w:rPr>
          <w:rFonts w:ascii="Times New Roman" w:hAnsi="Times New Roman" w:cs="Times New Roman"/>
          <w:color w:val="000000" w:themeColor="text1"/>
          <w:sz w:val="26"/>
          <w:szCs w:val="26"/>
          <w14:textFill>
            <w14:solidFill>
              <w14:schemeClr w14:val="tx1"/>
            </w14:solidFill>
          </w14:textFill>
        </w:rPr>
        <w:t>Relevant Aspects related to the Project.</w:t>
      </w:r>
      <w:bookmarkEnd w:id="8"/>
    </w:p>
    <w:p w14:paraId="5A1EEC93">
      <w:pPr>
        <w:spacing w:line="360" w:lineRule="auto"/>
        <w:jc w:val="both"/>
        <w:rPr>
          <w:rFonts w:ascii="Times New Roman" w:hAnsi="Times New Roman" w:cs="Times New Roman"/>
        </w:rPr>
      </w:pPr>
    </w:p>
    <w:p w14:paraId="18547413">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first ethical issue is accuracy and educational reliability. MedGemma has medical image and text capabilities, but its official documentation and technical report indicate that intended uses require adaptation and validation. Therefore, the prototype should not present output as an expert final answer. It should state uncertainty where appropriate and frame feedback as a learning aid (Google Developers, 2026; Sellergren et al., 2025).</w:t>
      </w:r>
    </w:p>
    <w:p w14:paraId="27C024A5">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second issue is hallucination and evidence misuse. RAG can improve grounding by retrieving teaching material, but it can also introduce errors if passages are irrelevant, outdated or incorrectly applied. The system should show the evidence used and separate image observations from retrieved explanation. For example, it should distinguish between a model-suggested finding and a teaching source that explains a radiographic sign (Liu, McCoy and Wright, 2025; National Institute of Standards and Technology, 2023).</w:t>
      </w:r>
    </w:p>
    <w:p w14:paraId="2D7196A8">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third issue is automation bias. Students may accept AI output because it appears objective. This can be reduced by making the workflow student-first: the student submits an interpretation before the AI response appears. Feedback should include reflective prompts such as 'Which sign did you miss?' or 'What alternative finding should be considered?' This keeps the tool closer to a tutor than an answer generator and supports human autonomy (World Health Organization, 2021).</w:t>
      </w:r>
    </w:p>
    <w:p w14:paraId="6C990DEA">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fourth issue is fairness and bias. Public chest X-ray datasets may not represent all populations, imaging settings or disease distributions equally. Since this is educational, the risk is lower than in clinical deployment, but the project should still acknowledge dataset limitations and avoid claims of general clinical reliability. Teaching cases should be selected for learning suitability and reviewed where feasible (Johnson et al., 2019; National Institute of Standards and Technology, 2023).</w:t>
      </w:r>
    </w:p>
    <w:p w14:paraId="52805B06">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fifth issue is informed use. Students and educators should know what the system does, what it does not do, and what data may be stored. If student answers are collected for evaluation, students should be told whether they are anonymised and whether participation affects academic marking. Identifiable student data should not be used beyond the agreed educational or research purpose (World Health Organization, 2021; Parliament of Sri Lanka, 2022).</w:t>
      </w:r>
    </w:p>
    <w:p w14:paraId="0A6C1F20">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 final ethical issue is accountability. If feedback is poor, responsibility for evaluation and improvement remains with the developer and supervising academic team, while clinicians remain responsible for real clinical decisions. An evaluation rubric should assess relevance, grounding, clarity, usefulness and safety, and domain review should be included where feasible (National Institute of Standards and Technology, 2023).</w:t>
      </w:r>
    </w:p>
    <w:p w14:paraId="7B90B18B">
      <w:pPr>
        <w:spacing w:line="360" w:lineRule="auto"/>
        <w:jc w:val="both"/>
        <w:rPr>
          <w:rFonts w:ascii="Times New Roman" w:hAnsi="Times New Roman" w:cs="Times New Roman"/>
          <w:sz w:val="24"/>
          <w:szCs w:val="24"/>
        </w:rPr>
      </w:pPr>
    </w:p>
    <w:p w14:paraId="2247E2DC">
      <w:pPr>
        <w:spacing w:line="360" w:lineRule="auto"/>
        <w:jc w:val="both"/>
        <w:rPr>
          <w:rFonts w:ascii="Times New Roman" w:hAnsi="Times New Roman" w:cs="Times New Roman"/>
          <w:sz w:val="24"/>
          <w:szCs w:val="24"/>
        </w:rPr>
      </w:pPr>
    </w:p>
    <w:p w14:paraId="31866371">
      <w:pPr>
        <w:spacing w:line="360" w:lineRule="auto"/>
        <w:jc w:val="both"/>
        <w:rPr>
          <w:rFonts w:ascii="Times New Roman" w:hAnsi="Times New Roman" w:cs="Times New Roman"/>
          <w:sz w:val="24"/>
          <w:szCs w:val="24"/>
        </w:rPr>
      </w:pPr>
    </w:p>
    <w:p w14:paraId="337B0E79">
      <w:pPr>
        <w:spacing w:line="360" w:lineRule="auto"/>
        <w:jc w:val="both"/>
        <w:rPr>
          <w:rFonts w:ascii="Times New Roman" w:hAnsi="Times New Roman" w:cs="Times New Roman"/>
          <w:sz w:val="24"/>
          <w:szCs w:val="24"/>
        </w:rPr>
      </w:pPr>
    </w:p>
    <w:p w14:paraId="7EDE33AF">
      <w:pPr>
        <w:spacing w:line="360" w:lineRule="auto"/>
        <w:jc w:val="both"/>
        <w:rPr>
          <w:rFonts w:ascii="Times New Roman" w:hAnsi="Times New Roman" w:cs="Times New Roman"/>
          <w:sz w:val="24"/>
          <w:szCs w:val="24"/>
        </w:rPr>
      </w:pPr>
    </w:p>
    <w:p w14:paraId="6331A057">
      <w:pPr>
        <w:spacing w:line="360" w:lineRule="auto"/>
        <w:jc w:val="both"/>
        <w:rPr>
          <w:rFonts w:ascii="Times New Roman" w:hAnsi="Times New Roman" w:cs="Times New Roman"/>
          <w:sz w:val="24"/>
          <w:szCs w:val="24"/>
        </w:rPr>
      </w:pPr>
    </w:p>
    <w:p w14:paraId="11F02536">
      <w:pPr>
        <w:spacing w:line="360" w:lineRule="auto"/>
        <w:jc w:val="both"/>
        <w:rPr>
          <w:rFonts w:ascii="Times New Roman" w:hAnsi="Times New Roman" w:cs="Times New Roman"/>
          <w:sz w:val="24"/>
          <w:szCs w:val="24"/>
        </w:rPr>
      </w:pPr>
    </w:p>
    <w:p w14:paraId="294048F1">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9" w:name="_Toc126458540"/>
      <w:r>
        <w:rPr>
          <w:rFonts w:ascii="Times New Roman" w:hAnsi="Times New Roman" w:cs="Times New Roman"/>
          <w:color w:val="000000" w:themeColor="text1"/>
          <w:sz w:val="26"/>
          <w:szCs w:val="26"/>
          <w14:textFill>
            <w14:solidFill>
              <w14:schemeClr w14:val="tx1"/>
            </w14:solidFill>
          </w14:textFill>
        </w:rPr>
        <w:t>References</w:t>
      </w:r>
      <w:bookmarkEnd w:id="9"/>
    </w:p>
    <w:p w14:paraId="2D6C7B4E"/>
    <w:p w14:paraId="0982EBFF">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Google Developers (2026) MedGemma | Health AI Developer Foundations. Available at: https://developers.google.com/health-ai-developer-foundations/medgemma (Accessed: 13 June 2026).</w:t>
      </w:r>
    </w:p>
    <w:p w14:paraId="0D871E97">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Johnson, A.E.W. et al. (2019) 'MIMIC-CXR, a de-identified publicly available database of chest radiographs with free-text reports', Scientific Data, 6, 317. Available at: https://doi.org/10.1038/s41597-019-0322-0 (Accessed: </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3 June 2026).</w:t>
      </w:r>
    </w:p>
    <w:p w14:paraId="460D15B3">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Liu, S., McCoy, A.B. and Wright, A. (2025) 'Improving large language model applications in biomedicine with retrieval-augmented generation: a systematic review, meta-analysis, and clinical development guidelines', Journal of the American Medical Informatics Association, 32(4), pp. 605-615.</w:t>
      </w:r>
    </w:p>
    <w:p w14:paraId="420AA556">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National Institute of Standards and Technology (2023) Artificial Intelligence Risk Management Framework (AI RMF 1.0). Available at: https://www.nist.gov/itl/ai-risk-management-framework (Accessed: </w:t>
      </w:r>
      <w:r>
        <w:rPr>
          <w:rFonts w:hint="default" w:ascii="Times New Roman" w:hAnsi="Times New Roman" w:cs="Times New Roman"/>
          <w:b w:val="0"/>
          <w:sz w:val="24"/>
          <w:szCs w:val="24"/>
          <w:lang w:val="en-US"/>
        </w:rPr>
        <w:t>07</w:t>
      </w:r>
      <w:r>
        <w:rPr>
          <w:rFonts w:hint="default" w:ascii="Times New Roman" w:hAnsi="Times New Roman" w:cs="Times New Roman"/>
          <w:b w:val="0"/>
          <w:sz w:val="24"/>
          <w:szCs w:val="24"/>
        </w:rPr>
        <w:t xml:space="preserve"> June 2026).</w:t>
      </w:r>
    </w:p>
    <w:p w14:paraId="637A1F5C">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Sellergren, A. et al. (2025) MedGemma Technical Report. arXiv:2507.05201. Available at: https://arxiv.org/abs/2507.05201 (Accessed: 1</w:t>
      </w:r>
      <w:r>
        <w:rPr>
          <w:rFonts w:hint="default" w:ascii="Times New Roman" w:hAnsi="Times New Roman" w:cs="Times New Roman"/>
          <w:b w:val="0"/>
          <w:sz w:val="24"/>
          <w:szCs w:val="24"/>
          <w:lang w:val="en-US"/>
        </w:rPr>
        <w:t>2</w:t>
      </w:r>
      <w:r>
        <w:rPr>
          <w:rFonts w:hint="default" w:ascii="Times New Roman" w:hAnsi="Times New Roman" w:cs="Times New Roman"/>
          <w:b w:val="0"/>
          <w:sz w:val="24"/>
          <w:szCs w:val="24"/>
        </w:rPr>
        <w:t xml:space="preserve"> June 2026).</w:t>
      </w:r>
    </w:p>
    <w:p w14:paraId="10A96F26">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World Health Organization (2021) Ethics and governance of artificial intelligence for health: WHO guidance. Geneva: World Health Organization. Available at: https://www.who.int/publications/i/item/9789240029200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r>
        <w:rPr>
          <w:rFonts w:ascii="Times New Roman" w:hAnsi="Times New Roman" w:cs="Times New Roman"/>
          <w:sz w:val="24"/>
          <w:szCs w:val="24"/>
        </w:rPr>
        <w:t xml:space="preserve">  </w:t>
      </w:r>
    </w:p>
    <w:p w14:paraId="4D5E1E7B">
      <w:pPr>
        <w:spacing w:line="360" w:lineRule="auto"/>
        <w:ind w:firstLine="720"/>
        <w:jc w:val="both"/>
        <w:rPr>
          <w:rFonts w:ascii="Times New Roman" w:hAnsi="Times New Roman" w:cs="Times New Roman"/>
          <w:sz w:val="24"/>
          <w:szCs w:val="24"/>
        </w:rPr>
      </w:pPr>
    </w:p>
    <w:p w14:paraId="50595529">
      <w:pPr>
        <w:spacing w:line="360" w:lineRule="auto"/>
        <w:ind w:firstLine="720"/>
        <w:jc w:val="both"/>
        <w:rPr>
          <w:rFonts w:ascii="Times New Roman" w:hAnsi="Times New Roman" w:cs="Times New Roman"/>
          <w:sz w:val="24"/>
          <w:szCs w:val="24"/>
        </w:rPr>
      </w:pPr>
    </w:p>
    <w:p w14:paraId="711D081F">
      <w:pPr>
        <w:spacing w:line="360" w:lineRule="auto"/>
        <w:ind w:firstLine="720"/>
        <w:jc w:val="both"/>
        <w:rPr>
          <w:rFonts w:ascii="Times New Roman" w:hAnsi="Times New Roman" w:cs="Times New Roman"/>
          <w:sz w:val="24"/>
          <w:szCs w:val="24"/>
        </w:rPr>
      </w:pPr>
    </w:p>
    <w:p w14:paraId="490337FD">
      <w:pPr>
        <w:spacing w:line="360" w:lineRule="auto"/>
        <w:jc w:val="both"/>
        <w:rPr>
          <w:rFonts w:ascii="Times New Roman" w:hAnsi="Times New Roman" w:cs="Times New Roman"/>
          <w:sz w:val="24"/>
          <w:szCs w:val="24"/>
        </w:rPr>
      </w:pPr>
    </w:p>
    <w:p w14:paraId="107B8D96">
      <w:pPr>
        <w:jc w:val="both"/>
        <w:rPr>
          <w:rFonts w:ascii="Times New Roman" w:hAnsi="Times New Roman" w:cs="Times New Roman"/>
        </w:rPr>
      </w:pPr>
    </w:p>
    <w:p w14:paraId="2CF32302">
      <w:pPr>
        <w:jc w:val="both"/>
        <w:rPr>
          <w:rFonts w:ascii="Times New Roman" w:hAnsi="Times New Roman" w:cs="Times New Roman"/>
        </w:rPr>
      </w:pPr>
    </w:p>
    <w:p w14:paraId="6EB98A04">
      <w:pPr>
        <w:jc w:val="both"/>
        <w:rPr>
          <w:rFonts w:ascii="Times New Roman" w:hAnsi="Times New Roman" w:cs="Times New Roman"/>
        </w:rPr>
      </w:pPr>
    </w:p>
    <w:p w14:paraId="0E040A78">
      <w:pPr>
        <w:pStyle w:val="3"/>
        <w:numPr>
          <w:ilvl w:val="0"/>
          <w:numId w:val="1"/>
        </w:numPr>
        <w:jc w:val="both"/>
        <w:rPr>
          <w:rFonts w:ascii="Times New Roman" w:hAnsi="Times New Roman" w:cs="Times New Roman"/>
          <w:b/>
          <w:bCs/>
          <w:color w:val="000000" w:themeColor="text1"/>
          <w:sz w:val="28"/>
          <w:szCs w:val="28"/>
          <w14:textFill>
            <w14:solidFill>
              <w14:schemeClr w14:val="tx1"/>
            </w14:solidFill>
          </w14:textFill>
        </w:rPr>
      </w:pPr>
      <w:bookmarkStart w:id="10" w:name="_Toc126458541"/>
      <w:r>
        <w:rPr>
          <w:rFonts w:ascii="Times New Roman" w:hAnsi="Times New Roman" w:cs="Times New Roman"/>
          <w:b/>
          <w:bCs/>
          <w:color w:val="000000" w:themeColor="text1"/>
          <w:sz w:val="28"/>
          <w:szCs w:val="28"/>
          <w14:textFill>
            <w14:solidFill>
              <w14:schemeClr w14:val="tx1"/>
            </w14:solidFill>
          </w14:textFill>
        </w:rPr>
        <w:t>The Legal Implications</w:t>
      </w:r>
      <w:bookmarkEnd w:id="10"/>
    </w:p>
    <w:p w14:paraId="0AE1A859">
      <w:pPr>
        <w:jc w:val="both"/>
        <w:rPr>
          <w:rFonts w:ascii="Times New Roman" w:hAnsi="Times New Roman" w:cs="Times New Roman"/>
        </w:rPr>
      </w:pPr>
    </w:p>
    <w:p w14:paraId="401C7D50">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1" w:name="_Toc126458542"/>
      <w:r>
        <w:rPr>
          <w:rFonts w:ascii="Times New Roman" w:hAnsi="Times New Roman" w:cs="Times New Roman"/>
          <w:color w:val="000000" w:themeColor="text1"/>
          <w:sz w:val="26"/>
          <w:szCs w:val="26"/>
          <w14:textFill>
            <w14:solidFill>
              <w14:schemeClr w14:val="tx1"/>
            </w14:solidFill>
          </w14:textFill>
        </w:rPr>
        <w:t>Introduction</w:t>
      </w:r>
      <w:bookmarkEnd w:id="11"/>
    </w:p>
    <w:p w14:paraId="01B151FE">
      <w:pPr>
        <w:jc w:val="both"/>
        <w:rPr>
          <w:rFonts w:ascii="Times New Roman" w:hAnsi="Times New Roman" w:cs="Times New Roman"/>
        </w:rPr>
      </w:pPr>
    </w:p>
    <w:p w14:paraId="30C5F09C">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 main legal implications relate to data protection, intellectual property, dataset licensing, limitation of use, liability and regulatory boundaries. The project should be described as a university research and educational prototype, not as a medical device, clinical decision support system or diagnostic tool. This reduces risk, but does not remove the need to follow data protection law, dataset licences and model terms (Parliament of Sri Lanka, 2022; Google Developers, 2026).</w:t>
      </w:r>
    </w:p>
    <w:p w14:paraId="50FB0D47">
      <w:pPr>
        <w:jc w:val="both"/>
        <w:rPr>
          <w:rFonts w:ascii="Times New Roman" w:hAnsi="Times New Roman" w:cs="Times New Roman"/>
        </w:rPr>
      </w:pPr>
    </w:p>
    <w:p w14:paraId="1E243D1E">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2" w:name="_Toc126458543"/>
      <w:r>
        <w:rPr>
          <w:rFonts w:ascii="Times New Roman" w:hAnsi="Times New Roman" w:cs="Times New Roman"/>
          <w:color w:val="000000" w:themeColor="text1"/>
          <w:sz w:val="26"/>
          <w:szCs w:val="26"/>
          <w14:textFill>
            <w14:solidFill>
              <w14:schemeClr w14:val="tx1"/>
            </w14:solidFill>
          </w14:textFill>
        </w:rPr>
        <w:t>Relevant Aspects related to the Project.</w:t>
      </w:r>
      <w:bookmarkEnd w:id="12"/>
    </w:p>
    <w:p w14:paraId="0E43F9D3">
      <w:pPr>
        <w:jc w:val="both"/>
        <w:rPr>
          <w:rFonts w:ascii="Times New Roman" w:hAnsi="Times New Roman" w:cs="Times New Roman"/>
        </w:rPr>
      </w:pPr>
    </w:p>
    <w:p w14:paraId="473A33EE">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first legal issue is personal data protection. If public datasets such as NIH ChestX-ray or MIMIC-CXR-JPG are used, the licence and access rules must be followed, and only de-identified data should be used. If local or institutional images are used, ethical approval, permission and de-identification are required. The prototype should not store patient names, hospital numbers, dates of birth or other identifiers. In Sri Lanka, the Personal Data Protection Act, No. 9 of 2022 is relevant because it regulates personal data processing and data subject rights (Parliament of Sri Lanka, 2022; Johnson et al., 2019).</w:t>
      </w:r>
    </w:p>
    <w:p w14:paraId="1C9FAC4E">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second issue is student data. Student interpretations may be personal educational data. If responses are stored for evaluation, the project should collect the minimum required information, avoid names unless necessary, and inform students how their submissions will be used. Participation should be voluntary and separated from formal academic grading unless institutional approval is obtained. These points reflect transparency, purpose limitation and data minimisation principles (European Parliament and Council of the European Union, 2016; Parliament of Sri Lanka, 2022).</w:t>
      </w:r>
    </w:p>
    <w:p w14:paraId="2BD5096E">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third issue is intellectual property and RAG corpus licensing. The knowledge base should not contain copied textbook chapters, subscription-only material or copyrighted teaching slides unless permission exists. Safer sources include open-access papers, approved university notes and openly licensed guidelines. A source register should record every document used, because RAG depends on traceable evidence (Liu, McCoy and Wright, 2025).</w:t>
      </w:r>
    </w:p>
    <w:p w14:paraId="4875BD89">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fourth issue is model and dataset terms. MedGemma, vector databases and CXR datasets have their own licences or usage conditions. The developer should check whether educational use, local hosting, fine-tuning and redistribution are allowed. If fine-tuning is attempted, the training data licence must permit derivative model development, and the final report should state the exact model and dataset versions used (Google Developers, 2026; Sellergren et al., 2025).</w:t>
      </w:r>
    </w:p>
    <w:p w14:paraId="1D20E486">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fifth issue is liability and medical regulation. A system that appears to provide diagnostic advice could create legal risk. Therefore, the interface and report should clearly state: 'For educational use only. Not for clinical decision-making, diagnosis, treatment or patient management.' The prototype should not be connected to a hospital workflow or used with real patient cases without future approvals (World Health Organization, 2021; National Institute of Standards and Technology, 2023).</w:t>
      </w:r>
    </w:p>
    <w:p w14:paraId="374BD182">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 sixth issue is cross-border processing. If cloud APIs, hosted vector databases or online model providers are used, data may leave the original jurisdiction. The project should prefer local processing and anonymised data. If cloud services are used, the report should identify the provider, data location where known, and relevant privacy safeguards.</w:t>
      </w:r>
      <w:r>
        <w:rPr>
          <w:rFonts w:ascii="Times New Roman" w:hAnsi="Times New Roman" w:cs="Times New Roman"/>
          <w:sz w:val="24"/>
          <w:szCs w:val="24"/>
        </w:rPr>
        <w:t xml:space="preserve"> </w:t>
      </w:r>
    </w:p>
    <w:p w14:paraId="118602C9">
      <w:pPr>
        <w:spacing w:line="360" w:lineRule="auto"/>
        <w:jc w:val="both"/>
        <w:rPr>
          <w:rFonts w:ascii="Times New Roman" w:hAnsi="Times New Roman" w:cs="Times New Roman"/>
          <w:sz w:val="24"/>
          <w:szCs w:val="24"/>
        </w:rPr>
      </w:pPr>
    </w:p>
    <w:p w14:paraId="528485DA">
      <w:pPr>
        <w:spacing w:line="360" w:lineRule="auto"/>
        <w:jc w:val="both"/>
        <w:rPr>
          <w:rFonts w:ascii="Times New Roman" w:hAnsi="Times New Roman" w:cs="Times New Roman"/>
          <w:sz w:val="24"/>
          <w:szCs w:val="24"/>
        </w:rPr>
      </w:pPr>
    </w:p>
    <w:p w14:paraId="47A001BA">
      <w:pPr>
        <w:spacing w:line="360" w:lineRule="auto"/>
        <w:jc w:val="both"/>
        <w:rPr>
          <w:rFonts w:ascii="Times New Roman" w:hAnsi="Times New Roman" w:cs="Times New Roman"/>
          <w:sz w:val="24"/>
          <w:szCs w:val="24"/>
        </w:rPr>
      </w:pPr>
    </w:p>
    <w:p w14:paraId="5835BD03">
      <w:pPr>
        <w:spacing w:line="360" w:lineRule="auto"/>
        <w:jc w:val="both"/>
        <w:rPr>
          <w:rFonts w:ascii="Times New Roman" w:hAnsi="Times New Roman" w:cs="Times New Roman"/>
          <w:sz w:val="24"/>
          <w:szCs w:val="24"/>
        </w:rPr>
      </w:pPr>
    </w:p>
    <w:p w14:paraId="0B44C031">
      <w:pPr>
        <w:spacing w:line="360" w:lineRule="auto"/>
        <w:jc w:val="both"/>
        <w:rPr>
          <w:rFonts w:ascii="Times New Roman" w:hAnsi="Times New Roman" w:cs="Times New Roman"/>
          <w:sz w:val="24"/>
          <w:szCs w:val="24"/>
        </w:rPr>
      </w:pPr>
    </w:p>
    <w:p w14:paraId="316D1AF8">
      <w:pPr>
        <w:spacing w:line="360" w:lineRule="auto"/>
        <w:jc w:val="both"/>
        <w:rPr>
          <w:rFonts w:ascii="Times New Roman" w:hAnsi="Times New Roman" w:cs="Times New Roman"/>
          <w:sz w:val="24"/>
          <w:szCs w:val="24"/>
        </w:rPr>
      </w:pPr>
    </w:p>
    <w:p w14:paraId="6EBDABBD">
      <w:pPr>
        <w:spacing w:line="360" w:lineRule="auto"/>
        <w:jc w:val="both"/>
        <w:rPr>
          <w:rFonts w:ascii="Times New Roman" w:hAnsi="Times New Roman" w:cs="Times New Roman"/>
          <w:sz w:val="24"/>
          <w:szCs w:val="24"/>
        </w:rPr>
      </w:pPr>
    </w:p>
    <w:p w14:paraId="35A04FC3">
      <w:pPr>
        <w:spacing w:line="360" w:lineRule="auto"/>
        <w:jc w:val="both"/>
        <w:rPr>
          <w:rFonts w:ascii="Times New Roman" w:hAnsi="Times New Roman" w:cs="Times New Roman"/>
          <w:sz w:val="24"/>
          <w:szCs w:val="24"/>
        </w:rPr>
      </w:pPr>
    </w:p>
    <w:p w14:paraId="6C68FAA4">
      <w:pPr>
        <w:spacing w:line="360" w:lineRule="auto"/>
        <w:jc w:val="both"/>
        <w:rPr>
          <w:rFonts w:ascii="Times New Roman" w:hAnsi="Times New Roman" w:cs="Times New Roman"/>
          <w:sz w:val="24"/>
          <w:szCs w:val="24"/>
        </w:rPr>
      </w:pPr>
    </w:p>
    <w:p w14:paraId="75406A03">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3" w:name="_Toc126458544"/>
      <w:r>
        <w:rPr>
          <w:rFonts w:ascii="Times New Roman" w:hAnsi="Times New Roman" w:cs="Times New Roman"/>
          <w:color w:val="000000" w:themeColor="text1"/>
          <w:sz w:val="26"/>
          <w:szCs w:val="26"/>
          <w14:textFill>
            <w14:solidFill>
              <w14:schemeClr w14:val="tx1"/>
            </w14:solidFill>
          </w14:textFill>
        </w:rPr>
        <w:t>References</w:t>
      </w:r>
      <w:bookmarkEnd w:id="13"/>
    </w:p>
    <w:p w14:paraId="4DF2C36F">
      <w:pPr>
        <w:spacing w:line="360" w:lineRule="auto"/>
        <w:jc w:val="both"/>
        <w:rPr>
          <w:rFonts w:ascii="Times New Roman" w:hAnsi="Times New Roman" w:cs="Times New Roman"/>
          <w:sz w:val="24"/>
          <w:szCs w:val="24"/>
        </w:rPr>
      </w:pPr>
    </w:p>
    <w:p w14:paraId="4D929548">
      <w:pPr>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European Parliament and Council of the European Union (2016) Regulation (EU) 2016/679: General Data Protection Regulation. Available at: https://eur-lex.europa.eu/eli/reg/2016/679/oj (Accessed: </w:t>
      </w:r>
      <w:r>
        <w:rPr>
          <w:rFonts w:hint="default" w:ascii="Times New Roman" w:hAnsi="Times New Roman" w:cs="Times New Roman"/>
          <w:b w:val="0"/>
          <w:sz w:val="24"/>
          <w:szCs w:val="24"/>
          <w:lang w:val="en-US"/>
        </w:rPr>
        <w:t>28 May</w:t>
      </w:r>
      <w:r>
        <w:rPr>
          <w:rFonts w:hint="default" w:ascii="Times New Roman" w:hAnsi="Times New Roman" w:cs="Times New Roman"/>
          <w:b w:val="0"/>
          <w:sz w:val="24"/>
          <w:szCs w:val="24"/>
        </w:rPr>
        <w:t xml:space="preserve"> 2026).</w:t>
      </w:r>
    </w:p>
    <w:p w14:paraId="0C9E37D3">
      <w:pPr>
        <w:jc w:val="both"/>
        <w:rPr>
          <w:rFonts w:hint="default" w:ascii="Times New Roman" w:hAnsi="Times New Roman" w:cs="Times New Roman"/>
          <w:sz w:val="24"/>
          <w:szCs w:val="24"/>
        </w:rPr>
      </w:pPr>
      <w:r>
        <w:rPr>
          <w:rFonts w:hint="default" w:ascii="Times New Roman" w:hAnsi="Times New Roman" w:cs="Times New Roman"/>
          <w:b w:val="0"/>
          <w:sz w:val="24"/>
          <w:szCs w:val="24"/>
        </w:rPr>
        <w:t>Google Developers (2026) MedGemma | Health AI Developer Foundations. Available at: https://developers.google.com/health-ai-developer-foundations/medgemma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p>
    <w:p w14:paraId="03FCAAE2">
      <w:pPr>
        <w:jc w:val="both"/>
        <w:rPr>
          <w:rFonts w:hint="default" w:ascii="Times New Roman" w:hAnsi="Times New Roman" w:cs="Times New Roman"/>
          <w:sz w:val="24"/>
          <w:szCs w:val="24"/>
        </w:rPr>
      </w:pPr>
      <w:r>
        <w:rPr>
          <w:rFonts w:hint="default" w:ascii="Times New Roman" w:hAnsi="Times New Roman" w:cs="Times New Roman"/>
          <w:b w:val="0"/>
          <w:sz w:val="24"/>
          <w:szCs w:val="24"/>
        </w:rPr>
        <w:t>Johnson, A.E.W. et al. (2019) 'MIMIC-CXR, a de-identified publicly available database of chest radiographs with free-text reports', Scientific Data, 6, 317. Available at: https://doi.org/10.1038/s41597-019-0322-0 (Accessed: 1</w:t>
      </w:r>
      <w:r>
        <w:rPr>
          <w:rFonts w:hint="default" w:ascii="Times New Roman" w:hAnsi="Times New Roman" w:cs="Times New Roman"/>
          <w:b w:val="0"/>
          <w:sz w:val="24"/>
          <w:szCs w:val="24"/>
          <w:lang w:val="en-US"/>
        </w:rPr>
        <w:t>2</w:t>
      </w:r>
      <w:r>
        <w:rPr>
          <w:rFonts w:hint="default" w:ascii="Times New Roman" w:hAnsi="Times New Roman" w:cs="Times New Roman"/>
          <w:b w:val="0"/>
          <w:sz w:val="24"/>
          <w:szCs w:val="24"/>
        </w:rPr>
        <w:t xml:space="preserve"> June 2026).</w:t>
      </w:r>
    </w:p>
    <w:p w14:paraId="4578BCEB">
      <w:pPr>
        <w:jc w:val="both"/>
        <w:rPr>
          <w:rFonts w:hint="default" w:ascii="Times New Roman" w:hAnsi="Times New Roman" w:cs="Times New Roman"/>
          <w:sz w:val="24"/>
          <w:szCs w:val="24"/>
        </w:rPr>
      </w:pPr>
      <w:r>
        <w:rPr>
          <w:rFonts w:hint="default" w:ascii="Times New Roman" w:hAnsi="Times New Roman" w:cs="Times New Roman"/>
          <w:b w:val="0"/>
          <w:sz w:val="24"/>
          <w:szCs w:val="24"/>
        </w:rPr>
        <w:t>National Institute of Standards and Technology (2023) Artificial Intelligence Risk Management Framework (AI RMF 1.0). Available at: https://www.nist.gov/itl/ai-risk-management-framework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p>
    <w:p w14:paraId="1BDDF2A4">
      <w:pPr>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Parliament of Sri Lanka (2022) Personal Data Protection Act, No. 9 of 2022. Available at: https://www.parliament.lk/ (Accessed: </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3 June 2026).</w:t>
      </w:r>
    </w:p>
    <w:p w14:paraId="5D6FE7B1">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Sellergren, A. et al. (2025) MedGemma Technical Report. arXiv:2507.05201. Available at: https://arxiv.org/abs/2507.05201 (Accessed: </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3 June 2026).</w:t>
      </w:r>
    </w:p>
    <w:p w14:paraId="2F72DB10">
      <w:pPr>
        <w:spacing w:line="360" w:lineRule="auto"/>
        <w:jc w:val="both"/>
        <w:rPr>
          <w:rFonts w:ascii="Times New Roman" w:hAnsi="Times New Roman" w:cs="Times New Roman"/>
          <w:sz w:val="24"/>
          <w:szCs w:val="24"/>
        </w:rPr>
      </w:pPr>
    </w:p>
    <w:p w14:paraId="39ACF0BD">
      <w:pPr>
        <w:jc w:val="both"/>
        <w:rPr>
          <w:rFonts w:ascii="Times New Roman" w:hAnsi="Times New Roman" w:cs="Times New Roman"/>
        </w:rPr>
      </w:pPr>
    </w:p>
    <w:p w14:paraId="224E0975">
      <w:pPr>
        <w:jc w:val="both"/>
        <w:rPr>
          <w:rFonts w:ascii="Times New Roman" w:hAnsi="Times New Roman" w:cs="Times New Roman"/>
        </w:rPr>
      </w:pPr>
    </w:p>
    <w:p w14:paraId="0AF0BB86">
      <w:pPr>
        <w:jc w:val="both"/>
        <w:rPr>
          <w:rFonts w:ascii="Times New Roman" w:hAnsi="Times New Roman" w:cs="Times New Roman"/>
        </w:rPr>
      </w:pPr>
    </w:p>
    <w:p w14:paraId="4B799BAE">
      <w:pPr>
        <w:jc w:val="both"/>
        <w:rPr>
          <w:rFonts w:ascii="Times New Roman" w:hAnsi="Times New Roman" w:cs="Times New Roman"/>
        </w:rPr>
      </w:pPr>
    </w:p>
    <w:p w14:paraId="31D95C5D">
      <w:pPr>
        <w:jc w:val="both"/>
        <w:rPr>
          <w:rFonts w:ascii="Times New Roman" w:hAnsi="Times New Roman" w:cs="Times New Roman"/>
        </w:rPr>
      </w:pPr>
    </w:p>
    <w:p w14:paraId="440D9849">
      <w:pPr>
        <w:jc w:val="both"/>
        <w:rPr>
          <w:rFonts w:ascii="Times New Roman" w:hAnsi="Times New Roman" w:cs="Times New Roman"/>
        </w:rPr>
      </w:pPr>
    </w:p>
    <w:p w14:paraId="0E9970D2">
      <w:pPr>
        <w:jc w:val="both"/>
        <w:rPr>
          <w:rFonts w:ascii="Times New Roman" w:hAnsi="Times New Roman" w:cs="Times New Roman"/>
        </w:rPr>
      </w:pPr>
    </w:p>
    <w:p w14:paraId="628DF785">
      <w:pPr>
        <w:jc w:val="both"/>
        <w:rPr>
          <w:rFonts w:ascii="Times New Roman" w:hAnsi="Times New Roman" w:cs="Times New Roman"/>
        </w:rPr>
      </w:pPr>
    </w:p>
    <w:p w14:paraId="54121AE1">
      <w:pPr>
        <w:jc w:val="both"/>
        <w:rPr>
          <w:rFonts w:ascii="Times New Roman" w:hAnsi="Times New Roman" w:cs="Times New Roman"/>
        </w:rPr>
      </w:pPr>
    </w:p>
    <w:p w14:paraId="6B1F689C">
      <w:pPr>
        <w:jc w:val="both"/>
        <w:rPr>
          <w:rFonts w:ascii="Times New Roman" w:hAnsi="Times New Roman" w:cs="Times New Roman"/>
        </w:rPr>
      </w:pPr>
    </w:p>
    <w:p w14:paraId="28C7BB13">
      <w:pPr>
        <w:jc w:val="both"/>
        <w:rPr>
          <w:rFonts w:ascii="Times New Roman" w:hAnsi="Times New Roman" w:cs="Times New Roman"/>
        </w:rPr>
      </w:pPr>
    </w:p>
    <w:p w14:paraId="3B4C4A80">
      <w:pPr>
        <w:jc w:val="both"/>
        <w:rPr>
          <w:rFonts w:ascii="Times New Roman" w:hAnsi="Times New Roman" w:cs="Times New Roman"/>
        </w:rPr>
      </w:pPr>
    </w:p>
    <w:p w14:paraId="05D3BE5B">
      <w:pPr>
        <w:jc w:val="both"/>
        <w:rPr>
          <w:rFonts w:ascii="Times New Roman" w:hAnsi="Times New Roman" w:cs="Times New Roman"/>
        </w:rPr>
      </w:pPr>
    </w:p>
    <w:p w14:paraId="257A0F2E">
      <w:pPr>
        <w:pStyle w:val="3"/>
        <w:numPr>
          <w:ilvl w:val="0"/>
          <w:numId w:val="1"/>
        </w:numPr>
        <w:jc w:val="both"/>
        <w:rPr>
          <w:rFonts w:ascii="Times New Roman" w:hAnsi="Times New Roman" w:cs="Times New Roman"/>
          <w:b/>
          <w:bCs/>
          <w:color w:val="000000" w:themeColor="text1"/>
          <w:sz w:val="28"/>
          <w:szCs w:val="28"/>
          <w14:textFill>
            <w14:solidFill>
              <w14:schemeClr w14:val="tx1"/>
            </w14:solidFill>
          </w14:textFill>
        </w:rPr>
      </w:pPr>
      <w:bookmarkStart w:id="14" w:name="_Toc126458545"/>
      <w:r>
        <w:rPr>
          <w:rFonts w:ascii="Times New Roman" w:hAnsi="Times New Roman" w:cs="Times New Roman"/>
          <w:b/>
          <w:bCs/>
          <w:color w:val="000000" w:themeColor="text1"/>
          <w:sz w:val="28"/>
          <w:szCs w:val="28"/>
          <w14:textFill>
            <w14:solidFill>
              <w14:schemeClr w14:val="tx1"/>
            </w14:solidFill>
          </w14:textFill>
        </w:rPr>
        <w:t>The Security Aspect</w:t>
      </w:r>
      <w:bookmarkEnd w:id="14"/>
    </w:p>
    <w:p w14:paraId="4DC881AD">
      <w:pPr>
        <w:jc w:val="both"/>
        <w:rPr>
          <w:rFonts w:ascii="Times New Roman" w:hAnsi="Times New Roman" w:cs="Times New Roman"/>
        </w:rPr>
      </w:pPr>
    </w:p>
    <w:p w14:paraId="6E542139">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5" w:name="_Toc126458546"/>
      <w:r>
        <w:rPr>
          <w:rFonts w:ascii="Times New Roman" w:hAnsi="Times New Roman" w:cs="Times New Roman"/>
          <w:color w:val="000000" w:themeColor="text1"/>
          <w:sz w:val="26"/>
          <w:szCs w:val="26"/>
          <w14:textFill>
            <w14:solidFill>
              <w14:schemeClr w14:val="tx1"/>
            </w14:solidFill>
          </w14:textFill>
        </w:rPr>
        <w:t>Introduction</w:t>
      </w:r>
      <w:bookmarkEnd w:id="15"/>
    </w:p>
    <w:p w14:paraId="414F4BC8"/>
    <w:p w14:paraId="61F74490">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Security is essential because the prototype may process medical images, student responses, prompts, retrieved documents, model outputs and evaluation data. Even with de-identified public images, weak security could expose student data, API keys, prompts, retrieved documents or logs. A secure design should follow recognised web application and AI risk guidance (OWASP Foundation, 2021; National Institute of Standards and Technology, 2023).</w:t>
      </w:r>
    </w:p>
    <w:p w14:paraId="1C38BE47">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sz w:val="24"/>
          <w:szCs w:val="24"/>
        </w:rPr>
        <w:t>The aim is to reduce confidentiality, integrity and availability risks while keeping the prototype realistic for a final year project. Security should be built into the workflow through minimum data collection, access control, safe storage and controlled deployment.</w:t>
      </w:r>
      <w:r>
        <w:rPr>
          <w:rFonts w:ascii="Times New Roman" w:hAnsi="Times New Roman" w:cs="Times New Roman"/>
          <w:color w:val="000000" w:themeColor="text1"/>
          <w:sz w:val="24"/>
          <w:szCs w:val="24"/>
          <w14:textFill>
            <w14:solidFill>
              <w14:schemeClr w14:val="tx1"/>
            </w14:solidFill>
          </w14:textFill>
        </w:rPr>
        <w:t xml:space="preserve"> </w:t>
      </w:r>
    </w:p>
    <w:p w14:paraId="12D84247">
      <w:pPr>
        <w:jc w:val="both"/>
        <w:rPr>
          <w:rFonts w:ascii="Times New Roman" w:hAnsi="Times New Roman" w:cs="Times New Roman"/>
        </w:rPr>
      </w:pPr>
    </w:p>
    <w:p w14:paraId="49CAFACF">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6" w:name="_Toc126458547"/>
      <w:r>
        <w:rPr>
          <w:rFonts w:ascii="Times New Roman" w:hAnsi="Times New Roman" w:cs="Times New Roman"/>
          <w:color w:val="000000" w:themeColor="text1"/>
          <w:sz w:val="26"/>
          <w:szCs w:val="26"/>
          <w14:textFill>
            <w14:solidFill>
              <w14:schemeClr w14:val="tx1"/>
            </w14:solidFill>
          </w14:textFill>
        </w:rPr>
        <w:t>Relevant Aspects related to the Project.</w:t>
      </w:r>
      <w:bookmarkEnd w:id="16"/>
    </w:p>
    <w:p w14:paraId="7FB8E9A9">
      <w:pPr>
        <w:jc w:val="both"/>
        <w:rPr>
          <w:rFonts w:ascii="Times New Roman" w:hAnsi="Times New Roman" w:cs="Times New Roman"/>
        </w:rPr>
      </w:pPr>
    </w:p>
    <w:p w14:paraId="10C2049F">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first security aspect is data minimisation and secure storage. The system should only store information required for learning and evaluation. Student names should be avoided unless essential, and session history should use pseudonymous identifiers. Databases should use authentication, restricted access and encryption where feasible. Backups should not contain identifiable data unless justified and protected (Parliament of Sri Lanka, 2022; OWASP Foundation, 2021).</w:t>
      </w:r>
    </w:p>
    <w:p w14:paraId="1A7B7C65">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second aspect is access control. The prototype should separate student, tutor/admin and developer roles. Students should only see their own attempts and feedback. Tutor access should be limited to agreed evaluation data. Admin functions such as editing prompts, uploading corpus documents and viewing logs should require stronger authentication, because broken access control is a major web application risk (OWASP Foundation, 2021).</w:t>
      </w:r>
    </w:p>
    <w:p w14:paraId="74B32696">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third aspect is prompt injection and RAG poisoning. Retrieved text must be treated as evidence, not instructions. A malicious or unsuitable source could include commands such as 'ignore previous rules'. The system prompt should tell the model not to follow instructions inside retrieved documents, and the corpus should be curated rather than accepting unrestricted uploads. LLM security guidance identifies prompt injection and insecure output handling as key risks (OWASP Foundation, 2025).</w:t>
      </w:r>
    </w:p>
    <w:p w14:paraId="5F3B1715">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fourth aspect is feedback integrity and auditability. The system should record which evidence passages, prompt version, model version and configuration produced each feedback item. This helps identify whether poor feedback came from image interpretation, retrieval, prompt design or generation. Versioning is especially important if the project compares MedGemma only, MedGemma + RAG and fine-tuned MedGemma + RAG (National Institute of Standards and Technology, 2023).</w:t>
      </w:r>
    </w:p>
    <w:p w14:paraId="0BC19260">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fifth aspect is secure handling of API keys and credentials. Secrets should never be hardcoded or committed to version control. Environment variables or secure configuration files should be used, and access should be limited to the developer and supervisor where appropriate. This reduces unauthorised access to systems, data and paid cloud services (OWASP Foundation, 2021).</w:t>
      </w:r>
    </w:p>
    <w:p w14:paraId="7662F544">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The sixth aspect is web application security. If the prototype is web-based, it should include input validation, image file type checks, upload size limits, safe error handling, HTTPS for deployment, dependency updates and security-relevant logging. It should avoid storing raw uploaded medical images unless required. These controls address common weaknesses such as injection, insecure design, misconfiguration and vulnerable components (OWASP Foundation, 2021).</w:t>
      </w:r>
    </w:p>
    <w:p w14:paraId="40E79119">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The final aspect is safe evaluation. Expert comments, student feedback and exported spreadsheets should not contain unnecessary personal data. Screenshots in the report must avoid identifiers, private keys, internal URLs and unapproved medical images. The same applies to RAG logs or prompts that may contain sensitive student input (Parliament of Sri Lanka, 2022; OWASP Foundation, 2025).</w:t>
      </w:r>
    </w:p>
    <w:p w14:paraId="53AC944D">
      <w:pPr>
        <w:jc w:val="both"/>
        <w:rPr>
          <w:rFonts w:ascii="Times New Roman" w:hAnsi="Times New Roman" w:cs="Times New Roman"/>
          <w:sz w:val="24"/>
          <w:szCs w:val="24"/>
        </w:rPr>
      </w:pPr>
    </w:p>
    <w:p w14:paraId="50E347E4">
      <w:pPr>
        <w:jc w:val="both"/>
        <w:rPr>
          <w:rFonts w:ascii="Times New Roman" w:hAnsi="Times New Roman" w:cs="Times New Roman"/>
          <w:sz w:val="24"/>
          <w:szCs w:val="24"/>
        </w:rPr>
      </w:pPr>
    </w:p>
    <w:p w14:paraId="7AE817E8">
      <w:pPr>
        <w:jc w:val="both"/>
        <w:rPr>
          <w:rFonts w:ascii="Times New Roman" w:hAnsi="Times New Roman" w:cs="Times New Roman"/>
          <w:sz w:val="24"/>
          <w:szCs w:val="24"/>
        </w:rPr>
      </w:pPr>
    </w:p>
    <w:p w14:paraId="7469A919">
      <w:pPr>
        <w:jc w:val="both"/>
        <w:rPr>
          <w:rFonts w:ascii="Times New Roman" w:hAnsi="Times New Roman" w:cs="Times New Roman"/>
          <w:sz w:val="24"/>
          <w:szCs w:val="24"/>
        </w:rPr>
      </w:pPr>
    </w:p>
    <w:p w14:paraId="0292D1C3">
      <w:pPr>
        <w:pStyle w:val="4"/>
        <w:numPr>
          <w:ilvl w:val="1"/>
          <w:numId w:val="1"/>
        </w:numPr>
        <w:rPr>
          <w:rFonts w:ascii="Times New Roman" w:hAnsi="Times New Roman" w:cs="Times New Roman"/>
          <w:color w:val="000000" w:themeColor="text1"/>
          <w:sz w:val="26"/>
          <w:szCs w:val="26"/>
          <w14:textFill>
            <w14:solidFill>
              <w14:schemeClr w14:val="tx1"/>
            </w14:solidFill>
          </w14:textFill>
        </w:rPr>
      </w:pPr>
      <w:bookmarkStart w:id="17" w:name="_Toc126458548"/>
      <w:r>
        <w:rPr>
          <w:rFonts w:ascii="Times New Roman" w:hAnsi="Times New Roman" w:cs="Times New Roman"/>
          <w:color w:val="000000" w:themeColor="text1"/>
          <w:sz w:val="26"/>
          <w:szCs w:val="26"/>
          <w14:textFill>
            <w14:solidFill>
              <w14:schemeClr w14:val="tx1"/>
            </w14:solidFill>
          </w14:textFill>
        </w:rPr>
        <w:t>References</w:t>
      </w:r>
      <w:bookmarkEnd w:id="17"/>
    </w:p>
    <w:p w14:paraId="017D15E0">
      <w:pPr>
        <w:jc w:val="both"/>
        <w:rPr>
          <w:rFonts w:ascii="Times New Roman" w:hAnsi="Times New Roman" w:cs="Times New Roman"/>
        </w:rPr>
      </w:pPr>
    </w:p>
    <w:p w14:paraId="7530E848">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National Institute of Standards and Technology (2023) Artificial Intelligence Risk Management Framework (AI RMF 1.0). Available at: https://www.nist.gov/itl/ai-risk-management-framework (Accessed: </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3 June 2026).</w:t>
      </w:r>
    </w:p>
    <w:p w14:paraId="52722F93">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OWASP Foundation (2021) OWASP Top 10: The Ten Most Critical Web Application Security Risks. Available at: https://owasp.org/Top10/ (Accessed: </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3 June 2026).</w:t>
      </w:r>
    </w:p>
    <w:p w14:paraId="4077530D">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OWASP Foundation (2025) OWASP Top 10 for Large Language Model Applications. Available at: https://genai.owasp.org/llm-top-10/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p>
    <w:p w14:paraId="4F382C1B">
      <w:pPr>
        <w:spacing w:line="360" w:lineRule="auto"/>
        <w:jc w:val="both"/>
        <w:rPr>
          <w:rFonts w:hint="default" w:ascii="Times New Roman" w:hAnsi="Times New Roman" w:cs="Times New Roman"/>
          <w:sz w:val="24"/>
          <w:szCs w:val="24"/>
        </w:rPr>
      </w:pPr>
      <w:r>
        <w:rPr>
          <w:rFonts w:hint="default" w:ascii="Times New Roman" w:hAnsi="Times New Roman" w:cs="Times New Roman"/>
          <w:b w:val="0"/>
          <w:sz w:val="24"/>
          <w:szCs w:val="24"/>
        </w:rPr>
        <w:t>Parliament of Sri Lanka (2022) Personal Data Protection Act, No. 9 of 2022. Available at: https://www.parliament.lk/ (Accessed: 1</w:t>
      </w:r>
      <w:r>
        <w:rPr>
          <w:rFonts w:hint="default" w:ascii="Times New Roman" w:hAnsi="Times New Roman" w:cs="Times New Roman"/>
          <w:b w:val="0"/>
          <w:sz w:val="24"/>
          <w:szCs w:val="24"/>
          <w:lang w:val="en-US"/>
        </w:rPr>
        <w:t>2</w:t>
      </w:r>
      <w:r>
        <w:rPr>
          <w:rFonts w:hint="default" w:ascii="Times New Roman" w:hAnsi="Times New Roman" w:cs="Times New Roman"/>
          <w:b w:val="0"/>
          <w:sz w:val="24"/>
          <w:szCs w:val="24"/>
        </w:rPr>
        <w:t xml:space="preserve"> June 2026).</w:t>
      </w:r>
    </w:p>
    <w:p w14:paraId="6F9899D4">
      <w:pPr>
        <w:spacing w:line="360" w:lineRule="auto"/>
        <w:jc w:val="both"/>
        <w:rPr>
          <w:rFonts w:ascii="Times New Roman" w:hAnsi="Times New Roman" w:cs="Times New Roman"/>
          <w:sz w:val="24"/>
          <w:szCs w:val="24"/>
        </w:rPr>
      </w:pPr>
      <w:r>
        <w:rPr>
          <w:rFonts w:hint="default" w:ascii="Times New Roman" w:hAnsi="Times New Roman" w:cs="Times New Roman"/>
          <w:b w:val="0"/>
          <w:sz w:val="24"/>
          <w:szCs w:val="24"/>
        </w:rPr>
        <w:t>World Health Organization (2021) Ethics and governance of artificial intelligence for health: WHO guidance. Geneva: World Health Organization. Available at: https://www.who.int/publications/i/item/9789240029200 (Accessed: 1</w:t>
      </w:r>
      <w:r>
        <w:rPr>
          <w:rFonts w:hint="default" w:ascii="Times New Roman" w:hAnsi="Times New Roman" w:cs="Times New Roman"/>
          <w:b w:val="0"/>
          <w:sz w:val="24"/>
          <w:szCs w:val="24"/>
          <w:lang w:val="en-US"/>
        </w:rPr>
        <w:t>0</w:t>
      </w:r>
      <w:r>
        <w:rPr>
          <w:rFonts w:hint="default" w:ascii="Times New Roman" w:hAnsi="Times New Roman" w:cs="Times New Roman"/>
          <w:b w:val="0"/>
          <w:sz w:val="24"/>
          <w:szCs w:val="24"/>
        </w:rPr>
        <w:t xml:space="preserve"> June 2026).</w:t>
      </w:r>
    </w:p>
    <w:p w14:paraId="0F82B685">
      <w:pPr>
        <w:tabs>
          <w:tab w:val="left" w:pos="984"/>
        </w:tabs>
        <w:rPr>
          <w:rFonts w:ascii="Times New Roman" w:hAnsi="Times New Roman" w:cs="Times New Roman"/>
        </w:rPr>
      </w:pPr>
    </w:p>
    <w:p w14:paraId="46EDB2D6">
      <w:pPr>
        <w:tabs>
          <w:tab w:val="left" w:pos="984"/>
        </w:tabs>
        <w:rPr>
          <w:rFonts w:ascii="Times New Roman" w:hAnsi="Times New Roman" w:cs="Times New Roman"/>
        </w:rPr>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r>
        <w:rPr>
          <w:rFonts w:ascii="Times New Roman" w:hAnsi="Times New Roman" w:cs="Times New Roman"/>
        </w:rPr>
        <w:tab/>
      </w:r>
    </w:p>
    <w:p w14:paraId="119C959C">
      <w:pPr>
        <w:pStyle w:val="20"/>
        <w:jc w:val="both"/>
        <w:rPr>
          <w:rFonts w:ascii="Times New Roman" w:hAnsi="Times New Roman" w:cs="Times New Roman"/>
          <w:b/>
          <w:sz w:val="32"/>
          <w:szCs w:val="32"/>
        </w:rPr>
      </w:pPr>
      <w:bookmarkStart w:id="18" w:name="_Toc126458549"/>
      <w:r>
        <w:rPr>
          <w:rStyle w:val="17"/>
          <w:rFonts w:ascii="Times New Roman" w:hAnsi="Times New Roman" w:cs="Times New Roman"/>
          <w:u w:val="single"/>
        </w:rPr>
        <w:t>Component 1</w:t>
      </w:r>
      <w:r>
        <w:rPr>
          <w:rStyle w:val="17"/>
          <w:rFonts w:ascii="Times New Roman" w:hAnsi="Times New Roman" w:cs="Times New Roman"/>
        </w:rPr>
        <w:t>: Professionalism Section Marking and Feedback Sheet</w:t>
      </w:r>
      <w:bookmarkEnd w:id="18"/>
      <w:r>
        <w:rPr>
          <w:rFonts w:ascii="Times New Roman" w:hAnsi="Times New Roman" w:cs="Times New Roman"/>
          <w:b/>
          <w:sz w:val="32"/>
          <w:szCs w:val="32"/>
        </w:rPr>
        <w:t xml:space="preserve"> </w:t>
      </w:r>
      <w:r>
        <w:rPr>
          <w:rFonts w:ascii="Times New Roman" w:hAnsi="Times New Roman" w:cs="Times New Roman"/>
          <w:b/>
          <w:sz w:val="18"/>
          <w:szCs w:val="18"/>
        </w:rPr>
        <w:t>(Weight: 25%)</w:t>
      </w:r>
    </w:p>
    <w:p w14:paraId="3F244ACD">
      <w:pPr>
        <w:pStyle w:val="20"/>
        <w:jc w:val="both"/>
        <w:rPr>
          <w:rFonts w:ascii="Times New Roman" w:hAnsi="Times New Roman" w:cs="Times New Roman"/>
          <w:bCs/>
          <w:sz w:val="18"/>
          <w:szCs w:val="18"/>
        </w:rPr>
      </w:pPr>
      <w:r>
        <w:rPr>
          <w:rFonts w:ascii="Times New Roman" w:hAnsi="Times New Roman" w:cs="Times New Roman"/>
          <w:i/>
          <w:sz w:val="18"/>
          <w:szCs w:val="18"/>
        </w:rPr>
        <w:t xml:space="preserve">Note. </w:t>
      </w:r>
      <w:r>
        <w:rPr>
          <w:rFonts w:ascii="Times New Roman" w:hAnsi="Times New Roman" w:cs="Times New Roman"/>
          <w:sz w:val="18"/>
          <w:szCs w:val="18"/>
        </w:rPr>
        <w:t xml:space="preserve">Marks are not mechanically calculated but are a matter of academic judgement based on the </w:t>
      </w:r>
      <w:r>
        <w:fldChar w:fldCharType="begin"/>
      </w:r>
      <w:r>
        <w:instrText xml:space="preserve"> HYPERLINK "https://www.wlv.ac.uk/media/departments/office-of-the-vice-chancellor/documents/University-Performance-Descriptors.pdf" </w:instrText>
      </w:r>
      <w:r>
        <w:fldChar w:fldCharType="separate"/>
      </w:r>
      <w:r>
        <w:rPr>
          <w:rStyle w:val="9"/>
          <w:rFonts w:ascii="Times New Roman" w:hAnsi="Times New Roman" w:cs="Times New Roman"/>
          <w:bCs/>
          <w:sz w:val="18"/>
          <w:szCs w:val="18"/>
        </w:rPr>
        <w:t>University Performance Descriptors</w:t>
      </w:r>
      <w:r>
        <w:rPr>
          <w:rStyle w:val="9"/>
          <w:rFonts w:ascii="Times New Roman" w:hAnsi="Times New Roman" w:cs="Times New Roman"/>
          <w:bCs/>
          <w:sz w:val="18"/>
          <w:szCs w:val="18"/>
        </w:rPr>
        <w:fldChar w:fldCharType="end"/>
      </w:r>
      <w:r>
        <w:rPr>
          <w:rFonts w:ascii="Times New Roman" w:hAnsi="Times New Roman" w:cs="Times New Roman"/>
          <w:bCs/>
          <w:sz w:val="18"/>
          <w:szCs w:val="18"/>
        </w:rPr>
        <w:t>.</w:t>
      </w:r>
    </w:p>
    <w:p w14:paraId="6E567F19">
      <w:pPr>
        <w:pStyle w:val="20"/>
        <w:jc w:val="both"/>
        <w:rPr>
          <w:rFonts w:ascii="Times New Roman" w:hAnsi="Times New Roman" w:cs="Times New Roman"/>
          <w:sz w:val="12"/>
          <w:szCs w:val="18"/>
        </w:rPr>
      </w:pPr>
    </w:p>
    <w:tbl>
      <w:tblPr>
        <w:tblStyle w:val="10"/>
        <w:tblW w:w="52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5024"/>
        <w:gridCol w:w="2439"/>
        <w:gridCol w:w="5165"/>
      </w:tblGrid>
      <w:tr w14:paraId="21BD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760"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756E01D">
            <w:pPr>
              <w:spacing w:after="0" w:line="240" w:lineRule="auto"/>
              <w:jc w:val="both"/>
              <w:rPr>
                <w:rFonts w:ascii="Times New Roman" w:hAnsi="Times New Roman" w:cs="Times New Roman" w:eastAsiaTheme="minorEastAsia"/>
                <w:b/>
                <w:sz w:val="24"/>
                <w:lang w:val="en-GB" w:eastAsia="en-GB"/>
              </w:rPr>
            </w:pPr>
            <w:r>
              <w:rPr>
                <w:rFonts w:ascii="Times New Roman" w:hAnsi="Times New Roman" w:cs="Times New Roman" w:eastAsiaTheme="minorEastAsia"/>
                <w:b/>
                <w:sz w:val="24"/>
                <w:lang w:val="en-GB" w:eastAsia="en-GB"/>
              </w:rPr>
              <w:t>Student No:</w:t>
            </w:r>
          </w:p>
          <w:p w14:paraId="2AE08018">
            <w:pPr>
              <w:spacing w:after="0" w:line="240" w:lineRule="auto"/>
              <w:jc w:val="both"/>
              <w:rPr>
                <w:rFonts w:hint="default" w:ascii="Times New Roman" w:hAnsi="Times New Roman" w:cs="Times New Roman" w:eastAsiaTheme="minorEastAsia"/>
                <w:b/>
                <w:sz w:val="24"/>
                <w:lang w:val="en-US" w:eastAsia="en-GB"/>
              </w:rPr>
            </w:pPr>
            <w:r>
              <w:rPr>
                <w:rFonts w:hint="default" w:ascii="Times New Roman" w:hAnsi="Times New Roman" w:eastAsia="Helvetica" w:cs="Times New Roman"/>
                <w:b/>
                <w:bCs/>
                <w:i w:val="0"/>
                <w:iCs w:val="0"/>
                <w:caps w:val="0"/>
                <w:color w:val="1F1F1F"/>
                <w:spacing w:val="0"/>
                <w:sz w:val="24"/>
                <w:szCs w:val="24"/>
                <w:shd w:val="clear" w:fill="FFFFFF"/>
              </w:rPr>
              <w:t>2642837</w:t>
            </w:r>
          </w:p>
        </w:tc>
        <w:tc>
          <w:tcPr>
            <w:tcW w:w="168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19EDE1B">
            <w:pPr>
              <w:spacing w:after="0" w:line="240" w:lineRule="auto"/>
              <w:jc w:val="both"/>
              <w:rPr>
                <w:rFonts w:ascii="Times New Roman" w:hAnsi="Times New Roman" w:cs="Times New Roman" w:eastAsiaTheme="minorEastAsia"/>
                <w:b/>
                <w:sz w:val="24"/>
                <w:lang w:val="en-GB" w:eastAsia="en-GB"/>
              </w:rPr>
            </w:pPr>
            <w:r>
              <w:rPr>
                <w:rFonts w:ascii="Times New Roman" w:hAnsi="Times New Roman" w:cs="Times New Roman" w:eastAsiaTheme="minorEastAsia"/>
                <w:b/>
                <w:sz w:val="24"/>
                <w:lang w:val="en-GB" w:eastAsia="en-GB"/>
              </w:rPr>
              <w:t xml:space="preserve">Student Name: </w:t>
            </w:r>
          </w:p>
          <w:p w14:paraId="46BB6CED">
            <w:pPr>
              <w:spacing w:after="0" w:line="240" w:lineRule="auto"/>
              <w:jc w:val="both"/>
              <w:rPr>
                <w:rFonts w:hint="default" w:ascii="Times New Roman" w:hAnsi="Times New Roman" w:cs="Times New Roman" w:eastAsiaTheme="minorEastAsia"/>
                <w:b/>
                <w:sz w:val="24"/>
                <w:lang w:val="en-US" w:eastAsia="en-GB"/>
              </w:rPr>
            </w:pPr>
            <w:r>
              <w:rPr>
                <w:rFonts w:hint="default" w:ascii="Times New Roman" w:hAnsi="Times New Roman" w:cs="Times New Roman" w:eastAsiaTheme="minorEastAsia"/>
                <w:b/>
                <w:sz w:val="24"/>
                <w:lang w:val="en-US" w:eastAsia="en-GB"/>
              </w:rPr>
              <w:t>M.W.V.D.M.J. Wijewickrama</w:t>
            </w:r>
          </w:p>
        </w:tc>
        <w:tc>
          <w:tcPr>
            <w:tcW w:w="819"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F4EA601">
            <w:pPr>
              <w:spacing w:after="0" w:line="240" w:lineRule="auto"/>
              <w:jc w:val="both"/>
              <w:rPr>
                <w:rFonts w:ascii="Times New Roman" w:hAnsi="Times New Roman" w:cs="Times New Roman" w:eastAsiaTheme="minorEastAsia"/>
                <w:b/>
                <w:sz w:val="24"/>
                <w:lang w:val="en-GB" w:eastAsia="en-GB"/>
              </w:rPr>
            </w:pPr>
            <w:r>
              <w:rPr>
                <w:rFonts w:ascii="Times New Roman" w:hAnsi="Times New Roman" w:cs="Times New Roman" w:eastAsiaTheme="minorEastAsia"/>
                <w:b/>
                <w:sz w:val="24"/>
                <w:lang w:val="en-GB" w:eastAsia="en-GB"/>
              </w:rPr>
              <w:t xml:space="preserve">Supervisor: </w:t>
            </w:r>
          </w:p>
          <w:p w14:paraId="27433481">
            <w:pPr>
              <w:spacing w:after="0" w:line="240" w:lineRule="auto"/>
              <w:jc w:val="both"/>
              <w:rPr>
                <w:rFonts w:hint="default" w:ascii="Times New Roman" w:hAnsi="Times New Roman" w:cs="Times New Roman" w:eastAsiaTheme="minorEastAsia"/>
                <w:b/>
                <w:sz w:val="24"/>
                <w:szCs w:val="28"/>
                <w:lang w:val="en-US" w:eastAsia="en-GB"/>
              </w:rPr>
            </w:pPr>
            <w:r>
              <w:rPr>
                <w:rFonts w:hint="default" w:ascii="Times New Roman" w:hAnsi="Times New Roman" w:cs="Times New Roman" w:eastAsiaTheme="minorEastAsia"/>
                <w:b/>
                <w:sz w:val="24"/>
                <w:szCs w:val="28"/>
                <w:lang w:val="en-US" w:eastAsia="en-GB"/>
              </w:rPr>
              <w:t>Mr.Harindu Mansaka</w:t>
            </w:r>
          </w:p>
        </w:tc>
        <w:tc>
          <w:tcPr>
            <w:tcW w:w="1734" w:type="pct"/>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5841FEEC">
            <w:pPr>
              <w:spacing w:after="0" w:line="240" w:lineRule="auto"/>
              <w:jc w:val="both"/>
              <w:rPr>
                <w:rFonts w:ascii="Times New Roman" w:hAnsi="Times New Roman" w:cs="Times New Roman" w:eastAsiaTheme="minorEastAsia"/>
                <w:sz w:val="20"/>
                <w:szCs w:val="20"/>
                <w:lang w:val="en-GB" w:eastAsia="en-GB"/>
              </w:rPr>
            </w:pPr>
            <w:r>
              <w:rPr>
                <w:rFonts w:ascii="Times New Roman" w:hAnsi="Times New Roman" w:cs="Times New Roman" w:eastAsiaTheme="minorEastAsia"/>
                <w:b/>
                <w:sz w:val="28"/>
                <w:szCs w:val="28"/>
                <w:lang w:val="en-GB" w:eastAsia="en-GB"/>
              </w:rPr>
              <w:t xml:space="preserve">Professionalism Mark </w:t>
            </w:r>
            <w:r>
              <w:rPr>
                <w:rFonts w:ascii="Times New Roman" w:hAnsi="Times New Roman" w:cs="Times New Roman" w:eastAsiaTheme="minorEastAsia"/>
                <w:b/>
                <w:sz w:val="28"/>
                <w:szCs w:val="28"/>
                <w:u w:val="single"/>
                <w:lang w:val="en-GB" w:eastAsia="en-GB"/>
              </w:rPr>
              <w:t>as a Percentage</w:t>
            </w:r>
            <w:r>
              <w:rPr>
                <w:rFonts w:ascii="Times New Roman" w:hAnsi="Times New Roman" w:cs="Times New Roman" w:eastAsiaTheme="minorEastAsia"/>
                <w:b/>
                <w:sz w:val="28"/>
                <w:szCs w:val="28"/>
                <w:lang w:val="en-GB" w:eastAsia="en-GB"/>
              </w:rPr>
              <w:t>.</w:t>
            </w:r>
            <w:r>
              <w:rPr>
                <w:rFonts w:ascii="Times New Roman" w:hAnsi="Times New Roman" w:cs="Times New Roman" w:eastAsiaTheme="minorEastAsia"/>
                <w:sz w:val="20"/>
                <w:szCs w:val="20"/>
                <w:lang w:val="en-GB" w:eastAsia="en-GB"/>
              </w:rPr>
              <w:t xml:space="preserve"> </w:t>
            </w:r>
          </w:p>
          <w:p w14:paraId="76DD7734">
            <w:pPr>
              <w:spacing w:after="0" w:line="240" w:lineRule="auto"/>
              <w:jc w:val="both"/>
              <w:rPr>
                <w:rFonts w:ascii="Times New Roman" w:hAnsi="Times New Roman" w:cs="Times New Roman" w:eastAsiaTheme="minorEastAsia"/>
                <w:i/>
                <w:color w:val="FF0000"/>
                <w:sz w:val="20"/>
                <w:szCs w:val="20"/>
                <w:lang w:val="en-GB" w:eastAsia="en-GB"/>
              </w:rPr>
            </w:pPr>
            <w:r>
              <w:rPr>
                <w:rFonts w:ascii="Times New Roman" w:hAnsi="Times New Roman" w:cs="Times New Roman" w:eastAsiaTheme="minorEastAsia"/>
                <w:i/>
                <w:color w:val="FF0000"/>
                <w:sz w:val="20"/>
                <w:szCs w:val="20"/>
                <w:lang w:val="en-GB" w:eastAsia="en-GB"/>
              </w:rPr>
              <w:t>(40% required to pass the module)</w:t>
            </w:r>
          </w:p>
          <w:p w14:paraId="2932ED12">
            <w:pPr>
              <w:spacing w:after="0" w:line="240" w:lineRule="auto"/>
              <w:jc w:val="both"/>
              <w:rPr>
                <w:rFonts w:ascii="Times New Roman" w:hAnsi="Times New Roman" w:cs="Times New Roman" w:eastAsiaTheme="minorEastAsia"/>
                <w:b/>
                <w:sz w:val="28"/>
                <w:szCs w:val="28"/>
                <w:lang w:val="en-GB" w:eastAsia="en-GB"/>
              </w:rPr>
            </w:pPr>
          </w:p>
        </w:tc>
      </w:tr>
      <w:tr w14:paraId="6DEE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760"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E70C61A">
            <w:pPr>
              <w:spacing w:after="0" w:line="240" w:lineRule="auto"/>
              <w:jc w:val="both"/>
              <w:rPr>
                <w:rFonts w:hint="default" w:ascii="Times New Roman" w:hAnsi="Times New Roman" w:cs="Times New Roman" w:eastAsiaTheme="minorEastAsia"/>
                <w:b/>
                <w:sz w:val="24"/>
                <w:lang w:val="en-US" w:eastAsia="en-GB"/>
              </w:rPr>
            </w:pPr>
            <w:r>
              <w:rPr>
                <w:rFonts w:ascii="Times New Roman" w:hAnsi="Times New Roman" w:cs="Times New Roman" w:eastAsiaTheme="minorEastAsia"/>
                <w:b/>
                <w:sz w:val="24"/>
                <w:lang w:val="en-GB" w:eastAsia="en-GB"/>
              </w:rPr>
              <w:t>Date:</w:t>
            </w:r>
            <w:r>
              <w:rPr>
                <w:rFonts w:ascii="Times New Roman" w:hAnsi="Times New Roman" w:cs="Times New Roman" w:eastAsiaTheme="minorEastAsia"/>
                <w:b/>
                <w:sz w:val="24"/>
                <w:lang w:val="en-GB" w:eastAsia="en-GB"/>
              </w:rPr>
              <w:br w:type="textWrapping"/>
            </w:r>
            <w:r>
              <w:rPr>
                <w:rFonts w:hint="default" w:ascii="Times New Roman" w:hAnsi="Times New Roman" w:cs="Times New Roman" w:eastAsiaTheme="minorEastAsia"/>
                <w:b/>
                <w:sz w:val="24"/>
                <w:lang w:val="en-US" w:eastAsia="en-GB"/>
              </w:rPr>
              <w:t>2026/06/14</w:t>
            </w:r>
          </w:p>
        </w:tc>
        <w:tc>
          <w:tcPr>
            <w:tcW w:w="168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04F6935">
            <w:pPr>
              <w:spacing w:after="0"/>
              <w:jc w:val="both"/>
              <w:rPr>
                <w:rFonts w:ascii="Times New Roman" w:hAnsi="Times New Roman" w:cs="Times New Roman" w:eastAsiaTheme="minorEastAsia"/>
                <w:lang w:val="en-GB" w:eastAsia="en-GB"/>
              </w:rPr>
            </w:pPr>
            <w:r>
              <w:rPr>
                <w:rFonts w:ascii="Times New Roman" w:hAnsi="Times New Roman" w:cs="Times New Roman" w:eastAsiaTheme="minorEastAsia"/>
                <w:b/>
                <w:sz w:val="24"/>
                <w:lang w:val="en-GB" w:eastAsia="en-GB"/>
              </w:rPr>
              <w:t xml:space="preserve">Project Title: </w:t>
            </w:r>
          </w:p>
          <w:p w14:paraId="476CE03C">
            <w:pPr>
              <w:spacing w:after="0" w:line="240" w:lineRule="auto"/>
              <w:jc w:val="both"/>
              <w:rPr>
                <w:rFonts w:ascii="Times New Roman" w:hAnsi="Times New Roman" w:cs="Times New Roman" w:eastAsiaTheme="minorEastAsia"/>
                <w:b/>
                <w:bCs/>
                <w:sz w:val="24"/>
                <w:lang w:val="en-GB" w:eastAsia="en-GB"/>
              </w:rPr>
            </w:pPr>
            <w:r>
              <w:rPr>
                <w:rFonts w:hint="default" w:ascii="Times New Roman" w:hAnsi="Times New Roman" w:cs="Times New Roman"/>
                <w:b/>
                <w:bCs/>
                <w:sz w:val="24"/>
                <w:szCs w:val="24"/>
              </w:rPr>
              <w:t>An AI-Assisted Chest X-ray Training Companion for Student Radiologists Using MedGemma and Retrieval-Augmented Generation</w:t>
            </w:r>
          </w:p>
          <w:p w14:paraId="36E34353">
            <w:pPr>
              <w:spacing w:after="0" w:line="240" w:lineRule="auto"/>
              <w:jc w:val="both"/>
              <w:rPr>
                <w:rFonts w:ascii="Times New Roman" w:hAnsi="Times New Roman" w:cs="Times New Roman" w:eastAsiaTheme="minorEastAsia"/>
                <w:b/>
                <w:sz w:val="24"/>
                <w:lang w:val="en-GB" w:eastAsia="en-GB"/>
              </w:rPr>
            </w:pPr>
          </w:p>
        </w:tc>
        <w:tc>
          <w:tcPr>
            <w:tcW w:w="819"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79AA5B6">
            <w:pPr>
              <w:spacing w:after="0" w:line="240" w:lineRule="auto"/>
              <w:jc w:val="both"/>
              <w:rPr>
                <w:rFonts w:ascii="Times New Roman" w:hAnsi="Times New Roman" w:cs="Times New Roman" w:eastAsiaTheme="minorEastAsia"/>
                <w:b/>
                <w:sz w:val="24"/>
                <w:lang w:val="en-GB" w:eastAsia="en-GB"/>
              </w:rPr>
            </w:pPr>
            <w:r>
              <w:rPr>
                <w:rFonts w:ascii="Times New Roman" w:hAnsi="Times New Roman" w:cs="Times New Roman" w:eastAsiaTheme="minorEastAsia"/>
                <w:b/>
                <w:sz w:val="24"/>
                <w:lang w:val="en-GB" w:eastAsia="en-GB"/>
              </w:rPr>
              <w:t>Reader:</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12D419CD">
            <w:pPr>
              <w:spacing w:after="0" w:line="240" w:lineRule="auto"/>
              <w:jc w:val="both"/>
              <w:rPr>
                <w:rFonts w:ascii="Times New Roman" w:hAnsi="Times New Roman" w:cs="Times New Roman" w:eastAsiaTheme="minorEastAsia"/>
                <w:b/>
                <w:sz w:val="28"/>
                <w:szCs w:val="28"/>
                <w:lang w:val="en-GB" w:eastAsia="en-GB"/>
              </w:rPr>
            </w:pPr>
          </w:p>
        </w:tc>
      </w:tr>
    </w:tbl>
    <w:p w14:paraId="731A8D55">
      <w:pPr>
        <w:pStyle w:val="20"/>
        <w:jc w:val="both"/>
        <w:rPr>
          <w:rFonts w:ascii="Times New Roman" w:hAnsi="Times New Roman" w:cs="Times New Roman"/>
          <w:sz w:val="14"/>
        </w:rPr>
      </w:pPr>
    </w:p>
    <w:tbl>
      <w:tblPr>
        <w:tblStyle w:val="10"/>
        <w:tblW w:w="147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2"/>
        <w:gridCol w:w="11057"/>
      </w:tblGrid>
      <w:tr w14:paraId="1115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5CACF063">
            <w:pPr>
              <w:spacing w:after="0" w:line="240" w:lineRule="auto"/>
              <w:jc w:val="both"/>
              <w:rPr>
                <w:rFonts w:ascii="Times New Roman" w:hAnsi="Times New Roman" w:cs="Times New Roman" w:eastAsiaTheme="minorEastAsia"/>
                <w:b/>
                <w:bCs/>
                <w:sz w:val="20"/>
                <w:lang w:val="en-GB" w:eastAsia="en-GB"/>
              </w:rPr>
            </w:pPr>
            <w:r>
              <w:rPr>
                <w:rFonts w:ascii="Times New Roman" w:hAnsi="Times New Roman" w:cs="Times New Roman" w:eastAsiaTheme="minorEastAsia"/>
                <w:b/>
                <w:bCs/>
                <w:sz w:val="20"/>
                <w:lang w:val="en-GB" w:eastAsia="en-GB"/>
              </w:rPr>
              <w:t>Assessment Criteria</w:t>
            </w:r>
          </w:p>
        </w:tc>
        <w:tc>
          <w:tcPr>
            <w:tcW w:w="11057"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718EDF34">
            <w:pPr>
              <w:spacing w:after="0" w:line="240" w:lineRule="auto"/>
              <w:jc w:val="both"/>
              <w:rPr>
                <w:rFonts w:ascii="Times New Roman" w:hAnsi="Times New Roman" w:cs="Times New Roman" w:eastAsiaTheme="minorEastAsia"/>
                <w:b/>
                <w:bCs/>
                <w:sz w:val="20"/>
                <w:lang w:val="en-GB" w:eastAsia="en-GB"/>
              </w:rPr>
            </w:pPr>
            <w:r>
              <w:rPr>
                <w:rFonts w:ascii="Times New Roman" w:hAnsi="Times New Roman" w:cs="Times New Roman" w:eastAsiaTheme="minorEastAsia"/>
                <w:b/>
                <w:bCs/>
                <w:sz w:val="20"/>
                <w:lang w:val="en-GB" w:eastAsia="en-GB"/>
              </w:rPr>
              <w:t>Feedback</w:t>
            </w:r>
          </w:p>
        </w:tc>
      </w:tr>
      <w:tr w14:paraId="7B3F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08BC0CA5">
            <w:pPr>
              <w:pStyle w:val="20"/>
              <w:jc w:val="both"/>
              <w:rPr>
                <w:rFonts w:ascii="Times New Roman" w:hAnsi="Times New Roman" w:cs="Times New Roman"/>
                <w:i/>
              </w:rPr>
            </w:pPr>
            <w:r>
              <w:rPr>
                <w:rFonts w:ascii="Times New Roman" w:hAnsi="Times New Roman" w:cs="Times New Roman"/>
                <w:b/>
                <w:i/>
                <w:u w:val="single"/>
              </w:rPr>
              <w:t>Social Aspects</w:t>
            </w:r>
            <w:r>
              <w:rPr>
                <w:rFonts w:ascii="Times New Roman" w:hAnsi="Times New Roman" w:cs="Times New Roman"/>
                <w:i/>
              </w:rPr>
              <w:t xml:space="preserve"> covered are relevant to the project</w:t>
            </w:r>
          </w:p>
          <w:p w14:paraId="313DC8BE">
            <w:pPr>
              <w:pStyle w:val="20"/>
              <w:jc w:val="both"/>
              <w:rPr>
                <w:rFonts w:ascii="Times New Roman" w:hAnsi="Times New Roman" w:cs="Times New Roman"/>
                <w:i/>
              </w:rPr>
            </w:pPr>
          </w:p>
          <w:p w14:paraId="2A4B00B5">
            <w:pPr>
              <w:pStyle w:val="20"/>
              <w:jc w:val="both"/>
              <w:rPr>
                <w:rFonts w:ascii="Times New Roman" w:hAnsi="Times New Roman" w:cs="Times New Roman"/>
                <w:i/>
              </w:rPr>
            </w:pPr>
            <w:r>
              <w:rPr>
                <w:rFonts w:ascii="Times New Roman" w:hAnsi="Times New Roman" w:cs="Times New Roman"/>
                <w:i/>
              </w:rPr>
              <w:t>References correct</w:t>
            </w:r>
          </w:p>
        </w:tc>
        <w:tc>
          <w:tcPr>
            <w:tcW w:w="11057" w:type="dxa"/>
            <w:tcBorders>
              <w:top w:val="single" w:color="auto" w:sz="4" w:space="0"/>
              <w:left w:val="single" w:color="auto" w:sz="4" w:space="0"/>
              <w:bottom w:val="single" w:color="auto" w:sz="4" w:space="0"/>
              <w:right w:val="single" w:color="auto" w:sz="4" w:space="0"/>
            </w:tcBorders>
          </w:tcPr>
          <w:p w14:paraId="69340BCC">
            <w:pPr>
              <w:tabs>
                <w:tab w:val="left" w:pos="9840"/>
              </w:tabs>
              <w:spacing w:after="0"/>
              <w:rPr>
                <w:rFonts w:ascii="Times New Roman" w:hAnsi="Times New Roman" w:cs="Times New Roman" w:eastAsiaTheme="minorEastAsia"/>
                <w:sz w:val="20"/>
                <w:lang w:val="en-GB" w:eastAsia="en-GB"/>
              </w:rPr>
            </w:pPr>
          </w:p>
        </w:tc>
      </w:tr>
      <w:tr w14:paraId="2E60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5F0839BB">
            <w:pPr>
              <w:pStyle w:val="20"/>
              <w:jc w:val="both"/>
              <w:rPr>
                <w:rFonts w:ascii="Times New Roman" w:hAnsi="Times New Roman" w:cs="Times New Roman"/>
                <w:i/>
              </w:rPr>
            </w:pPr>
            <w:r>
              <w:rPr>
                <w:rFonts w:ascii="Times New Roman" w:hAnsi="Times New Roman" w:cs="Times New Roman"/>
                <w:b/>
                <w:i/>
                <w:u w:val="single"/>
              </w:rPr>
              <w:t>Ethical Aspects</w:t>
            </w:r>
            <w:r>
              <w:rPr>
                <w:rFonts w:ascii="Times New Roman" w:hAnsi="Times New Roman" w:cs="Times New Roman"/>
                <w:i/>
              </w:rPr>
              <w:t xml:space="preserve"> covered are relevant to the project, (regardless of ethics form)</w:t>
            </w:r>
          </w:p>
          <w:p w14:paraId="599BA70E">
            <w:pPr>
              <w:pStyle w:val="20"/>
              <w:jc w:val="both"/>
              <w:rPr>
                <w:rFonts w:ascii="Times New Roman" w:hAnsi="Times New Roman" w:cs="Times New Roman"/>
                <w:i/>
              </w:rPr>
            </w:pPr>
          </w:p>
          <w:p w14:paraId="4364A20C">
            <w:pPr>
              <w:pStyle w:val="20"/>
              <w:jc w:val="both"/>
              <w:rPr>
                <w:rFonts w:ascii="Times New Roman" w:hAnsi="Times New Roman" w:cs="Times New Roman"/>
                <w:i/>
              </w:rPr>
            </w:pPr>
            <w:r>
              <w:rPr>
                <w:rFonts w:ascii="Times New Roman" w:hAnsi="Times New Roman" w:cs="Times New Roman"/>
                <w:i/>
              </w:rPr>
              <w:t>References correct</w:t>
            </w:r>
          </w:p>
        </w:tc>
        <w:tc>
          <w:tcPr>
            <w:tcW w:w="11057" w:type="dxa"/>
            <w:tcBorders>
              <w:top w:val="single" w:color="auto" w:sz="4" w:space="0"/>
              <w:left w:val="single" w:color="auto" w:sz="4" w:space="0"/>
              <w:bottom w:val="single" w:color="auto" w:sz="4" w:space="0"/>
              <w:right w:val="single" w:color="auto" w:sz="4" w:space="0"/>
            </w:tcBorders>
          </w:tcPr>
          <w:p w14:paraId="06A977A9">
            <w:pPr>
              <w:spacing w:after="0" w:line="240" w:lineRule="auto"/>
              <w:jc w:val="both"/>
              <w:rPr>
                <w:rFonts w:ascii="Times New Roman" w:hAnsi="Times New Roman" w:cs="Times New Roman" w:eastAsiaTheme="minorEastAsia"/>
                <w:sz w:val="20"/>
                <w:lang w:val="en-GB" w:eastAsia="en-GB"/>
              </w:rPr>
            </w:pPr>
          </w:p>
        </w:tc>
      </w:tr>
      <w:tr w14:paraId="79CE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3E41B462">
            <w:pPr>
              <w:pStyle w:val="20"/>
              <w:jc w:val="both"/>
              <w:rPr>
                <w:rFonts w:ascii="Times New Roman" w:hAnsi="Times New Roman" w:cs="Times New Roman"/>
                <w:i/>
              </w:rPr>
            </w:pPr>
            <w:r>
              <w:rPr>
                <w:rFonts w:ascii="Times New Roman" w:hAnsi="Times New Roman" w:cs="Times New Roman"/>
                <w:b/>
                <w:i/>
                <w:u w:val="single"/>
              </w:rPr>
              <w:t>Legal Aspects</w:t>
            </w:r>
            <w:r>
              <w:rPr>
                <w:rFonts w:ascii="Times New Roman" w:hAnsi="Times New Roman" w:cs="Times New Roman"/>
                <w:i/>
              </w:rPr>
              <w:t xml:space="preserve"> covered are relevant to the project, (regardless of ethics form)</w:t>
            </w:r>
          </w:p>
          <w:p w14:paraId="79B1DD7A">
            <w:pPr>
              <w:pStyle w:val="20"/>
              <w:jc w:val="both"/>
              <w:rPr>
                <w:rFonts w:ascii="Times New Roman" w:hAnsi="Times New Roman" w:cs="Times New Roman"/>
                <w:i/>
              </w:rPr>
            </w:pPr>
          </w:p>
          <w:p w14:paraId="378A9545">
            <w:pPr>
              <w:pStyle w:val="20"/>
              <w:jc w:val="both"/>
              <w:rPr>
                <w:rFonts w:ascii="Times New Roman" w:hAnsi="Times New Roman" w:cs="Times New Roman"/>
                <w:i/>
              </w:rPr>
            </w:pPr>
            <w:r>
              <w:rPr>
                <w:rFonts w:ascii="Times New Roman" w:hAnsi="Times New Roman" w:cs="Times New Roman"/>
                <w:i/>
              </w:rPr>
              <w:t>References correct</w:t>
            </w:r>
          </w:p>
        </w:tc>
        <w:tc>
          <w:tcPr>
            <w:tcW w:w="11057" w:type="dxa"/>
            <w:tcBorders>
              <w:top w:val="single" w:color="auto" w:sz="4" w:space="0"/>
              <w:left w:val="single" w:color="auto" w:sz="4" w:space="0"/>
              <w:bottom w:val="single" w:color="auto" w:sz="4" w:space="0"/>
              <w:right w:val="single" w:color="auto" w:sz="4" w:space="0"/>
            </w:tcBorders>
          </w:tcPr>
          <w:p w14:paraId="5A8D4CF5">
            <w:pPr>
              <w:spacing w:after="0" w:line="240" w:lineRule="auto"/>
              <w:jc w:val="both"/>
              <w:rPr>
                <w:rFonts w:ascii="Times New Roman" w:hAnsi="Times New Roman" w:cs="Times New Roman" w:eastAsiaTheme="minorEastAsia"/>
                <w:sz w:val="20"/>
                <w:lang w:val="en-GB" w:eastAsia="en-GB"/>
              </w:rPr>
            </w:pPr>
          </w:p>
        </w:tc>
      </w:tr>
      <w:tr w14:paraId="79ED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2"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7A32D73E">
            <w:pPr>
              <w:pStyle w:val="20"/>
              <w:jc w:val="both"/>
              <w:rPr>
                <w:rFonts w:ascii="Times New Roman" w:hAnsi="Times New Roman" w:cs="Times New Roman"/>
                <w:i/>
              </w:rPr>
            </w:pPr>
            <w:r>
              <w:rPr>
                <w:rFonts w:ascii="Times New Roman" w:hAnsi="Times New Roman" w:cs="Times New Roman"/>
                <w:b/>
                <w:i/>
                <w:u w:val="single"/>
              </w:rPr>
              <w:t>Security Aspects</w:t>
            </w:r>
            <w:r>
              <w:rPr>
                <w:rFonts w:ascii="Times New Roman" w:hAnsi="Times New Roman" w:cs="Times New Roman"/>
                <w:i/>
              </w:rPr>
              <w:t xml:space="preserve"> covered are relevant to the project</w:t>
            </w:r>
          </w:p>
          <w:p w14:paraId="0B7867D4">
            <w:pPr>
              <w:pStyle w:val="20"/>
              <w:jc w:val="both"/>
              <w:rPr>
                <w:rFonts w:ascii="Times New Roman" w:hAnsi="Times New Roman" w:cs="Times New Roman"/>
                <w:i/>
              </w:rPr>
            </w:pPr>
          </w:p>
          <w:p w14:paraId="2533DEB3">
            <w:pPr>
              <w:pStyle w:val="20"/>
              <w:jc w:val="both"/>
              <w:rPr>
                <w:rFonts w:ascii="Times New Roman" w:hAnsi="Times New Roman" w:cs="Times New Roman"/>
                <w:i/>
              </w:rPr>
            </w:pPr>
            <w:r>
              <w:rPr>
                <w:rFonts w:ascii="Times New Roman" w:hAnsi="Times New Roman" w:cs="Times New Roman"/>
                <w:i/>
              </w:rPr>
              <w:t>References correct</w:t>
            </w:r>
          </w:p>
        </w:tc>
        <w:tc>
          <w:tcPr>
            <w:tcW w:w="11057" w:type="dxa"/>
            <w:tcBorders>
              <w:top w:val="single" w:color="auto" w:sz="4" w:space="0"/>
              <w:left w:val="single" w:color="auto" w:sz="4" w:space="0"/>
              <w:bottom w:val="single" w:color="auto" w:sz="4" w:space="0"/>
              <w:right w:val="single" w:color="auto" w:sz="4" w:space="0"/>
            </w:tcBorders>
          </w:tcPr>
          <w:p w14:paraId="51F332B9">
            <w:pPr>
              <w:spacing w:after="0" w:line="240" w:lineRule="auto"/>
              <w:jc w:val="both"/>
              <w:rPr>
                <w:rFonts w:ascii="Times New Roman" w:hAnsi="Times New Roman" w:cs="Times New Roman" w:eastAsiaTheme="minorEastAsia"/>
                <w:sz w:val="20"/>
                <w:lang w:val="en-GB" w:eastAsia="en-GB"/>
              </w:rPr>
            </w:pPr>
          </w:p>
        </w:tc>
      </w:tr>
    </w:tbl>
    <w:p w14:paraId="2FB11016">
      <w:pPr>
        <w:pStyle w:val="20"/>
        <w:jc w:val="both"/>
        <w:rPr>
          <w:rFonts w:ascii="Times New Roman" w:hAnsi="Times New Roman" w:cs="Times New Roman"/>
          <w:sz w:val="14"/>
        </w:rPr>
      </w:pPr>
    </w:p>
    <w:p w14:paraId="36C2E2F3">
      <w:pPr>
        <w:pStyle w:val="20"/>
        <w:jc w:val="both"/>
        <w:rPr>
          <w:rFonts w:ascii="Times New Roman" w:hAnsi="Times New Roman" w:cs="Times New Roman"/>
          <w:sz w:val="14"/>
        </w:rPr>
      </w:pPr>
    </w:p>
    <w:tbl>
      <w:tblPr>
        <w:tblStyle w:val="10"/>
        <w:tblW w:w="147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1"/>
        <w:gridCol w:w="11056"/>
      </w:tblGrid>
      <w:tr w14:paraId="3B22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45" w:hRule="atLeast"/>
        </w:trPr>
        <w:tc>
          <w:tcPr>
            <w:tcW w:w="365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6D895EA3">
            <w:pPr>
              <w:pStyle w:val="20"/>
              <w:jc w:val="both"/>
              <w:rPr>
                <w:rFonts w:ascii="Times New Roman" w:hAnsi="Times New Roman" w:cs="Times New Roman"/>
                <w:b/>
                <w:u w:val="single"/>
              </w:rPr>
            </w:pPr>
            <w:r>
              <w:rPr>
                <w:rFonts w:ascii="Times New Roman" w:hAnsi="Times New Roman" w:cs="Times New Roman"/>
                <w:b/>
                <w:u w:val="single"/>
              </w:rPr>
              <w:t xml:space="preserve">Resit Details </w:t>
            </w:r>
          </w:p>
          <w:p w14:paraId="4A0095AA">
            <w:pPr>
              <w:pStyle w:val="20"/>
              <w:jc w:val="both"/>
              <w:rPr>
                <w:rFonts w:ascii="Times New Roman" w:hAnsi="Times New Roman" w:cs="Times New Roman"/>
              </w:rPr>
            </w:pPr>
            <w:r>
              <w:rPr>
                <w:rFonts w:ascii="Times New Roman" w:hAnsi="Times New Roman" w:cs="Times New Roman"/>
              </w:rPr>
              <w:t>(Required in all cases for a failed).</w:t>
            </w:r>
          </w:p>
          <w:p w14:paraId="137A7DBE">
            <w:pPr>
              <w:pStyle w:val="20"/>
              <w:jc w:val="both"/>
              <w:rPr>
                <w:rFonts w:ascii="Times New Roman" w:hAnsi="Times New Roman" w:cs="Times New Roman"/>
              </w:rPr>
            </w:pPr>
            <w:r>
              <w:rPr>
                <w:rFonts w:ascii="Times New Roman" w:hAnsi="Times New Roman" w:cs="Times New Roman"/>
              </w:rPr>
              <w:t>Please  include specific details for the student to address for the resit</w:t>
            </w:r>
          </w:p>
        </w:tc>
        <w:tc>
          <w:tcPr>
            <w:tcW w:w="11056" w:type="dxa"/>
            <w:tcBorders>
              <w:top w:val="single" w:color="auto" w:sz="4" w:space="0"/>
              <w:left w:val="single" w:color="auto" w:sz="4" w:space="0"/>
              <w:bottom w:val="single" w:color="auto" w:sz="4" w:space="0"/>
              <w:right w:val="single" w:color="auto" w:sz="4" w:space="0"/>
            </w:tcBorders>
          </w:tcPr>
          <w:p w14:paraId="5D36937A">
            <w:pPr>
              <w:pStyle w:val="20"/>
              <w:jc w:val="both"/>
              <w:rPr>
                <w:rFonts w:ascii="Times New Roman" w:hAnsi="Times New Roman" w:cs="Times New Roman"/>
                <w:i/>
                <w:sz w:val="18"/>
                <w:szCs w:val="18"/>
              </w:rPr>
            </w:pPr>
            <w:r>
              <w:rPr>
                <w:rFonts w:ascii="Times New Roman" w:hAnsi="Times New Roman" w:cs="Times New Roman"/>
                <w:i/>
                <w:sz w:val="18"/>
                <w:szCs w:val="18"/>
              </w:rPr>
              <w:t>Add here....</w:t>
            </w:r>
          </w:p>
          <w:p w14:paraId="11C484AB">
            <w:pPr>
              <w:pStyle w:val="20"/>
              <w:jc w:val="both"/>
              <w:rPr>
                <w:rFonts w:ascii="Times New Roman" w:hAnsi="Times New Roman" w:cs="Times New Roman"/>
              </w:rPr>
            </w:pPr>
          </w:p>
        </w:tc>
      </w:tr>
    </w:tbl>
    <w:p w14:paraId="5D0044EB">
      <w:pPr>
        <w:ind w:firstLine="720"/>
        <w:jc w:val="both"/>
        <w:rPr>
          <w:rFonts w:ascii="Times New Roman" w:hAnsi="Times New Roman" w:cs="Times New Roman"/>
        </w:rPr>
      </w:pPr>
    </w:p>
    <w:sectPr>
      <w:pgSz w:w="16838" w:h="11906" w:orient="landscape"/>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85257593"/>
      <w:docPartObj>
        <w:docPartGallery w:val="autotext"/>
      </w:docPartObj>
    </w:sdtPr>
    <w:sdtEndPr>
      <w:rPr>
        <w:rFonts w:ascii="Times New Roman" w:hAnsi="Times New Roman" w:cs="Times New Roman"/>
      </w:rPr>
    </w:sdtEndPr>
    <w:sdtContent>
      <w:p w14:paraId="1336D134">
        <w:pPr>
          <w:pStyle w:val="7"/>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p>
    </w:sdtContent>
  </w:sdt>
  <w:p w14:paraId="2BB2433C">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7E30E0"/>
    <w:multiLevelType w:val="multilevel"/>
    <w:tmpl w:val="717E30E0"/>
    <w:lvl w:ilvl="0" w:tentative="0">
      <w:start w:val="1"/>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AwMjS0MAWyDA3NjJR0lIJTi4sz8/NACoxrAYuiLpgsAAAA"/>
  </w:docVars>
  <w:rsids>
    <w:rsidRoot w:val="00B05192"/>
    <w:rsid w:val="0000376E"/>
    <w:rsid w:val="000137B1"/>
    <w:rsid w:val="0001634E"/>
    <w:rsid w:val="00032F1F"/>
    <w:rsid w:val="00060ADE"/>
    <w:rsid w:val="00083581"/>
    <w:rsid w:val="000A0C84"/>
    <w:rsid w:val="000B4A0F"/>
    <w:rsid w:val="000C66F8"/>
    <w:rsid w:val="000D7134"/>
    <w:rsid w:val="00102946"/>
    <w:rsid w:val="00122A1C"/>
    <w:rsid w:val="00123C20"/>
    <w:rsid w:val="00127077"/>
    <w:rsid w:val="0014284F"/>
    <w:rsid w:val="001A0434"/>
    <w:rsid w:val="001E17AF"/>
    <w:rsid w:val="00221D98"/>
    <w:rsid w:val="002226B3"/>
    <w:rsid w:val="002228D3"/>
    <w:rsid w:val="00232548"/>
    <w:rsid w:val="00261D74"/>
    <w:rsid w:val="002629EA"/>
    <w:rsid w:val="00282C3B"/>
    <w:rsid w:val="002C1F3C"/>
    <w:rsid w:val="002C4EB5"/>
    <w:rsid w:val="002D5C23"/>
    <w:rsid w:val="002F016E"/>
    <w:rsid w:val="002F4327"/>
    <w:rsid w:val="002F4BAD"/>
    <w:rsid w:val="00326ADF"/>
    <w:rsid w:val="003535AD"/>
    <w:rsid w:val="003774B1"/>
    <w:rsid w:val="00377CDC"/>
    <w:rsid w:val="0039690A"/>
    <w:rsid w:val="003A5796"/>
    <w:rsid w:val="003C2C86"/>
    <w:rsid w:val="003D5A1C"/>
    <w:rsid w:val="004166AC"/>
    <w:rsid w:val="00423238"/>
    <w:rsid w:val="00432519"/>
    <w:rsid w:val="00442B08"/>
    <w:rsid w:val="0046663F"/>
    <w:rsid w:val="004766FE"/>
    <w:rsid w:val="004835CC"/>
    <w:rsid w:val="004968C1"/>
    <w:rsid w:val="004E5A25"/>
    <w:rsid w:val="00553767"/>
    <w:rsid w:val="005B0BF3"/>
    <w:rsid w:val="005B3316"/>
    <w:rsid w:val="005D353C"/>
    <w:rsid w:val="005D55C0"/>
    <w:rsid w:val="005F4EFC"/>
    <w:rsid w:val="0061010A"/>
    <w:rsid w:val="00647899"/>
    <w:rsid w:val="00657F11"/>
    <w:rsid w:val="00670749"/>
    <w:rsid w:val="0068605B"/>
    <w:rsid w:val="0068772D"/>
    <w:rsid w:val="006913B3"/>
    <w:rsid w:val="006D2880"/>
    <w:rsid w:val="006E47DE"/>
    <w:rsid w:val="00721371"/>
    <w:rsid w:val="007718AA"/>
    <w:rsid w:val="00780A2B"/>
    <w:rsid w:val="007B2266"/>
    <w:rsid w:val="007D2F99"/>
    <w:rsid w:val="0080391C"/>
    <w:rsid w:val="00843C64"/>
    <w:rsid w:val="00847B6C"/>
    <w:rsid w:val="008746FA"/>
    <w:rsid w:val="008B3B99"/>
    <w:rsid w:val="008B5466"/>
    <w:rsid w:val="009108B3"/>
    <w:rsid w:val="00923A07"/>
    <w:rsid w:val="00926316"/>
    <w:rsid w:val="00927B5C"/>
    <w:rsid w:val="009549AC"/>
    <w:rsid w:val="00971910"/>
    <w:rsid w:val="009B3E82"/>
    <w:rsid w:val="009D27D2"/>
    <w:rsid w:val="009D709D"/>
    <w:rsid w:val="009E5D5B"/>
    <w:rsid w:val="00A0008A"/>
    <w:rsid w:val="00A06298"/>
    <w:rsid w:val="00A23BFE"/>
    <w:rsid w:val="00A548D9"/>
    <w:rsid w:val="00A80BE7"/>
    <w:rsid w:val="00AA7568"/>
    <w:rsid w:val="00AC197B"/>
    <w:rsid w:val="00AE6E5C"/>
    <w:rsid w:val="00B024B1"/>
    <w:rsid w:val="00B05192"/>
    <w:rsid w:val="00B0715C"/>
    <w:rsid w:val="00B443F6"/>
    <w:rsid w:val="00B60797"/>
    <w:rsid w:val="00BB36B5"/>
    <w:rsid w:val="00C04FFB"/>
    <w:rsid w:val="00C420B4"/>
    <w:rsid w:val="00C4711F"/>
    <w:rsid w:val="00C477E1"/>
    <w:rsid w:val="00C52DBE"/>
    <w:rsid w:val="00C6435D"/>
    <w:rsid w:val="00C645D0"/>
    <w:rsid w:val="00C84B05"/>
    <w:rsid w:val="00C872DF"/>
    <w:rsid w:val="00CA0F5A"/>
    <w:rsid w:val="00CB6BFD"/>
    <w:rsid w:val="00CC36AF"/>
    <w:rsid w:val="00CE2724"/>
    <w:rsid w:val="00CE4F05"/>
    <w:rsid w:val="00CF2265"/>
    <w:rsid w:val="00D2331B"/>
    <w:rsid w:val="00D3218E"/>
    <w:rsid w:val="00D977BF"/>
    <w:rsid w:val="00DD65A0"/>
    <w:rsid w:val="00E04FCB"/>
    <w:rsid w:val="00E1275D"/>
    <w:rsid w:val="00E1446F"/>
    <w:rsid w:val="00E723FA"/>
    <w:rsid w:val="00E8199B"/>
    <w:rsid w:val="00ED2390"/>
    <w:rsid w:val="00EE00EA"/>
    <w:rsid w:val="00EE53CA"/>
    <w:rsid w:val="00EF2419"/>
    <w:rsid w:val="00EF7057"/>
    <w:rsid w:val="00F17F51"/>
    <w:rsid w:val="00F77ECC"/>
    <w:rsid w:val="00F84816"/>
    <w:rsid w:val="00F944A3"/>
    <w:rsid w:val="00F95711"/>
    <w:rsid w:val="00FA4572"/>
    <w:rsid w:val="00FD0888"/>
    <w:rsid w:val="00FD1C45"/>
    <w:rsid w:val="00FD242D"/>
    <w:rsid w:val="00FE0426"/>
    <w:rsid w:val="075B2CED"/>
    <w:rsid w:val="17BC2CE5"/>
    <w:rsid w:val="1841073C"/>
    <w:rsid w:val="1EF239CF"/>
    <w:rsid w:val="21E308B3"/>
    <w:rsid w:val="2DB2606B"/>
    <w:rsid w:val="2F446180"/>
    <w:rsid w:val="354A2C5E"/>
    <w:rsid w:val="35926E14"/>
    <w:rsid w:val="3A767A79"/>
    <w:rsid w:val="401623D0"/>
    <w:rsid w:val="41015EC1"/>
    <w:rsid w:val="474B4E36"/>
    <w:rsid w:val="4EEA2B9D"/>
    <w:rsid w:val="54D44C3B"/>
    <w:rsid w:val="5B55514C"/>
    <w:rsid w:val="74D3655A"/>
    <w:rsid w:val="7CD24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pPr>
    <w:rPr>
      <w:rFonts w:cs="Arial Unicode MS" w:asciiTheme="minorHAnsi" w:hAnsiTheme="minorHAnsi" w:eastAsiaTheme="minorHAnsi"/>
      <w:sz w:val="22"/>
      <w:szCs w:val="22"/>
      <w:lang w:val="en-US" w:eastAsia="en-US" w:bidi="si-LK"/>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6"/>
    <w:unhideWhenUsed/>
    <w:qFormat/>
    <w:uiPriority w:val="99"/>
    <w:pPr>
      <w:tabs>
        <w:tab w:val="center" w:pos="4680"/>
        <w:tab w:val="right" w:pos="9360"/>
      </w:tabs>
      <w:spacing w:after="0" w:line="240" w:lineRule="auto"/>
    </w:pPr>
  </w:style>
  <w:style w:type="paragraph" w:styleId="8">
    <w:name w:val="header"/>
    <w:basedOn w:val="1"/>
    <w:link w:val="15"/>
    <w:unhideWhenUsed/>
    <w:qFormat/>
    <w:uiPriority w:val="99"/>
    <w:pPr>
      <w:tabs>
        <w:tab w:val="center" w:pos="4680"/>
        <w:tab w:val="right" w:pos="9360"/>
      </w:tabs>
      <w:spacing w:after="0" w:line="240" w:lineRule="auto"/>
    </w:pPr>
  </w:style>
  <w:style w:type="character" w:styleId="9">
    <w:name w:val="Hyperlink"/>
    <w:basedOn w:val="5"/>
    <w:unhideWhenUsed/>
    <w:qFormat/>
    <w:uiPriority w:val="99"/>
    <w:rPr>
      <w:color w:val="0563C1" w:themeColor="hyperlink"/>
      <w:u w:val="single"/>
      <w14:textFill>
        <w14:solidFill>
          <w14:schemeClr w14:val="hlink"/>
        </w14:solidFill>
      </w14:textFill>
    </w:rPr>
  </w:style>
  <w:style w:type="table" w:styleId="10">
    <w:name w:val="Table Grid"/>
    <w:basedOn w:val="6"/>
    <w:qFormat/>
    <w:uiPriority w:val="0"/>
    <w:pPr>
      <w:spacing w:after="0" w:line="240" w:lineRule="auto"/>
    </w:pPr>
    <w:rPr>
      <w:rFonts w:eastAsiaTheme="minorEastAsia"/>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styleId="13">
    <w:name w:val="toc 3"/>
    <w:basedOn w:val="1"/>
    <w:next w:val="1"/>
    <w:autoRedefine/>
    <w:unhideWhenUsed/>
    <w:qFormat/>
    <w:uiPriority w:val="39"/>
    <w:pPr>
      <w:spacing w:after="100"/>
      <w:ind w:left="440"/>
    </w:pPr>
  </w:style>
  <w:style w:type="paragraph" w:customStyle="1" w:styleId="14">
    <w:name w:val="Front Header"/>
    <w:basedOn w:val="1"/>
    <w:next w:val="1"/>
    <w:autoRedefine/>
    <w:qFormat/>
    <w:uiPriority w:val="0"/>
    <w:pPr>
      <w:keepNext/>
      <w:keepLines/>
      <w:spacing w:after="480" w:line="240" w:lineRule="auto"/>
      <w:jc w:val="center"/>
    </w:pPr>
    <w:rPr>
      <w:rFonts w:ascii="Arial" w:hAnsi="Arial" w:eastAsia="Times New Roman" w:cs="Times New Roman"/>
      <w:sz w:val="44"/>
      <w:szCs w:val="20"/>
      <w:lang w:bidi="ar-SA"/>
    </w:rPr>
  </w:style>
  <w:style w:type="character" w:customStyle="1" w:styleId="15">
    <w:name w:val="Header Char"/>
    <w:basedOn w:val="5"/>
    <w:link w:val="8"/>
    <w:qFormat/>
    <w:uiPriority w:val="99"/>
    <w:rPr>
      <w:rFonts w:cs="Arial Unicode MS"/>
      <w:lang w:bidi="si-LK"/>
    </w:rPr>
  </w:style>
  <w:style w:type="character" w:customStyle="1" w:styleId="16">
    <w:name w:val="Footer Char"/>
    <w:basedOn w:val="5"/>
    <w:link w:val="7"/>
    <w:qFormat/>
    <w:uiPriority w:val="99"/>
    <w:rPr>
      <w:rFonts w:cs="Arial Unicode MS"/>
      <w:lang w:bidi="si-LK"/>
    </w:rPr>
  </w:style>
  <w:style w:type="character" w:customStyle="1" w:styleId="17">
    <w:name w:val="Heading 1 Char"/>
    <w:basedOn w:val="5"/>
    <w:link w:val="2"/>
    <w:qFormat/>
    <w:uiPriority w:val="9"/>
    <w:rPr>
      <w:rFonts w:asciiTheme="majorHAnsi" w:hAnsiTheme="majorHAnsi" w:eastAsiaTheme="majorEastAsia" w:cstheme="majorBidi"/>
      <w:color w:val="2F5597" w:themeColor="accent1" w:themeShade="BF"/>
      <w:sz w:val="32"/>
      <w:szCs w:val="32"/>
      <w:lang w:bidi="si-LK"/>
    </w:rPr>
  </w:style>
  <w:style w:type="paragraph" w:customStyle="1" w:styleId="18">
    <w:name w:val="TOC Heading"/>
    <w:basedOn w:val="2"/>
    <w:next w:val="1"/>
    <w:unhideWhenUsed/>
    <w:qFormat/>
    <w:uiPriority w:val="39"/>
    <w:pPr>
      <w:spacing w:line="259" w:lineRule="auto"/>
      <w:outlineLvl w:val="9"/>
    </w:pPr>
    <w:rPr>
      <w:lang w:bidi="ar-SA"/>
    </w:rPr>
  </w:style>
  <w:style w:type="character" w:customStyle="1" w:styleId="19">
    <w:name w:val="Heading 2 Char"/>
    <w:basedOn w:val="5"/>
    <w:link w:val="3"/>
    <w:qFormat/>
    <w:uiPriority w:val="9"/>
    <w:rPr>
      <w:rFonts w:asciiTheme="majorHAnsi" w:hAnsiTheme="majorHAnsi" w:eastAsiaTheme="majorEastAsia" w:cstheme="majorBidi"/>
      <w:color w:val="2F5597" w:themeColor="accent1" w:themeShade="BF"/>
      <w:sz w:val="26"/>
      <w:szCs w:val="26"/>
      <w:lang w:bidi="si-LK"/>
    </w:rPr>
  </w:style>
  <w:style w:type="paragraph" w:styleId="20">
    <w:name w:val="No Spacing"/>
    <w:qFormat/>
    <w:uiPriority w:val="1"/>
    <w:pPr>
      <w:spacing w:after="0" w:line="240" w:lineRule="auto"/>
    </w:pPr>
    <w:rPr>
      <w:rFonts w:asciiTheme="minorHAnsi" w:hAnsiTheme="minorHAnsi" w:eastAsiaTheme="minorEastAsia" w:cstheme="minorBidi"/>
      <w:sz w:val="22"/>
      <w:szCs w:val="22"/>
      <w:lang w:val="en-GB" w:eastAsia="en-GB" w:bidi="ar-SA"/>
    </w:rPr>
  </w:style>
  <w:style w:type="paragraph" w:styleId="21">
    <w:name w:val="List Paragraph"/>
    <w:basedOn w:val="1"/>
    <w:qFormat/>
    <w:uiPriority w:val="34"/>
    <w:pPr>
      <w:ind w:left="720"/>
      <w:contextualSpacing/>
    </w:pPr>
  </w:style>
  <w:style w:type="character" w:customStyle="1" w:styleId="22">
    <w:name w:val="Heading 3 Char"/>
    <w:basedOn w:val="5"/>
    <w:link w:val="4"/>
    <w:qFormat/>
    <w:uiPriority w:val="9"/>
    <w:rPr>
      <w:rFonts w:asciiTheme="majorHAnsi" w:hAnsiTheme="majorHAnsi" w:eastAsiaTheme="majorEastAsia" w:cstheme="majorBidi"/>
      <w:color w:val="203864" w:themeColor="accent1" w:themeShade="80"/>
      <w:sz w:val="24"/>
      <w:szCs w:val="24"/>
      <w:lang w:bidi="si-LK"/>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http://www.wlv.ac.uk/images/new-logo-opaque.gif" TargetMode="Externa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4ED7DF-6EF9-4AA0-8832-2BCE8D11919B}">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2860</Words>
  <Characters>18400</Characters>
  <Lines>1</Lines>
  <Paragraphs>1</Paragraphs>
  <TotalTime>0</TotalTime>
  <ScaleCrop>false</ScaleCrop>
  <LinksUpToDate>false</LinksUpToDate>
  <CharactersWithSpaces>21234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2024-01-10T03:51:00Z</dcterms:created>
  <dc:creator>Jayaweera, Ishani S.</dc:creator>
  <cp:lastModifiedBy>minura wije</cp:lastModifiedBy>
  <dcterms:modified xsi:type="dcterms:W3CDTF">2026-06-14T06:54:13Z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f04ce42d8dd8a79b09423852824b3744f6d1eea2c67c89e3d669c304f47830c8</vt:lpwstr>
  </property>
  <property fmtid="{D5CDD505-2E9C-101B-9397-08002B2CF9AE}" pid="3" name="KSOTemplateDocerSaveRecord">
    <vt:lpwstr>eyJoZGlkIjoiN2RkYjYyMzYzODc1ODQ2MDk5OGNlNzVlOWJjODM4ZjMiLCJ1c2VySWQiOiI1MjQwNDk5NTc3Njc2In0=</vt:lpwstr>
  </property>
  <property fmtid="{D5CDD505-2E9C-101B-9397-08002B2CF9AE}" pid="4" name="KSOProductBuildVer">
    <vt:lpwstr>1033-12.1.0.26880</vt:lpwstr>
  </property>
  <property fmtid="{D5CDD505-2E9C-101B-9397-08002B2CF9AE}" pid="5" name="ICV">
    <vt:lpwstr>EF90CED22E0D4CD3A59BC6CED6DB795B_12</vt:lpwstr>
  </property>
</Properties>
</file>