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92F38" w14:textId="77777777" w:rsidR="00B7116B" w:rsidRDefault="00000000">
      <w:pPr>
        <w:pStyle w:val="papertitle"/>
      </w:pPr>
      <w:r>
        <w:t xml:space="preserve">MedQA: </w:t>
      </w:r>
      <w:r>
        <w:rPr>
          <w:rFonts w:hint="eastAsia"/>
        </w:rPr>
        <w:t>Question-answering system based on medical literature</w:t>
      </w:r>
    </w:p>
    <w:p w14:paraId="62554438" w14:textId="77777777" w:rsidR="00B7116B" w:rsidRDefault="00000000">
      <w:pPr>
        <w:pStyle w:val="papersubtitle"/>
      </w:pPr>
      <w:r>
        <w:t>COMP6713 2026 T1 — Group Project Report</w:t>
      </w:r>
    </w:p>
    <w:p w14:paraId="7C27001E" w14:textId="77777777" w:rsidR="00B7116B" w:rsidRDefault="00B7116B">
      <w:pPr>
        <w:pStyle w:val="papersubtitle"/>
      </w:pPr>
    </w:p>
    <w:p w14:paraId="7F3C6EB0" w14:textId="77777777" w:rsidR="00B7116B" w:rsidRDefault="00B7116B"/>
    <w:p w14:paraId="4C6F5670" w14:textId="77777777" w:rsidR="00B7116B" w:rsidRDefault="00B7116B">
      <w:pPr>
        <w:sectPr w:rsidR="00B7116B">
          <w:headerReference w:type="default" r:id="rId7"/>
          <w:footerReference w:type="default" r:id="rId8"/>
          <w:pgSz w:w="12240" w:h="15840"/>
          <w:pgMar w:top="1080" w:right="893" w:bottom="1723" w:left="893" w:header="720" w:footer="1440" w:gutter="0"/>
          <w:cols w:space="720"/>
          <w:formProt w:val="0"/>
          <w:docGrid w:linePitch="360"/>
        </w:sectPr>
      </w:pPr>
    </w:p>
    <w:tbl>
      <w:tblPr>
        <w:tblW w:w="10455" w:type="dxa"/>
        <w:jc w:val="center"/>
        <w:tblLayout w:type="fixed"/>
        <w:tblCellMar>
          <w:top w:w="40" w:type="dxa"/>
          <w:left w:w="80" w:type="dxa"/>
          <w:bottom w:w="40" w:type="dxa"/>
          <w:right w:w="80" w:type="dxa"/>
        </w:tblCellMar>
        <w:tblLook w:val="04A0" w:firstRow="1" w:lastRow="0" w:firstColumn="1" w:lastColumn="0" w:noHBand="0" w:noVBand="1"/>
      </w:tblPr>
      <w:tblGrid>
        <w:gridCol w:w="3485"/>
        <w:gridCol w:w="3485"/>
        <w:gridCol w:w="3485"/>
      </w:tblGrid>
      <w:tr w:rsidR="00B7116B" w14:paraId="40D7EABA" w14:textId="77777777">
        <w:trPr>
          <w:jc w:val="center"/>
        </w:trPr>
        <w:tc>
          <w:tcPr>
            <w:tcW w:w="3485" w:type="dxa"/>
            <w:tcBorders>
              <w:top w:val="nil"/>
              <w:left w:val="nil"/>
              <w:bottom w:val="nil"/>
              <w:right w:val="nil"/>
            </w:tcBorders>
          </w:tcPr>
          <w:p w14:paraId="6653F44E" w14:textId="175AA2B9" w:rsidR="00B7116B" w:rsidRDefault="007E44C1">
            <w:pPr>
              <w:pStyle w:val="Author"/>
              <w:spacing w:before="0"/>
              <w:rPr>
                <w:sz w:val="18"/>
                <w:szCs w:val="18"/>
              </w:rPr>
            </w:pPr>
            <w:r w:rsidRPr="007E44C1">
              <w:rPr>
                <w:rFonts w:hint="eastAsia"/>
                <w:sz w:val="15"/>
                <w:szCs w:val="15"/>
              </w:rPr>
              <w:t>Yuyi Zhu z5629988</w:t>
            </w:r>
            <w:r w:rsidR="00000000">
              <w:rPr>
                <w:sz w:val="15"/>
                <w:szCs w:val="15"/>
              </w:rPr>
              <w:t xml:space="preserve"> </w:t>
            </w:r>
          </w:p>
          <w:p w14:paraId="3DD04A93" w14:textId="77777777" w:rsidR="00B7116B" w:rsidRDefault="00000000">
            <w:pPr>
              <w:pStyle w:val="Affiliation"/>
              <w:spacing w:after="40"/>
            </w:pPr>
            <w:r>
              <w:rPr>
                <w:i/>
                <w:iCs/>
                <w:sz w:val="18"/>
                <w:szCs w:val="18"/>
              </w:rPr>
              <w:t>School of Computer Science and Engineering</w:t>
            </w:r>
          </w:p>
          <w:p w14:paraId="7AC9B500" w14:textId="77777777" w:rsidR="00B7116B" w:rsidRDefault="00000000">
            <w:pPr>
              <w:pStyle w:val="Affiliation"/>
              <w:spacing w:after="40"/>
            </w:pPr>
            <w:r>
              <w:rPr>
                <w:sz w:val="18"/>
                <w:szCs w:val="18"/>
              </w:rPr>
              <w:t>UNSW Sydney</w:t>
            </w:r>
          </w:p>
          <w:p w14:paraId="2731CBC5" w14:textId="77777777" w:rsidR="00B7116B" w:rsidRDefault="00000000">
            <w:pPr>
              <w:pStyle w:val="Affiliation"/>
              <w:spacing w:after="40"/>
            </w:pPr>
            <w:r>
              <w:rPr>
                <w:sz w:val="18"/>
                <w:szCs w:val="18"/>
              </w:rPr>
              <w:t>Sydney, Australia</w:t>
            </w:r>
          </w:p>
          <w:p w14:paraId="3C630754" w14:textId="77777777" w:rsidR="00B7116B" w:rsidRDefault="00B7116B">
            <w:pPr>
              <w:pStyle w:val="Affiliation"/>
              <w:spacing w:after="40"/>
            </w:pPr>
          </w:p>
        </w:tc>
        <w:tc>
          <w:tcPr>
            <w:tcW w:w="3485" w:type="dxa"/>
            <w:tcBorders>
              <w:top w:val="nil"/>
              <w:left w:val="nil"/>
              <w:bottom w:val="nil"/>
              <w:right w:val="nil"/>
            </w:tcBorders>
          </w:tcPr>
          <w:p w14:paraId="3E1CF549" w14:textId="5AC032BA" w:rsidR="00B7116B" w:rsidRDefault="007E44C1">
            <w:pPr>
              <w:pStyle w:val="Author"/>
              <w:spacing w:before="0"/>
              <w:rPr>
                <w:sz w:val="18"/>
                <w:szCs w:val="18"/>
                <w:lang w:eastAsia="zh-CN"/>
              </w:rPr>
            </w:pPr>
            <w:proofErr w:type="spellStart"/>
            <w:r w:rsidRPr="007E44C1">
              <w:rPr>
                <w:rFonts w:hint="eastAsia"/>
                <w:sz w:val="15"/>
                <w:szCs w:val="15"/>
              </w:rPr>
              <w:t>Songning</w:t>
            </w:r>
            <w:proofErr w:type="spellEnd"/>
            <w:r w:rsidRPr="007E44C1">
              <w:rPr>
                <w:rFonts w:hint="eastAsia"/>
                <w:sz w:val="15"/>
                <w:szCs w:val="15"/>
              </w:rPr>
              <w:t xml:space="preserve"> Liu z5668661</w:t>
            </w:r>
            <w:r>
              <w:rPr>
                <w:rFonts w:hint="eastAsia"/>
                <w:sz w:val="15"/>
                <w:szCs w:val="15"/>
                <w:lang w:eastAsia="zh-CN"/>
              </w:rPr>
              <w:t xml:space="preserve"> </w:t>
            </w:r>
          </w:p>
          <w:p w14:paraId="77FACE34" w14:textId="77777777" w:rsidR="00B7116B" w:rsidRDefault="00000000">
            <w:pPr>
              <w:pStyle w:val="Affiliation"/>
              <w:spacing w:after="40"/>
            </w:pPr>
            <w:r>
              <w:rPr>
                <w:i/>
                <w:iCs/>
                <w:sz w:val="18"/>
                <w:szCs w:val="18"/>
              </w:rPr>
              <w:t>School of Computer Science and Engineering</w:t>
            </w:r>
          </w:p>
          <w:p w14:paraId="6BC5952D" w14:textId="77777777" w:rsidR="00B7116B" w:rsidRDefault="00000000">
            <w:pPr>
              <w:pStyle w:val="Affiliation"/>
              <w:spacing w:after="40"/>
            </w:pPr>
            <w:r>
              <w:rPr>
                <w:sz w:val="18"/>
                <w:szCs w:val="18"/>
              </w:rPr>
              <w:t>UNSW Sydney</w:t>
            </w:r>
          </w:p>
          <w:p w14:paraId="15F8DBF5" w14:textId="77777777" w:rsidR="00B7116B" w:rsidRDefault="00000000">
            <w:pPr>
              <w:pStyle w:val="Affiliation"/>
              <w:spacing w:after="40"/>
            </w:pPr>
            <w:r>
              <w:rPr>
                <w:sz w:val="18"/>
                <w:szCs w:val="18"/>
              </w:rPr>
              <w:t>Sydney, Australia</w:t>
            </w:r>
          </w:p>
          <w:p w14:paraId="071AFC2E" w14:textId="77777777" w:rsidR="00B7116B" w:rsidRDefault="00B7116B">
            <w:pPr>
              <w:pStyle w:val="Affiliation"/>
              <w:spacing w:after="40"/>
            </w:pPr>
          </w:p>
        </w:tc>
        <w:tc>
          <w:tcPr>
            <w:tcW w:w="3485" w:type="dxa"/>
            <w:tcBorders>
              <w:top w:val="nil"/>
              <w:left w:val="nil"/>
              <w:bottom w:val="nil"/>
              <w:right w:val="nil"/>
            </w:tcBorders>
          </w:tcPr>
          <w:p w14:paraId="314930B3" w14:textId="1A66E86F" w:rsidR="00B7116B" w:rsidRDefault="007E44C1">
            <w:pPr>
              <w:pStyle w:val="Author"/>
              <w:spacing w:before="0"/>
              <w:rPr>
                <w:sz w:val="18"/>
                <w:szCs w:val="18"/>
                <w:lang w:eastAsia="zh-CN"/>
              </w:rPr>
            </w:pPr>
            <w:r w:rsidRPr="007E44C1">
              <w:rPr>
                <w:rFonts w:hint="eastAsia"/>
                <w:sz w:val="15"/>
                <w:szCs w:val="15"/>
              </w:rPr>
              <w:t>Ian Zhao z5666368</w:t>
            </w:r>
            <w:r>
              <w:rPr>
                <w:rFonts w:hint="eastAsia"/>
                <w:sz w:val="15"/>
                <w:szCs w:val="15"/>
                <w:lang w:eastAsia="zh-CN"/>
              </w:rPr>
              <w:t xml:space="preserve"> </w:t>
            </w:r>
          </w:p>
          <w:p w14:paraId="5FDE2183" w14:textId="77777777" w:rsidR="00B7116B" w:rsidRDefault="00000000">
            <w:pPr>
              <w:pStyle w:val="Affiliation"/>
              <w:spacing w:after="40"/>
            </w:pPr>
            <w:r>
              <w:rPr>
                <w:i/>
                <w:iCs/>
                <w:sz w:val="18"/>
                <w:szCs w:val="18"/>
              </w:rPr>
              <w:t>School of Computer Science and Engineering</w:t>
            </w:r>
          </w:p>
          <w:p w14:paraId="67B87A4D" w14:textId="77777777" w:rsidR="00B7116B" w:rsidRDefault="00000000">
            <w:pPr>
              <w:pStyle w:val="Affiliation"/>
              <w:spacing w:after="40"/>
            </w:pPr>
            <w:r>
              <w:rPr>
                <w:sz w:val="18"/>
                <w:szCs w:val="18"/>
              </w:rPr>
              <w:t>UNSW Sydney</w:t>
            </w:r>
          </w:p>
          <w:p w14:paraId="2B38C267" w14:textId="77777777" w:rsidR="00B7116B" w:rsidRDefault="00000000">
            <w:pPr>
              <w:pStyle w:val="Affiliation"/>
              <w:spacing w:after="40"/>
            </w:pPr>
            <w:r>
              <w:rPr>
                <w:sz w:val="18"/>
                <w:szCs w:val="18"/>
              </w:rPr>
              <w:t>Sydney, Australia</w:t>
            </w:r>
          </w:p>
          <w:p w14:paraId="3B86A882" w14:textId="77777777" w:rsidR="00B7116B" w:rsidRDefault="00B7116B">
            <w:pPr>
              <w:pStyle w:val="Affiliation"/>
              <w:spacing w:after="40"/>
            </w:pPr>
          </w:p>
          <w:p w14:paraId="37FB5AD2" w14:textId="72484600" w:rsidR="00B7116B" w:rsidRDefault="00B7116B">
            <w:pPr>
              <w:pStyle w:val="Affiliation"/>
              <w:spacing w:after="40"/>
              <w:rPr>
                <w:sz w:val="18"/>
                <w:szCs w:val="18"/>
              </w:rPr>
            </w:pPr>
          </w:p>
        </w:tc>
      </w:tr>
      <w:tr w:rsidR="00B7116B" w14:paraId="0DD40584" w14:textId="77777777">
        <w:trPr>
          <w:jc w:val="center"/>
        </w:trPr>
        <w:tc>
          <w:tcPr>
            <w:tcW w:w="3485" w:type="dxa"/>
            <w:tcBorders>
              <w:top w:val="nil"/>
              <w:left w:val="nil"/>
              <w:bottom w:val="nil"/>
              <w:right w:val="nil"/>
            </w:tcBorders>
          </w:tcPr>
          <w:p w14:paraId="3654C381" w14:textId="50B31B98" w:rsidR="00B7116B" w:rsidRDefault="007E44C1">
            <w:pPr>
              <w:pStyle w:val="Author"/>
              <w:spacing w:before="0"/>
              <w:rPr>
                <w:sz w:val="18"/>
                <w:szCs w:val="18"/>
              </w:rPr>
            </w:pPr>
            <w:r w:rsidRPr="007E44C1">
              <w:rPr>
                <w:rFonts w:hint="eastAsia"/>
                <w:sz w:val="15"/>
                <w:szCs w:val="15"/>
              </w:rPr>
              <w:t>Wanxin Ma z5695666</w:t>
            </w:r>
            <w:r w:rsidR="00000000">
              <w:rPr>
                <w:sz w:val="15"/>
                <w:szCs w:val="15"/>
              </w:rPr>
              <w:t xml:space="preserve"> </w:t>
            </w:r>
          </w:p>
          <w:p w14:paraId="6CDCEED9" w14:textId="77777777" w:rsidR="00B7116B" w:rsidRDefault="00000000">
            <w:pPr>
              <w:pStyle w:val="Affiliation"/>
              <w:spacing w:after="40"/>
            </w:pPr>
            <w:r>
              <w:rPr>
                <w:i/>
                <w:iCs/>
                <w:sz w:val="18"/>
                <w:szCs w:val="18"/>
              </w:rPr>
              <w:t>School of Computer Science and Engineering</w:t>
            </w:r>
          </w:p>
          <w:p w14:paraId="72C3E381" w14:textId="77777777" w:rsidR="00B7116B" w:rsidRDefault="00000000">
            <w:pPr>
              <w:pStyle w:val="Affiliation"/>
              <w:spacing w:after="40"/>
            </w:pPr>
            <w:r>
              <w:rPr>
                <w:sz w:val="18"/>
                <w:szCs w:val="18"/>
              </w:rPr>
              <w:t>UNSW Sydney</w:t>
            </w:r>
          </w:p>
          <w:p w14:paraId="5FFBC29F" w14:textId="77777777" w:rsidR="00B7116B" w:rsidRDefault="00000000">
            <w:pPr>
              <w:pStyle w:val="Affiliation"/>
              <w:spacing w:after="40"/>
            </w:pPr>
            <w:r>
              <w:rPr>
                <w:sz w:val="18"/>
                <w:szCs w:val="18"/>
              </w:rPr>
              <w:t>Sydney, Australia</w:t>
            </w:r>
          </w:p>
          <w:p w14:paraId="58664A37" w14:textId="77777777" w:rsidR="00B7116B" w:rsidRDefault="00B7116B">
            <w:pPr>
              <w:pStyle w:val="Affiliation"/>
              <w:spacing w:after="40"/>
            </w:pPr>
          </w:p>
        </w:tc>
        <w:tc>
          <w:tcPr>
            <w:tcW w:w="3485" w:type="dxa"/>
            <w:tcBorders>
              <w:top w:val="nil"/>
              <w:left w:val="nil"/>
              <w:bottom w:val="nil"/>
              <w:right w:val="nil"/>
            </w:tcBorders>
          </w:tcPr>
          <w:p w14:paraId="673A14DE" w14:textId="148135D2" w:rsidR="00B7116B" w:rsidRDefault="007E44C1">
            <w:pPr>
              <w:pStyle w:val="Author"/>
              <w:spacing w:before="0"/>
              <w:rPr>
                <w:sz w:val="18"/>
                <w:szCs w:val="18"/>
              </w:rPr>
            </w:pPr>
            <w:r w:rsidRPr="007E44C1">
              <w:rPr>
                <w:rFonts w:hint="eastAsia"/>
                <w:sz w:val="15"/>
                <w:szCs w:val="15"/>
              </w:rPr>
              <w:t>Muyi Yang z5656930</w:t>
            </w:r>
            <w:r w:rsidR="00000000">
              <w:rPr>
                <w:sz w:val="15"/>
                <w:szCs w:val="15"/>
              </w:rPr>
              <w:t xml:space="preserve"> </w:t>
            </w:r>
          </w:p>
          <w:p w14:paraId="3A3F7046" w14:textId="77777777" w:rsidR="00B7116B" w:rsidRDefault="00000000">
            <w:pPr>
              <w:pStyle w:val="Affiliation"/>
              <w:spacing w:after="40"/>
            </w:pPr>
            <w:r>
              <w:rPr>
                <w:i/>
                <w:iCs/>
                <w:sz w:val="18"/>
                <w:szCs w:val="18"/>
              </w:rPr>
              <w:t>School of Computer Science and Engineering</w:t>
            </w:r>
          </w:p>
          <w:p w14:paraId="2EC30F4A" w14:textId="77777777" w:rsidR="00B7116B" w:rsidRDefault="00000000">
            <w:pPr>
              <w:pStyle w:val="Affiliation"/>
              <w:spacing w:after="40"/>
            </w:pPr>
            <w:r>
              <w:rPr>
                <w:sz w:val="18"/>
                <w:szCs w:val="18"/>
              </w:rPr>
              <w:t>UNSW Sydney</w:t>
            </w:r>
          </w:p>
          <w:p w14:paraId="0C2E45E7" w14:textId="77777777" w:rsidR="00B7116B" w:rsidRDefault="00000000">
            <w:pPr>
              <w:pStyle w:val="Affiliation"/>
              <w:spacing w:after="40"/>
            </w:pPr>
            <w:r>
              <w:rPr>
                <w:sz w:val="18"/>
                <w:szCs w:val="18"/>
              </w:rPr>
              <w:t>Sydney, Australia</w:t>
            </w:r>
          </w:p>
          <w:p w14:paraId="663C7559" w14:textId="77777777" w:rsidR="00B7116B" w:rsidRDefault="00B7116B">
            <w:pPr>
              <w:pStyle w:val="Affiliation"/>
              <w:spacing w:after="40"/>
            </w:pPr>
          </w:p>
        </w:tc>
        <w:tc>
          <w:tcPr>
            <w:tcW w:w="3485" w:type="dxa"/>
            <w:tcBorders>
              <w:top w:val="nil"/>
              <w:left w:val="nil"/>
              <w:bottom w:val="nil"/>
              <w:right w:val="nil"/>
            </w:tcBorders>
          </w:tcPr>
          <w:p w14:paraId="386ECDA5" w14:textId="77777777" w:rsidR="00B7116B" w:rsidRDefault="00B7116B"/>
        </w:tc>
      </w:tr>
    </w:tbl>
    <w:p w14:paraId="19E452E0" w14:textId="77777777" w:rsidR="00B7116B" w:rsidRDefault="00B7116B">
      <w:pPr>
        <w:sectPr w:rsidR="00B7116B">
          <w:type w:val="continuous"/>
          <w:pgSz w:w="12240" w:h="15840"/>
          <w:pgMar w:top="1080" w:right="893" w:bottom="1723" w:left="893" w:header="720" w:footer="1440" w:gutter="0"/>
          <w:cols w:space="0"/>
          <w:formProt w:val="0"/>
          <w:docGrid w:linePitch="360"/>
        </w:sectPr>
      </w:pPr>
    </w:p>
    <w:p w14:paraId="674C1E82" w14:textId="77777777" w:rsidR="00B7116B" w:rsidRDefault="00B7116B">
      <w:pPr>
        <w:rPr>
          <w:sz w:val="18"/>
          <w:szCs w:val="18"/>
        </w:rPr>
      </w:pPr>
    </w:p>
    <w:p w14:paraId="6E3B57D6" w14:textId="77777777" w:rsidR="00B7116B" w:rsidRDefault="00B7116B">
      <w:pPr>
        <w:sectPr w:rsidR="00B7116B">
          <w:type w:val="continuous"/>
          <w:pgSz w:w="12240" w:h="15840"/>
          <w:pgMar w:top="1080" w:right="893" w:bottom="1723" w:left="893" w:header="720" w:footer="1440" w:gutter="0"/>
          <w:cols w:space="720"/>
          <w:formProt w:val="0"/>
          <w:docGrid w:linePitch="360"/>
        </w:sectPr>
      </w:pPr>
    </w:p>
    <w:p w14:paraId="75A59B2F" w14:textId="77777777" w:rsidR="00B7116B" w:rsidRDefault="00000000">
      <w:pPr>
        <w:pStyle w:val="1"/>
        <w:pageBreakBefore/>
        <w:numPr>
          <w:ilvl w:val="0"/>
          <w:numId w:val="0"/>
        </w:numPr>
      </w:pPr>
      <w:r>
        <w:lastRenderedPageBreak/>
        <w:t>Scope Declaration</w:t>
      </w:r>
    </w:p>
    <w:p w14:paraId="6D3F5062" w14:textId="77777777" w:rsidR="00B7116B" w:rsidRDefault="00000000">
      <w:pPr>
        <w:pStyle w:val="a6"/>
      </w:pPr>
      <w:r>
        <w:t>The table below summarises the project scope as defined by the COMP6713 26T1 project guidelines. Claimed credits: 130 (min. 80). See SCOPE_MAPPING.md in the repository for the scope-to-code mapping.</w:t>
      </w:r>
    </w:p>
    <w:tbl>
      <w:tblPr>
        <w:tblW w:w="10454" w:type="dxa"/>
        <w:tblLayout w:type="fixed"/>
        <w:tblCellMar>
          <w:top w:w="60" w:type="dxa"/>
          <w:left w:w="80" w:type="dxa"/>
          <w:bottom w:w="60" w:type="dxa"/>
          <w:right w:w="80" w:type="dxa"/>
        </w:tblCellMar>
        <w:tblLook w:val="04A0" w:firstRow="1" w:lastRow="0" w:firstColumn="1" w:lastColumn="0" w:noHBand="0" w:noVBand="1"/>
      </w:tblPr>
      <w:tblGrid>
        <w:gridCol w:w="2200"/>
        <w:gridCol w:w="900"/>
        <w:gridCol w:w="3854"/>
        <w:gridCol w:w="3500"/>
      </w:tblGrid>
      <w:tr w:rsidR="00B7116B" w14:paraId="43E62000" w14:textId="77777777">
        <w:tc>
          <w:tcPr>
            <w:tcW w:w="10454" w:type="dxa"/>
            <w:gridSpan w:val="4"/>
            <w:tcBorders>
              <w:top w:val="single" w:sz="4" w:space="0" w:color="999999"/>
              <w:left w:val="single" w:sz="4" w:space="0" w:color="999999"/>
              <w:bottom w:val="single" w:sz="4" w:space="0" w:color="999999"/>
              <w:right w:val="single" w:sz="4" w:space="0" w:color="999999"/>
            </w:tcBorders>
            <w:shd w:val="clear" w:color="auto" w:fill="D9E2F3"/>
            <w:vAlign w:val="center"/>
          </w:tcPr>
          <w:p w14:paraId="30FBB89D" w14:textId="77777777" w:rsidR="00B7116B" w:rsidRDefault="00000000">
            <w:pPr>
              <w:rPr>
                <w:b/>
                <w:bCs/>
              </w:rPr>
            </w:pPr>
            <w:r>
              <w:rPr>
                <w:b/>
                <w:bCs/>
              </w:rPr>
              <w:t>PART A: Problem Definition (Minimum: 10 credits)</w:t>
            </w:r>
          </w:p>
        </w:tc>
      </w:tr>
      <w:tr w:rsidR="00B7116B" w14:paraId="5D2AC155" w14:textId="77777777">
        <w:tc>
          <w:tcPr>
            <w:tcW w:w="22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6E6665FB" w14:textId="77777777" w:rsidR="00B7116B" w:rsidRDefault="00000000">
            <w:pPr>
              <w:rPr>
                <w:b/>
                <w:bCs/>
                <w:sz w:val="18"/>
                <w:szCs w:val="18"/>
              </w:rPr>
            </w:pPr>
            <w:r>
              <w:rPr>
                <w:b/>
                <w:bCs/>
                <w:sz w:val="18"/>
                <w:szCs w:val="18"/>
              </w:rPr>
              <w:t>Feature</w:t>
            </w:r>
          </w:p>
        </w:tc>
        <w:tc>
          <w:tcPr>
            <w:tcW w:w="9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6963410C" w14:textId="77777777" w:rsidR="00B7116B" w:rsidRDefault="00000000">
            <w:pPr>
              <w:rPr>
                <w:b/>
                <w:bCs/>
                <w:sz w:val="18"/>
                <w:szCs w:val="18"/>
              </w:rPr>
            </w:pPr>
            <w:r>
              <w:rPr>
                <w:b/>
                <w:bCs/>
                <w:sz w:val="18"/>
                <w:szCs w:val="18"/>
              </w:rPr>
              <w:t>Credits</w:t>
            </w:r>
          </w:p>
        </w:tc>
        <w:tc>
          <w:tcPr>
            <w:tcW w:w="3854"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1FC354BC" w14:textId="77777777" w:rsidR="00B7116B" w:rsidRDefault="00000000">
            <w:pPr>
              <w:rPr>
                <w:b/>
                <w:bCs/>
                <w:sz w:val="18"/>
                <w:szCs w:val="18"/>
              </w:rPr>
            </w:pPr>
            <w:r>
              <w:rPr>
                <w:b/>
                <w:bCs/>
                <w:sz w:val="18"/>
                <w:szCs w:val="18"/>
              </w:rPr>
              <w:t>Details / Examples</w:t>
            </w:r>
          </w:p>
        </w:tc>
        <w:tc>
          <w:tcPr>
            <w:tcW w:w="35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23966EF0" w14:textId="77777777" w:rsidR="00B7116B" w:rsidRDefault="00000000">
            <w:pPr>
              <w:rPr>
                <w:b/>
                <w:bCs/>
                <w:sz w:val="18"/>
                <w:szCs w:val="18"/>
              </w:rPr>
            </w:pPr>
            <w:r>
              <w:rPr>
                <w:b/>
                <w:bCs/>
                <w:sz w:val="18"/>
                <w:szCs w:val="18"/>
              </w:rPr>
              <w:t>Our project</w:t>
            </w:r>
          </w:p>
        </w:tc>
      </w:tr>
      <w:tr w:rsidR="00B7116B" w14:paraId="17857DAC"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4C47B30B" w14:textId="77777777" w:rsidR="00B7116B" w:rsidRDefault="00000000">
            <w:pPr>
              <w:rPr>
                <w:sz w:val="18"/>
                <w:szCs w:val="18"/>
              </w:rPr>
            </w:pPr>
            <w:r>
              <w:rPr>
                <w:sz w:val="18"/>
                <w:szCs w:val="18"/>
              </w:rPr>
              <w:t>NLP Problem</w:t>
            </w:r>
          </w:p>
        </w:tc>
        <w:tc>
          <w:tcPr>
            <w:tcW w:w="900" w:type="dxa"/>
            <w:tcBorders>
              <w:top w:val="single" w:sz="4" w:space="0" w:color="999999"/>
              <w:left w:val="single" w:sz="4" w:space="0" w:color="999999"/>
              <w:bottom w:val="single" w:sz="4" w:space="0" w:color="999999"/>
              <w:right w:val="single" w:sz="4" w:space="0" w:color="999999"/>
            </w:tcBorders>
            <w:vAlign w:val="center"/>
          </w:tcPr>
          <w:p w14:paraId="75AC8CAD" w14:textId="77777777" w:rsidR="00B7116B" w:rsidRDefault="00000000">
            <w:pPr>
              <w:rPr>
                <w:sz w:val="18"/>
                <w:szCs w:val="18"/>
              </w:rPr>
            </w:pPr>
            <w:r>
              <w:rPr>
                <w:sz w:val="18"/>
                <w:szCs w:val="18"/>
              </w:rPr>
              <w:t>5 per problem</w:t>
            </w:r>
          </w:p>
        </w:tc>
        <w:tc>
          <w:tcPr>
            <w:tcW w:w="3854" w:type="dxa"/>
            <w:tcBorders>
              <w:top w:val="single" w:sz="4" w:space="0" w:color="999999"/>
              <w:left w:val="single" w:sz="4" w:space="0" w:color="999999"/>
              <w:bottom w:val="single" w:sz="4" w:space="0" w:color="999999"/>
              <w:right w:val="single" w:sz="4" w:space="0" w:color="999999"/>
            </w:tcBorders>
            <w:vAlign w:val="center"/>
          </w:tcPr>
          <w:p w14:paraId="779DC753" w14:textId="77777777" w:rsidR="00B7116B" w:rsidRDefault="00000000">
            <w:pPr>
              <w:rPr>
                <w:sz w:val="18"/>
                <w:szCs w:val="18"/>
              </w:rPr>
            </w:pPr>
            <w:r>
              <w:rPr>
                <w:sz w:val="18"/>
                <w:szCs w:val="18"/>
              </w:rPr>
              <w:t>Examples: Question-answering, Sentiment Analysis, etc.</w:t>
            </w:r>
          </w:p>
        </w:tc>
        <w:tc>
          <w:tcPr>
            <w:tcW w:w="3500" w:type="dxa"/>
            <w:tcBorders>
              <w:top w:val="single" w:sz="4" w:space="0" w:color="999999"/>
              <w:left w:val="single" w:sz="4" w:space="0" w:color="999999"/>
              <w:bottom w:val="single" w:sz="4" w:space="0" w:color="999999"/>
              <w:right w:val="single" w:sz="4" w:space="0" w:color="999999"/>
            </w:tcBorders>
            <w:vAlign w:val="center"/>
          </w:tcPr>
          <w:p w14:paraId="7AF4AC5E" w14:textId="77777777" w:rsidR="00B7116B" w:rsidRDefault="00000000">
            <w:pPr>
              <w:rPr>
                <w:sz w:val="18"/>
                <w:szCs w:val="18"/>
              </w:rPr>
            </w:pPr>
            <w:r>
              <w:rPr>
                <w:sz w:val="18"/>
                <w:szCs w:val="18"/>
              </w:rPr>
              <w:t>Question-answering (medical literature)</w:t>
            </w:r>
          </w:p>
        </w:tc>
      </w:tr>
      <w:tr w:rsidR="00B7116B" w14:paraId="639AF32B"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7732FC22" w14:textId="77777777" w:rsidR="00B7116B" w:rsidRDefault="00000000">
            <w:pPr>
              <w:rPr>
                <w:sz w:val="18"/>
                <w:szCs w:val="18"/>
              </w:rPr>
            </w:pPr>
            <w:r>
              <w:rPr>
                <w:sz w:val="18"/>
                <w:szCs w:val="18"/>
              </w:rPr>
              <w:t>Text Source / Domain</w:t>
            </w:r>
          </w:p>
        </w:tc>
        <w:tc>
          <w:tcPr>
            <w:tcW w:w="900" w:type="dxa"/>
            <w:tcBorders>
              <w:top w:val="single" w:sz="4" w:space="0" w:color="999999"/>
              <w:left w:val="single" w:sz="4" w:space="0" w:color="999999"/>
              <w:bottom w:val="single" w:sz="4" w:space="0" w:color="999999"/>
              <w:right w:val="single" w:sz="4" w:space="0" w:color="999999"/>
            </w:tcBorders>
            <w:vAlign w:val="center"/>
          </w:tcPr>
          <w:p w14:paraId="79FF9D95" w14:textId="77777777" w:rsidR="00B7116B" w:rsidRDefault="00000000">
            <w:pPr>
              <w:rPr>
                <w:sz w:val="18"/>
                <w:szCs w:val="18"/>
              </w:rPr>
            </w:pPr>
            <w:r>
              <w:rPr>
                <w:sz w:val="18"/>
                <w:szCs w:val="18"/>
              </w:rPr>
              <w:t>5 per source</w:t>
            </w:r>
          </w:p>
        </w:tc>
        <w:tc>
          <w:tcPr>
            <w:tcW w:w="3854" w:type="dxa"/>
            <w:tcBorders>
              <w:top w:val="single" w:sz="4" w:space="0" w:color="999999"/>
              <w:left w:val="single" w:sz="4" w:space="0" w:color="999999"/>
              <w:bottom w:val="single" w:sz="4" w:space="0" w:color="999999"/>
              <w:right w:val="single" w:sz="4" w:space="0" w:color="999999"/>
            </w:tcBorders>
            <w:vAlign w:val="center"/>
          </w:tcPr>
          <w:p w14:paraId="5E4D596F" w14:textId="77777777" w:rsidR="00B7116B" w:rsidRDefault="00000000">
            <w:pPr>
              <w:rPr>
                <w:sz w:val="18"/>
                <w:szCs w:val="18"/>
              </w:rPr>
            </w:pPr>
            <w:r>
              <w:rPr>
                <w:sz w:val="18"/>
                <w:szCs w:val="18"/>
              </w:rPr>
              <w:t>Examples: news articles, medical papers, social media.</w:t>
            </w:r>
          </w:p>
        </w:tc>
        <w:tc>
          <w:tcPr>
            <w:tcW w:w="3500" w:type="dxa"/>
            <w:tcBorders>
              <w:top w:val="single" w:sz="4" w:space="0" w:color="999999"/>
              <w:left w:val="single" w:sz="4" w:space="0" w:color="999999"/>
              <w:bottom w:val="single" w:sz="4" w:space="0" w:color="999999"/>
              <w:right w:val="single" w:sz="4" w:space="0" w:color="999999"/>
            </w:tcBorders>
            <w:vAlign w:val="center"/>
          </w:tcPr>
          <w:p w14:paraId="586CDE59" w14:textId="77777777" w:rsidR="00B7116B" w:rsidRDefault="00000000">
            <w:pPr>
              <w:rPr>
                <w:sz w:val="18"/>
                <w:szCs w:val="18"/>
              </w:rPr>
            </w:pPr>
            <w:r>
              <w:rPr>
                <w:sz w:val="18"/>
                <w:szCs w:val="18"/>
              </w:rPr>
              <w:t>Medical papers (PubMed abstracts; USMLE questions)</w:t>
            </w:r>
          </w:p>
        </w:tc>
      </w:tr>
      <w:tr w:rsidR="00B7116B" w14:paraId="797BB087" w14:textId="77777777">
        <w:tc>
          <w:tcPr>
            <w:tcW w:w="22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4A6F959B" w14:textId="77777777" w:rsidR="00B7116B" w:rsidRDefault="00000000">
            <w:pPr>
              <w:rPr>
                <w:b/>
                <w:bCs/>
                <w:sz w:val="18"/>
                <w:szCs w:val="18"/>
              </w:rPr>
            </w:pPr>
            <w:r>
              <w:rPr>
                <w:b/>
                <w:bCs/>
                <w:sz w:val="18"/>
                <w:szCs w:val="18"/>
              </w:rPr>
              <w:t>Part A subtotal</w:t>
            </w:r>
          </w:p>
        </w:tc>
        <w:tc>
          <w:tcPr>
            <w:tcW w:w="9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35CB451C" w14:textId="77777777" w:rsidR="00B7116B" w:rsidRDefault="00B7116B">
            <w:pPr>
              <w:rPr>
                <w:sz w:val="18"/>
                <w:szCs w:val="18"/>
              </w:rPr>
            </w:pPr>
          </w:p>
        </w:tc>
        <w:tc>
          <w:tcPr>
            <w:tcW w:w="3854"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522708EE" w14:textId="77777777" w:rsidR="00B7116B" w:rsidRDefault="00B7116B">
            <w:pPr>
              <w:rPr>
                <w:sz w:val="18"/>
                <w:szCs w:val="18"/>
              </w:rPr>
            </w:pPr>
          </w:p>
        </w:tc>
        <w:tc>
          <w:tcPr>
            <w:tcW w:w="35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3E8E706C" w14:textId="77777777" w:rsidR="00B7116B" w:rsidRDefault="00000000">
            <w:pPr>
              <w:rPr>
                <w:b/>
                <w:bCs/>
                <w:sz w:val="18"/>
                <w:szCs w:val="18"/>
              </w:rPr>
            </w:pPr>
            <w:r>
              <w:rPr>
                <w:b/>
                <w:bCs/>
                <w:sz w:val="18"/>
                <w:szCs w:val="18"/>
              </w:rPr>
              <w:t>10</w:t>
            </w:r>
          </w:p>
        </w:tc>
      </w:tr>
      <w:tr w:rsidR="00B7116B" w14:paraId="686DBC41" w14:textId="77777777">
        <w:tc>
          <w:tcPr>
            <w:tcW w:w="10454" w:type="dxa"/>
            <w:gridSpan w:val="4"/>
            <w:tcBorders>
              <w:top w:val="single" w:sz="4" w:space="0" w:color="999999"/>
              <w:left w:val="single" w:sz="4" w:space="0" w:color="999999"/>
              <w:bottom w:val="single" w:sz="4" w:space="0" w:color="999999"/>
              <w:right w:val="single" w:sz="4" w:space="0" w:color="999999"/>
            </w:tcBorders>
            <w:shd w:val="clear" w:color="auto" w:fill="D9E2F3"/>
            <w:vAlign w:val="center"/>
          </w:tcPr>
          <w:p w14:paraId="19302E52" w14:textId="77777777" w:rsidR="00B7116B" w:rsidRDefault="00000000">
            <w:pPr>
              <w:rPr>
                <w:b/>
                <w:bCs/>
              </w:rPr>
            </w:pPr>
            <w:r>
              <w:rPr>
                <w:b/>
                <w:bCs/>
              </w:rPr>
              <w:t>PART B: Dataset Selection (Minimum: 20 credits)</w:t>
            </w:r>
          </w:p>
        </w:tc>
      </w:tr>
      <w:tr w:rsidR="00B7116B" w14:paraId="26B837BC"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54DBF9DB" w14:textId="77777777" w:rsidR="00B7116B" w:rsidRDefault="00000000">
            <w:pPr>
              <w:rPr>
                <w:sz w:val="18"/>
                <w:szCs w:val="18"/>
              </w:rPr>
            </w:pPr>
            <w:r>
              <w:rPr>
                <w:sz w:val="18"/>
                <w:szCs w:val="18"/>
              </w:rPr>
              <w:t>Two existing datasets</w:t>
            </w:r>
          </w:p>
        </w:tc>
        <w:tc>
          <w:tcPr>
            <w:tcW w:w="900" w:type="dxa"/>
            <w:tcBorders>
              <w:top w:val="single" w:sz="4" w:space="0" w:color="999999"/>
              <w:left w:val="single" w:sz="4" w:space="0" w:color="999999"/>
              <w:bottom w:val="single" w:sz="4" w:space="0" w:color="999999"/>
              <w:right w:val="single" w:sz="4" w:space="0" w:color="999999"/>
            </w:tcBorders>
            <w:vAlign w:val="center"/>
          </w:tcPr>
          <w:p w14:paraId="160D2426" w14:textId="77777777" w:rsidR="00B7116B" w:rsidRDefault="00000000">
            <w:pPr>
              <w:rPr>
                <w:sz w:val="18"/>
                <w:szCs w:val="18"/>
              </w:rPr>
            </w:pPr>
            <w:r>
              <w:rPr>
                <w:sz w:val="18"/>
                <w:szCs w:val="18"/>
              </w:rPr>
              <w:t>10</w:t>
            </w:r>
          </w:p>
        </w:tc>
        <w:tc>
          <w:tcPr>
            <w:tcW w:w="3854" w:type="dxa"/>
            <w:tcBorders>
              <w:top w:val="single" w:sz="4" w:space="0" w:color="999999"/>
              <w:left w:val="single" w:sz="4" w:space="0" w:color="999999"/>
              <w:bottom w:val="single" w:sz="4" w:space="0" w:color="999999"/>
              <w:right w:val="single" w:sz="4" w:space="0" w:color="999999"/>
            </w:tcBorders>
            <w:vAlign w:val="center"/>
          </w:tcPr>
          <w:p w14:paraId="11307443" w14:textId="77777777" w:rsidR="00B7116B" w:rsidRDefault="00000000">
            <w:pPr>
              <w:rPr>
                <w:sz w:val="18"/>
                <w:szCs w:val="18"/>
              </w:rPr>
            </w:pPr>
            <w:r>
              <w:rPr>
                <w:sz w:val="18"/>
                <w:szCs w:val="18"/>
              </w:rPr>
              <w:t>Publicly available datasets.</w:t>
            </w:r>
          </w:p>
        </w:tc>
        <w:tc>
          <w:tcPr>
            <w:tcW w:w="3500" w:type="dxa"/>
            <w:tcBorders>
              <w:top w:val="single" w:sz="4" w:space="0" w:color="999999"/>
              <w:left w:val="single" w:sz="4" w:space="0" w:color="999999"/>
              <w:bottom w:val="single" w:sz="4" w:space="0" w:color="999999"/>
              <w:right w:val="single" w:sz="4" w:space="0" w:color="999999"/>
            </w:tcBorders>
            <w:vAlign w:val="center"/>
          </w:tcPr>
          <w:p w14:paraId="0AE8F97F" w14:textId="77777777" w:rsidR="00B7116B" w:rsidRDefault="00000000">
            <w:pPr>
              <w:rPr>
                <w:sz w:val="18"/>
                <w:szCs w:val="18"/>
              </w:rPr>
            </w:pPr>
            <w:r>
              <w:rPr>
                <w:sz w:val="18"/>
                <w:szCs w:val="18"/>
              </w:rPr>
              <w:t>PubMedQA + BioASQ + MedQA-USMLE (three datasets via HuggingFace)</w:t>
            </w:r>
          </w:p>
        </w:tc>
      </w:tr>
      <w:tr w:rsidR="00B7116B" w14:paraId="3F3FF656"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043EDC6D" w14:textId="77777777" w:rsidR="00B7116B" w:rsidRDefault="00000000">
            <w:pPr>
              <w:rPr>
                <w:sz w:val="18"/>
                <w:szCs w:val="18"/>
              </w:rPr>
            </w:pPr>
            <w:r>
              <w:rPr>
                <w:sz w:val="18"/>
                <w:szCs w:val="18"/>
              </w:rPr>
              <w:t>Create own labelled dataset</w:t>
            </w:r>
          </w:p>
        </w:tc>
        <w:tc>
          <w:tcPr>
            <w:tcW w:w="900" w:type="dxa"/>
            <w:tcBorders>
              <w:top w:val="single" w:sz="4" w:space="0" w:color="999999"/>
              <w:left w:val="single" w:sz="4" w:space="0" w:color="999999"/>
              <w:bottom w:val="single" w:sz="4" w:space="0" w:color="999999"/>
              <w:right w:val="single" w:sz="4" w:space="0" w:color="999999"/>
            </w:tcBorders>
            <w:vAlign w:val="center"/>
          </w:tcPr>
          <w:p w14:paraId="7A9AECC1" w14:textId="77777777" w:rsidR="00B7116B" w:rsidRDefault="00000000">
            <w:pPr>
              <w:rPr>
                <w:sz w:val="18"/>
                <w:szCs w:val="18"/>
              </w:rPr>
            </w:pPr>
            <w:r>
              <w:rPr>
                <w:sz w:val="18"/>
                <w:szCs w:val="18"/>
              </w:rPr>
              <w:t>20</w:t>
            </w:r>
          </w:p>
        </w:tc>
        <w:tc>
          <w:tcPr>
            <w:tcW w:w="3854" w:type="dxa"/>
            <w:tcBorders>
              <w:top w:val="single" w:sz="4" w:space="0" w:color="999999"/>
              <w:left w:val="single" w:sz="4" w:space="0" w:color="999999"/>
              <w:bottom w:val="single" w:sz="4" w:space="0" w:color="999999"/>
              <w:right w:val="single" w:sz="4" w:space="0" w:color="999999"/>
            </w:tcBorders>
            <w:vAlign w:val="center"/>
          </w:tcPr>
          <w:p w14:paraId="247999EE" w14:textId="77777777" w:rsidR="00B7116B" w:rsidRDefault="00000000">
            <w:pPr>
              <w:rPr>
                <w:sz w:val="18"/>
                <w:szCs w:val="18"/>
              </w:rPr>
            </w:pPr>
            <w:r>
              <w:rPr>
                <w:sz w:val="18"/>
                <w:szCs w:val="18"/>
              </w:rPr>
              <w:t>Correct label selection; inter-annotator agreement.</w:t>
            </w:r>
          </w:p>
        </w:tc>
        <w:tc>
          <w:tcPr>
            <w:tcW w:w="3500" w:type="dxa"/>
            <w:tcBorders>
              <w:top w:val="single" w:sz="4" w:space="0" w:color="999999"/>
              <w:left w:val="single" w:sz="4" w:space="0" w:color="999999"/>
              <w:bottom w:val="single" w:sz="4" w:space="0" w:color="999999"/>
              <w:right w:val="single" w:sz="4" w:space="0" w:color="999999"/>
            </w:tcBorders>
            <w:vAlign w:val="center"/>
          </w:tcPr>
          <w:p w14:paraId="68131600" w14:textId="77777777" w:rsidR="00B7116B" w:rsidRDefault="00000000">
            <w:pPr>
              <w:rPr>
                <w:sz w:val="18"/>
                <w:szCs w:val="18"/>
              </w:rPr>
            </w:pPr>
            <w:r>
              <w:rPr>
                <w:sz w:val="18"/>
                <w:szCs w:val="18"/>
              </w:rPr>
              <w:t>— (not claimed)</w:t>
            </w:r>
          </w:p>
        </w:tc>
      </w:tr>
      <w:tr w:rsidR="00B7116B" w14:paraId="33AF09F8"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13DA1025" w14:textId="77777777" w:rsidR="00B7116B" w:rsidRDefault="00000000">
            <w:pPr>
              <w:rPr>
                <w:sz w:val="18"/>
                <w:szCs w:val="18"/>
              </w:rPr>
            </w:pPr>
            <w:r>
              <w:rPr>
                <w:sz w:val="18"/>
                <w:szCs w:val="18"/>
              </w:rPr>
              <w:t>Existing lexicon</w:t>
            </w:r>
          </w:p>
        </w:tc>
        <w:tc>
          <w:tcPr>
            <w:tcW w:w="900" w:type="dxa"/>
            <w:tcBorders>
              <w:top w:val="single" w:sz="4" w:space="0" w:color="999999"/>
              <w:left w:val="single" w:sz="4" w:space="0" w:color="999999"/>
              <w:bottom w:val="single" w:sz="4" w:space="0" w:color="999999"/>
              <w:right w:val="single" w:sz="4" w:space="0" w:color="999999"/>
            </w:tcBorders>
            <w:vAlign w:val="center"/>
          </w:tcPr>
          <w:p w14:paraId="2FAA192F" w14:textId="77777777" w:rsidR="00B7116B" w:rsidRDefault="00000000">
            <w:pPr>
              <w:rPr>
                <w:sz w:val="18"/>
                <w:szCs w:val="18"/>
              </w:rPr>
            </w:pPr>
            <w:r>
              <w:rPr>
                <w:sz w:val="18"/>
                <w:szCs w:val="18"/>
              </w:rPr>
              <w:t>10</w:t>
            </w:r>
          </w:p>
        </w:tc>
        <w:tc>
          <w:tcPr>
            <w:tcW w:w="3854" w:type="dxa"/>
            <w:tcBorders>
              <w:top w:val="single" w:sz="4" w:space="0" w:color="999999"/>
              <w:left w:val="single" w:sz="4" w:space="0" w:color="999999"/>
              <w:bottom w:val="single" w:sz="4" w:space="0" w:color="999999"/>
              <w:right w:val="single" w:sz="4" w:space="0" w:color="999999"/>
            </w:tcBorders>
            <w:vAlign w:val="center"/>
          </w:tcPr>
          <w:p w14:paraId="2B94ED54" w14:textId="77777777" w:rsidR="00B7116B" w:rsidRDefault="00000000">
            <w:pPr>
              <w:rPr>
                <w:sz w:val="18"/>
                <w:szCs w:val="18"/>
              </w:rPr>
            </w:pPr>
            <w:r>
              <w:rPr>
                <w:sz w:val="18"/>
                <w:szCs w:val="18"/>
              </w:rPr>
              <w:t>Examples: WordNet, medical ontology.</w:t>
            </w:r>
          </w:p>
        </w:tc>
        <w:tc>
          <w:tcPr>
            <w:tcW w:w="3500" w:type="dxa"/>
            <w:tcBorders>
              <w:top w:val="single" w:sz="4" w:space="0" w:color="999999"/>
              <w:left w:val="single" w:sz="4" w:space="0" w:color="999999"/>
              <w:bottom w:val="single" w:sz="4" w:space="0" w:color="999999"/>
              <w:right w:val="single" w:sz="4" w:space="0" w:color="999999"/>
            </w:tcBorders>
            <w:vAlign w:val="center"/>
          </w:tcPr>
          <w:p w14:paraId="0B616D69" w14:textId="77777777" w:rsidR="00B7116B" w:rsidRDefault="00000000">
            <w:pPr>
              <w:rPr>
                <w:sz w:val="18"/>
                <w:szCs w:val="18"/>
              </w:rPr>
            </w:pPr>
            <w:r>
              <w:rPr>
                <w:sz w:val="18"/>
                <w:szCs w:val="18"/>
              </w:rPr>
              <w:t>UMLS (Unified Medical Language System) via scispaCy UMLS linker</w:t>
            </w:r>
          </w:p>
        </w:tc>
      </w:tr>
      <w:tr w:rsidR="00B7116B" w14:paraId="13042844" w14:textId="77777777">
        <w:tc>
          <w:tcPr>
            <w:tcW w:w="22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5D1E4B1B" w14:textId="77777777" w:rsidR="00B7116B" w:rsidRDefault="00000000">
            <w:pPr>
              <w:rPr>
                <w:b/>
                <w:bCs/>
                <w:sz w:val="18"/>
                <w:szCs w:val="18"/>
              </w:rPr>
            </w:pPr>
            <w:r>
              <w:rPr>
                <w:b/>
                <w:bCs/>
                <w:sz w:val="18"/>
                <w:szCs w:val="18"/>
              </w:rPr>
              <w:t>Part B subtotal</w:t>
            </w:r>
          </w:p>
        </w:tc>
        <w:tc>
          <w:tcPr>
            <w:tcW w:w="9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6E3426BE" w14:textId="77777777" w:rsidR="00B7116B" w:rsidRDefault="00B7116B">
            <w:pPr>
              <w:rPr>
                <w:sz w:val="18"/>
                <w:szCs w:val="18"/>
              </w:rPr>
            </w:pPr>
          </w:p>
        </w:tc>
        <w:tc>
          <w:tcPr>
            <w:tcW w:w="3854"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61BF425B" w14:textId="77777777" w:rsidR="00B7116B" w:rsidRDefault="00B7116B">
            <w:pPr>
              <w:rPr>
                <w:sz w:val="18"/>
                <w:szCs w:val="18"/>
              </w:rPr>
            </w:pPr>
          </w:p>
        </w:tc>
        <w:tc>
          <w:tcPr>
            <w:tcW w:w="35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0161764D" w14:textId="77777777" w:rsidR="00B7116B" w:rsidRDefault="00000000">
            <w:pPr>
              <w:rPr>
                <w:b/>
                <w:bCs/>
                <w:sz w:val="18"/>
                <w:szCs w:val="18"/>
              </w:rPr>
            </w:pPr>
            <w:r>
              <w:rPr>
                <w:b/>
                <w:bCs/>
                <w:sz w:val="18"/>
                <w:szCs w:val="18"/>
              </w:rPr>
              <w:t>20</w:t>
            </w:r>
          </w:p>
        </w:tc>
      </w:tr>
      <w:tr w:rsidR="00B7116B" w14:paraId="2F27C7F9" w14:textId="77777777">
        <w:tc>
          <w:tcPr>
            <w:tcW w:w="10454" w:type="dxa"/>
            <w:gridSpan w:val="4"/>
            <w:tcBorders>
              <w:top w:val="single" w:sz="4" w:space="0" w:color="999999"/>
              <w:left w:val="single" w:sz="4" w:space="0" w:color="999999"/>
              <w:bottom w:val="single" w:sz="4" w:space="0" w:color="999999"/>
              <w:right w:val="single" w:sz="4" w:space="0" w:color="999999"/>
            </w:tcBorders>
            <w:shd w:val="clear" w:color="auto" w:fill="D9E2F3"/>
            <w:vAlign w:val="center"/>
          </w:tcPr>
          <w:p w14:paraId="21896656" w14:textId="77777777" w:rsidR="00B7116B" w:rsidRDefault="00000000">
            <w:pPr>
              <w:rPr>
                <w:b/>
                <w:bCs/>
              </w:rPr>
            </w:pPr>
            <w:r>
              <w:rPr>
                <w:b/>
                <w:bCs/>
              </w:rPr>
              <w:t>PART C: Modelling (Minimum: 30 credits)</w:t>
            </w:r>
          </w:p>
        </w:tc>
      </w:tr>
      <w:tr w:rsidR="00B7116B" w14:paraId="5F09FAEA"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242F6BAB" w14:textId="77777777" w:rsidR="00B7116B" w:rsidRDefault="00000000">
            <w:pPr>
              <w:rPr>
                <w:sz w:val="18"/>
                <w:szCs w:val="18"/>
              </w:rPr>
            </w:pPr>
            <w:r>
              <w:rPr>
                <w:sz w:val="18"/>
                <w:szCs w:val="18"/>
              </w:rPr>
              <w:t>Rule-based / statistical baseline</w:t>
            </w:r>
          </w:p>
        </w:tc>
        <w:tc>
          <w:tcPr>
            <w:tcW w:w="900" w:type="dxa"/>
            <w:tcBorders>
              <w:top w:val="single" w:sz="4" w:space="0" w:color="999999"/>
              <w:left w:val="single" w:sz="4" w:space="0" w:color="999999"/>
              <w:bottom w:val="single" w:sz="4" w:space="0" w:color="999999"/>
              <w:right w:val="single" w:sz="4" w:space="0" w:color="999999"/>
            </w:tcBorders>
            <w:vAlign w:val="center"/>
          </w:tcPr>
          <w:p w14:paraId="4A4256E6" w14:textId="77777777" w:rsidR="00B7116B" w:rsidRDefault="00000000">
            <w:pPr>
              <w:rPr>
                <w:sz w:val="18"/>
                <w:szCs w:val="18"/>
              </w:rPr>
            </w:pPr>
            <w:r>
              <w:rPr>
                <w:sz w:val="18"/>
                <w:szCs w:val="18"/>
              </w:rPr>
              <w:t>— (essential)</w:t>
            </w:r>
          </w:p>
        </w:tc>
        <w:tc>
          <w:tcPr>
            <w:tcW w:w="3854" w:type="dxa"/>
            <w:tcBorders>
              <w:top w:val="single" w:sz="4" w:space="0" w:color="999999"/>
              <w:left w:val="single" w:sz="4" w:space="0" w:color="999999"/>
              <w:bottom w:val="single" w:sz="4" w:space="0" w:color="999999"/>
              <w:right w:val="single" w:sz="4" w:space="0" w:color="999999"/>
            </w:tcBorders>
            <w:vAlign w:val="center"/>
          </w:tcPr>
          <w:p w14:paraId="6E0C9A98" w14:textId="77777777" w:rsidR="00B7116B" w:rsidRDefault="00000000">
            <w:pPr>
              <w:rPr>
                <w:sz w:val="18"/>
                <w:szCs w:val="18"/>
              </w:rPr>
            </w:pPr>
            <w:r>
              <w:rPr>
                <w:sz w:val="18"/>
                <w:szCs w:val="18"/>
              </w:rPr>
              <w:t>Keep simple — baseline only.</w:t>
            </w:r>
          </w:p>
        </w:tc>
        <w:tc>
          <w:tcPr>
            <w:tcW w:w="3500" w:type="dxa"/>
            <w:tcBorders>
              <w:top w:val="single" w:sz="4" w:space="0" w:color="999999"/>
              <w:left w:val="single" w:sz="4" w:space="0" w:color="999999"/>
              <w:bottom w:val="single" w:sz="4" w:space="0" w:color="999999"/>
              <w:right w:val="single" w:sz="4" w:space="0" w:color="999999"/>
            </w:tcBorders>
            <w:vAlign w:val="center"/>
          </w:tcPr>
          <w:p w14:paraId="7493A410" w14:textId="77777777" w:rsidR="00B7116B" w:rsidRDefault="00000000">
            <w:pPr>
              <w:rPr>
                <w:sz w:val="18"/>
                <w:szCs w:val="18"/>
              </w:rPr>
            </w:pPr>
            <w:r>
              <w:rPr>
                <w:sz w:val="18"/>
                <w:szCs w:val="18"/>
              </w:rPr>
              <w:t>TF-IDF + cosine similarity (sklearn TfidfVectorizer)</w:t>
            </w:r>
          </w:p>
        </w:tc>
      </w:tr>
      <w:tr w:rsidR="00B7116B" w14:paraId="0B5754F5"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1CEBBBA7" w14:textId="77777777" w:rsidR="00B7116B" w:rsidRDefault="00000000">
            <w:pPr>
              <w:rPr>
                <w:sz w:val="18"/>
                <w:szCs w:val="18"/>
              </w:rPr>
            </w:pPr>
            <w:r>
              <w:rPr>
                <w:sz w:val="18"/>
                <w:szCs w:val="18"/>
              </w:rPr>
              <w:t>Pre-trained / fine-tuned model</w:t>
            </w:r>
          </w:p>
        </w:tc>
        <w:tc>
          <w:tcPr>
            <w:tcW w:w="900" w:type="dxa"/>
            <w:tcBorders>
              <w:top w:val="single" w:sz="4" w:space="0" w:color="999999"/>
              <w:left w:val="single" w:sz="4" w:space="0" w:color="999999"/>
              <w:bottom w:val="single" w:sz="4" w:space="0" w:color="999999"/>
              <w:right w:val="single" w:sz="4" w:space="0" w:color="999999"/>
            </w:tcBorders>
            <w:vAlign w:val="center"/>
          </w:tcPr>
          <w:p w14:paraId="1A8AA493" w14:textId="77777777" w:rsidR="00B7116B" w:rsidRDefault="00000000">
            <w:pPr>
              <w:rPr>
                <w:sz w:val="18"/>
                <w:szCs w:val="18"/>
              </w:rPr>
            </w:pPr>
            <w:r>
              <w:rPr>
                <w:sz w:val="18"/>
                <w:szCs w:val="18"/>
              </w:rPr>
              <w:t>5 per model</w:t>
            </w:r>
          </w:p>
        </w:tc>
        <w:tc>
          <w:tcPr>
            <w:tcW w:w="3854" w:type="dxa"/>
            <w:tcBorders>
              <w:top w:val="single" w:sz="4" w:space="0" w:color="999999"/>
              <w:left w:val="single" w:sz="4" w:space="0" w:color="999999"/>
              <w:bottom w:val="single" w:sz="4" w:space="0" w:color="999999"/>
              <w:right w:val="single" w:sz="4" w:space="0" w:color="999999"/>
            </w:tcBorders>
            <w:vAlign w:val="center"/>
          </w:tcPr>
          <w:p w14:paraId="53D86A00" w14:textId="77777777" w:rsidR="00B7116B" w:rsidRDefault="00000000">
            <w:pPr>
              <w:rPr>
                <w:sz w:val="18"/>
                <w:szCs w:val="18"/>
              </w:rPr>
            </w:pPr>
            <w:r>
              <w:rPr>
                <w:sz w:val="18"/>
                <w:szCs w:val="18"/>
              </w:rPr>
              <w:t>Must compare multiple models.</w:t>
            </w:r>
          </w:p>
        </w:tc>
        <w:tc>
          <w:tcPr>
            <w:tcW w:w="3500" w:type="dxa"/>
            <w:tcBorders>
              <w:top w:val="single" w:sz="4" w:space="0" w:color="999999"/>
              <w:left w:val="single" w:sz="4" w:space="0" w:color="999999"/>
              <w:bottom w:val="single" w:sz="4" w:space="0" w:color="999999"/>
              <w:right w:val="single" w:sz="4" w:space="0" w:color="999999"/>
            </w:tcBorders>
            <w:vAlign w:val="center"/>
          </w:tcPr>
          <w:p w14:paraId="30677098" w14:textId="77777777" w:rsidR="00B7116B" w:rsidRDefault="00000000">
            <w:pPr>
              <w:rPr>
                <w:sz w:val="18"/>
                <w:szCs w:val="18"/>
              </w:rPr>
            </w:pPr>
            <w:r>
              <w:rPr>
                <w:sz w:val="18"/>
                <w:szCs w:val="18"/>
              </w:rPr>
              <w:t>— (covered by fine-tune row below)</w:t>
            </w:r>
          </w:p>
        </w:tc>
      </w:tr>
      <w:tr w:rsidR="00B7116B" w14:paraId="18B09B1B"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3062F766" w14:textId="77777777" w:rsidR="00B7116B" w:rsidRDefault="00000000">
            <w:pPr>
              <w:rPr>
                <w:sz w:val="18"/>
                <w:szCs w:val="18"/>
              </w:rPr>
            </w:pPr>
            <w:r>
              <w:rPr>
                <w:sz w:val="18"/>
                <w:szCs w:val="18"/>
              </w:rPr>
              <w:t>Fine-tune a model</w:t>
            </w:r>
          </w:p>
        </w:tc>
        <w:tc>
          <w:tcPr>
            <w:tcW w:w="900" w:type="dxa"/>
            <w:tcBorders>
              <w:top w:val="single" w:sz="4" w:space="0" w:color="999999"/>
              <w:left w:val="single" w:sz="4" w:space="0" w:color="999999"/>
              <w:bottom w:val="single" w:sz="4" w:space="0" w:color="999999"/>
              <w:right w:val="single" w:sz="4" w:space="0" w:color="999999"/>
            </w:tcBorders>
            <w:vAlign w:val="center"/>
          </w:tcPr>
          <w:p w14:paraId="5FB9C6F7" w14:textId="77777777" w:rsidR="00B7116B" w:rsidRDefault="00000000">
            <w:pPr>
              <w:rPr>
                <w:sz w:val="18"/>
                <w:szCs w:val="18"/>
              </w:rPr>
            </w:pPr>
            <w:r>
              <w:rPr>
                <w:sz w:val="18"/>
                <w:szCs w:val="18"/>
              </w:rPr>
              <w:t>20 per method</w:t>
            </w:r>
          </w:p>
        </w:tc>
        <w:tc>
          <w:tcPr>
            <w:tcW w:w="3854" w:type="dxa"/>
            <w:tcBorders>
              <w:top w:val="single" w:sz="4" w:space="0" w:color="999999"/>
              <w:left w:val="single" w:sz="4" w:space="0" w:color="999999"/>
              <w:bottom w:val="single" w:sz="4" w:space="0" w:color="999999"/>
              <w:right w:val="single" w:sz="4" w:space="0" w:color="999999"/>
            </w:tcBorders>
            <w:vAlign w:val="center"/>
          </w:tcPr>
          <w:p w14:paraId="7512D36F" w14:textId="77777777" w:rsidR="00B7116B" w:rsidRDefault="00000000">
            <w:pPr>
              <w:rPr>
                <w:sz w:val="18"/>
                <w:szCs w:val="18"/>
              </w:rPr>
            </w:pPr>
            <w:r>
              <w:rPr>
                <w:sz w:val="18"/>
                <w:szCs w:val="18"/>
              </w:rPr>
              <w:t>Examples: fine-tuned BERT, prefix-tuned LLaMA.</w:t>
            </w:r>
          </w:p>
        </w:tc>
        <w:tc>
          <w:tcPr>
            <w:tcW w:w="3500" w:type="dxa"/>
            <w:tcBorders>
              <w:top w:val="single" w:sz="4" w:space="0" w:color="999999"/>
              <w:left w:val="single" w:sz="4" w:space="0" w:color="999999"/>
              <w:bottom w:val="single" w:sz="4" w:space="0" w:color="999999"/>
              <w:right w:val="single" w:sz="4" w:space="0" w:color="999999"/>
            </w:tcBorders>
            <w:vAlign w:val="center"/>
          </w:tcPr>
          <w:p w14:paraId="6E464421" w14:textId="77777777" w:rsidR="00B7116B" w:rsidRDefault="00000000">
            <w:pPr>
              <w:rPr>
                <w:sz w:val="18"/>
                <w:szCs w:val="18"/>
              </w:rPr>
            </w:pPr>
            <w:r>
              <w:rPr>
                <w:sz w:val="18"/>
                <w:szCs w:val="18"/>
              </w:rPr>
              <w:t>Fine-tune PubMedBERT on combined QA corpus (SQuAD-style span)</w:t>
            </w:r>
          </w:p>
        </w:tc>
      </w:tr>
      <w:tr w:rsidR="00B7116B" w14:paraId="04C1F596"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4A3B0AB0" w14:textId="77777777" w:rsidR="00B7116B" w:rsidRDefault="00000000">
            <w:pPr>
              <w:rPr>
                <w:sz w:val="18"/>
                <w:szCs w:val="18"/>
              </w:rPr>
            </w:pPr>
            <w:r>
              <w:rPr>
                <w:sz w:val="18"/>
                <w:szCs w:val="18"/>
              </w:rPr>
              <w:t>Extend a method</w:t>
            </w:r>
          </w:p>
        </w:tc>
        <w:tc>
          <w:tcPr>
            <w:tcW w:w="900" w:type="dxa"/>
            <w:tcBorders>
              <w:top w:val="single" w:sz="4" w:space="0" w:color="999999"/>
              <w:left w:val="single" w:sz="4" w:space="0" w:color="999999"/>
              <w:bottom w:val="single" w:sz="4" w:space="0" w:color="999999"/>
              <w:right w:val="single" w:sz="4" w:space="0" w:color="999999"/>
            </w:tcBorders>
            <w:vAlign w:val="center"/>
          </w:tcPr>
          <w:p w14:paraId="5615DE66" w14:textId="77777777" w:rsidR="00B7116B" w:rsidRDefault="00000000">
            <w:pPr>
              <w:rPr>
                <w:sz w:val="18"/>
                <w:szCs w:val="18"/>
              </w:rPr>
            </w:pPr>
            <w:r>
              <w:rPr>
                <w:sz w:val="18"/>
                <w:szCs w:val="18"/>
              </w:rPr>
              <w:t>30 per method</w:t>
            </w:r>
          </w:p>
        </w:tc>
        <w:tc>
          <w:tcPr>
            <w:tcW w:w="3854" w:type="dxa"/>
            <w:tcBorders>
              <w:top w:val="single" w:sz="4" w:space="0" w:color="999999"/>
              <w:left w:val="single" w:sz="4" w:space="0" w:color="999999"/>
              <w:bottom w:val="single" w:sz="4" w:space="0" w:color="999999"/>
              <w:right w:val="single" w:sz="4" w:space="0" w:color="999999"/>
            </w:tcBorders>
            <w:vAlign w:val="center"/>
          </w:tcPr>
          <w:p w14:paraId="2001CE71" w14:textId="77777777" w:rsidR="00B7116B" w:rsidRDefault="00000000">
            <w:pPr>
              <w:rPr>
                <w:sz w:val="18"/>
                <w:szCs w:val="18"/>
              </w:rPr>
            </w:pPr>
            <w:r>
              <w:rPr>
                <w:sz w:val="18"/>
                <w:szCs w:val="18"/>
              </w:rPr>
              <w:t>Loss modification, structured ontology, non-trivial prompting.</w:t>
            </w:r>
          </w:p>
        </w:tc>
        <w:tc>
          <w:tcPr>
            <w:tcW w:w="3500" w:type="dxa"/>
            <w:tcBorders>
              <w:top w:val="single" w:sz="4" w:space="0" w:color="999999"/>
              <w:left w:val="single" w:sz="4" w:space="0" w:color="999999"/>
              <w:bottom w:val="single" w:sz="4" w:space="0" w:color="999999"/>
              <w:right w:val="single" w:sz="4" w:space="0" w:color="999999"/>
            </w:tcBorders>
            <w:vAlign w:val="center"/>
          </w:tcPr>
          <w:p w14:paraId="0059814C" w14:textId="77777777" w:rsidR="00B7116B" w:rsidRDefault="00000000">
            <w:pPr>
              <w:rPr>
                <w:sz w:val="18"/>
                <w:szCs w:val="18"/>
              </w:rPr>
            </w:pPr>
            <w:r>
              <w:rPr>
                <w:sz w:val="18"/>
                <w:szCs w:val="18"/>
              </w:rPr>
              <w:t>Answer-type-conditioned prompting + UMLS query expansion + BGE cross-encoder rerank</w:t>
            </w:r>
          </w:p>
        </w:tc>
      </w:tr>
      <w:tr w:rsidR="00B7116B" w14:paraId="12DA10A9"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1FF73F15" w14:textId="77777777" w:rsidR="00B7116B" w:rsidRDefault="00000000">
            <w:pPr>
              <w:rPr>
                <w:sz w:val="18"/>
                <w:szCs w:val="18"/>
              </w:rPr>
            </w:pPr>
            <w:r>
              <w:rPr>
                <w:sz w:val="18"/>
                <w:szCs w:val="18"/>
              </w:rPr>
              <w:t>Integrate LLM with external tools</w:t>
            </w:r>
          </w:p>
        </w:tc>
        <w:tc>
          <w:tcPr>
            <w:tcW w:w="900" w:type="dxa"/>
            <w:tcBorders>
              <w:top w:val="single" w:sz="4" w:space="0" w:color="999999"/>
              <w:left w:val="single" w:sz="4" w:space="0" w:color="999999"/>
              <w:bottom w:val="single" w:sz="4" w:space="0" w:color="999999"/>
              <w:right w:val="single" w:sz="4" w:space="0" w:color="999999"/>
            </w:tcBorders>
            <w:vAlign w:val="center"/>
          </w:tcPr>
          <w:p w14:paraId="6B3BC455" w14:textId="77777777" w:rsidR="00B7116B" w:rsidRDefault="00000000">
            <w:pPr>
              <w:rPr>
                <w:sz w:val="18"/>
                <w:szCs w:val="18"/>
              </w:rPr>
            </w:pPr>
            <w:r>
              <w:rPr>
                <w:sz w:val="18"/>
                <w:szCs w:val="18"/>
              </w:rPr>
              <w:t>20</w:t>
            </w:r>
          </w:p>
        </w:tc>
        <w:tc>
          <w:tcPr>
            <w:tcW w:w="3854" w:type="dxa"/>
            <w:tcBorders>
              <w:top w:val="single" w:sz="4" w:space="0" w:color="999999"/>
              <w:left w:val="single" w:sz="4" w:space="0" w:color="999999"/>
              <w:bottom w:val="single" w:sz="4" w:space="0" w:color="999999"/>
              <w:right w:val="single" w:sz="4" w:space="0" w:color="999999"/>
            </w:tcBorders>
            <w:vAlign w:val="center"/>
          </w:tcPr>
          <w:p w14:paraId="6EE7D146" w14:textId="77777777" w:rsidR="00B7116B" w:rsidRDefault="00000000">
            <w:pPr>
              <w:rPr>
                <w:sz w:val="18"/>
                <w:szCs w:val="18"/>
              </w:rPr>
            </w:pPr>
            <w:r>
              <w:rPr>
                <w:sz w:val="18"/>
                <w:szCs w:val="18"/>
              </w:rPr>
              <w:t>Use LangChain / LangSmith or similar.</w:t>
            </w:r>
          </w:p>
        </w:tc>
        <w:tc>
          <w:tcPr>
            <w:tcW w:w="3500" w:type="dxa"/>
            <w:tcBorders>
              <w:top w:val="single" w:sz="4" w:space="0" w:color="999999"/>
              <w:left w:val="single" w:sz="4" w:space="0" w:color="999999"/>
              <w:bottom w:val="single" w:sz="4" w:space="0" w:color="999999"/>
              <w:right w:val="single" w:sz="4" w:space="0" w:color="999999"/>
            </w:tcBorders>
            <w:vAlign w:val="center"/>
          </w:tcPr>
          <w:p w14:paraId="4E544B50" w14:textId="77777777" w:rsidR="00B7116B" w:rsidRDefault="00000000">
            <w:pPr>
              <w:rPr>
                <w:sz w:val="18"/>
                <w:szCs w:val="18"/>
              </w:rPr>
            </w:pPr>
            <w:r>
              <w:rPr>
                <w:sz w:val="18"/>
                <w:szCs w:val="18"/>
              </w:rPr>
              <w:t>LangChain RAG: BGE-M3 embeddings, ChromaDB vector store, Qwen2.5-14B NF4 generator</w:t>
            </w:r>
          </w:p>
        </w:tc>
      </w:tr>
      <w:tr w:rsidR="00B7116B" w14:paraId="37639469" w14:textId="77777777">
        <w:tc>
          <w:tcPr>
            <w:tcW w:w="22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52BDD9A4" w14:textId="77777777" w:rsidR="00B7116B" w:rsidRDefault="00000000">
            <w:pPr>
              <w:rPr>
                <w:b/>
                <w:bCs/>
                <w:sz w:val="18"/>
                <w:szCs w:val="18"/>
              </w:rPr>
            </w:pPr>
            <w:r>
              <w:rPr>
                <w:b/>
                <w:bCs/>
                <w:sz w:val="18"/>
                <w:szCs w:val="18"/>
              </w:rPr>
              <w:t>Part C subtotal</w:t>
            </w:r>
          </w:p>
        </w:tc>
        <w:tc>
          <w:tcPr>
            <w:tcW w:w="9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585355E6" w14:textId="77777777" w:rsidR="00B7116B" w:rsidRDefault="00B7116B">
            <w:pPr>
              <w:rPr>
                <w:sz w:val="18"/>
                <w:szCs w:val="18"/>
              </w:rPr>
            </w:pPr>
          </w:p>
        </w:tc>
        <w:tc>
          <w:tcPr>
            <w:tcW w:w="3854"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101332EC" w14:textId="77777777" w:rsidR="00B7116B" w:rsidRDefault="00B7116B">
            <w:pPr>
              <w:rPr>
                <w:sz w:val="18"/>
                <w:szCs w:val="18"/>
              </w:rPr>
            </w:pPr>
          </w:p>
        </w:tc>
        <w:tc>
          <w:tcPr>
            <w:tcW w:w="35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4B953D75" w14:textId="77777777" w:rsidR="00B7116B" w:rsidRDefault="00000000">
            <w:pPr>
              <w:rPr>
                <w:b/>
                <w:bCs/>
                <w:sz w:val="18"/>
                <w:szCs w:val="18"/>
              </w:rPr>
            </w:pPr>
            <w:r>
              <w:rPr>
                <w:b/>
                <w:bCs/>
                <w:sz w:val="18"/>
                <w:szCs w:val="18"/>
              </w:rPr>
              <w:t>70</w:t>
            </w:r>
          </w:p>
        </w:tc>
      </w:tr>
      <w:tr w:rsidR="00B7116B" w14:paraId="1ECCF9BD" w14:textId="77777777">
        <w:tc>
          <w:tcPr>
            <w:tcW w:w="10454" w:type="dxa"/>
            <w:gridSpan w:val="4"/>
            <w:tcBorders>
              <w:top w:val="single" w:sz="4" w:space="0" w:color="999999"/>
              <w:left w:val="single" w:sz="4" w:space="0" w:color="999999"/>
              <w:bottom w:val="single" w:sz="4" w:space="0" w:color="999999"/>
              <w:right w:val="single" w:sz="4" w:space="0" w:color="999999"/>
            </w:tcBorders>
            <w:shd w:val="clear" w:color="auto" w:fill="D9E2F3"/>
            <w:vAlign w:val="center"/>
          </w:tcPr>
          <w:p w14:paraId="024150FF" w14:textId="77777777" w:rsidR="00B7116B" w:rsidRDefault="00000000">
            <w:pPr>
              <w:rPr>
                <w:b/>
                <w:bCs/>
              </w:rPr>
            </w:pPr>
            <w:r>
              <w:rPr>
                <w:b/>
                <w:bCs/>
              </w:rPr>
              <w:t>PART D: Evaluation (Minimum: 20 credits)</w:t>
            </w:r>
          </w:p>
        </w:tc>
      </w:tr>
      <w:tr w:rsidR="00B7116B" w14:paraId="5007AD92"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38959CDB" w14:textId="77777777" w:rsidR="00B7116B" w:rsidRDefault="00000000">
            <w:pPr>
              <w:rPr>
                <w:sz w:val="18"/>
                <w:szCs w:val="18"/>
              </w:rPr>
            </w:pPr>
            <w:r>
              <w:rPr>
                <w:sz w:val="18"/>
                <w:szCs w:val="18"/>
              </w:rPr>
              <w:t>Quantitative evaluation</w:t>
            </w:r>
          </w:p>
        </w:tc>
        <w:tc>
          <w:tcPr>
            <w:tcW w:w="900" w:type="dxa"/>
            <w:tcBorders>
              <w:top w:val="single" w:sz="4" w:space="0" w:color="999999"/>
              <w:left w:val="single" w:sz="4" w:space="0" w:color="999999"/>
              <w:bottom w:val="single" w:sz="4" w:space="0" w:color="999999"/>
              <w:right w:val="single" w:sz="4" w:space="0" w:color="999999"/>
            </w:tcBorders>
            <w:vAlign w:val="center"/>
          </w:tcPr>
          <w:p w14:paraId="5EAF5C31" w14:textId="77777777" w:rsidR="00B7116B" w:rsidRDefault="00000000">
            <w:pPr>
              <w:rPr>
                <w:sz w:val="18"/>
                <w:szCs w:val="18"/>
              </w:rPr>
            </w:pPr>
            <w:r>
              <w:rPr>
                <w:sz w:val="18"/>
                <w:szCs w:val="18"/>
              </w:rPr>
              <w:t>10</w:t>
            </w:r>
          </w:p>
        </w:tc>
        <w:tc>
          <w:tcPr>
            <w:tcW w:w="3854" w:type="dxa"/>
            <w:tcBorders>
              <w:top w:val="single" w:sz="4" w:space="0" w:color="999999"/>
              <w:left w:val="single" w:sz="4" w:space="0" w:color="999999"/>
              <w:bottom w:val="single" w:sz="4" w:space="0" w:color="999999"/>
              <w:right w:val="single" w:sz="4" w:space="0" w:color="999999"/>
            </w:tcBorders>
            <w:vAlign w:val="center"/>
          </w:tcPr>
          <w:p w14:paraId="0870AD74" w14:textId="77777777" w:rsidR="00B7116B" w:rsidRDefault="00000000">
            <w:pPr>
              <w:rPr>
                <w:sz w:val="18"/>
                <w:szCs w:val="18"/>
              </w:rPr>
            </w:pPr>
            <w:r>
              <w:rPr>
                <w:sz w:val="18"/>
                <w:szCs w:val="18"/>
              </w:rPr>
              <w:t>Appropriate metrics.</w:t>
            </w:r>
          </w:p>
        </w:tc>
        <w:tc>
          <w:tcPr>
            <w:tcW w:w="3500" w:type="dxa"/>
            <w:tcBorders>
              <w:top w:val="single" w:sz="4" w:space="0" w:color="999999"/>
              <w:left w:val="single" w:sz="4" w:space="0" w:color="999999"/>
              <w:bottom w:val="single" w:sz="4" w:space="0" w:color="999999"/>
              <w:right w:val="single" w:sz="4" w:space="0" w:color="999999"/>
            </w:tcBorders>
            <w:vAlign w:val="center"/>
          </w:tcPr>
          <w:p w14:paraId="65BAF2F6" w14:textId="77777777" w:rsidR="00B7116B" w:rsidRDefault="00000000">
            <w:pPr>
              <w:rPr>
                <w:sz w:val="18"/>
                <w:szCs w:val="18"/>
              </w:rPr>
            </w:pPr>
            <w:r>
              <w:rPr>
                <w:sz w:val="18"/>
                <w:szCs w:val="18"/>
              </w:rPr>
              <w:t>EM, Token-F1, BERTScore, ROUGE-L, Yes/No accuracy, Recall@k, MRR; per-source breakdown</w:t>
            </w:r>
          </w:p>
        </w:tc>
      </w:tr>
      <w:tr w:rsidR="00B7116B" w14:paraId="3FBE3EA2"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519A8A96" w14:textId="77777777" w:rsidR="00B7116B" w:rsidRDefault="00000000">
            <w:pPr>
              <w:rPr>
                <w:sz w:val="18"/>
                <w:szCs w:val="18"/>
              </w:rPr>
            </w:pPr>
            <w:r>
              <w:rPr>
                <w:sz w:val="18"/>
                <w:szCs w:val="18"/>
              </w:rPr>
              <w:t>Qualitative evaluation</w:t>
            </w:r>
          </w:p>
        </w:tc>
        <w:tc>
          <w:tcPr>
            <w:tcW w:w="900" w:type="dxa"/>
            <w:tcBorders>
              <w:top w:val="single" w:sz="4" w:space="0" w:color="999999"/>
              <w:left w:val="single" w:sz="4" w:space="0" w:color="999999"/>
              <w:bottom w:val="single" w:sz="4" w:space="0" w:color="999999"/>
              <w:right w:val="single" w:sz="4" w:space="0" w:color="999999"/>
            </w:tcBorders>
            <w:vAlign w:val="center"/>
          </w:tcPr>
          <w:p w14:paraId="30C38073" w14:textId="77777777" w:rsidR="00B7116B" w:rsidRDefault="00000000">
            <w:pPr>
              <w:rPr>
                <w:sz w:val="18"/>
                <w:szCs w:val="18"/>
              </w:rPr>
            </w:pPr>
            <w:r>
              <w:rPr>
                <w:sz w:val="18"/>
                <w:szCs w:val="18"/>
              </w:rPr>
              <w:t>5</w:t>
            </w:r>
          </w:p>
        </w:tc>
        <w:tc>
          <w:tcPr>
            <w:tcW w:w="3854" w:type="dxa"/>
            <w:tcBorders>
              <w:top w:val="single" w:sz="4" w:space="0" w:color="999999"/>
              <w:left w:val="single" w:sz="4" w:space="0" w:color="999999"/>
              <w:bottom w:val="single" w:sz="4" w:space="0" w:color="999999"/>
              <w:right w:val="single" w:sz="4" w:space="0" w:color="999999"/>
            </w:tcBorders>
            <w:vAlign w:val="center"/>
          </w:tcPr>
          <w:p w14:paraId="57237B17" w14:textId="77777777" w:rsidR="00B7116B" w:rsidRDefault="00000000">
            <w:pPr>
              <w:rPr>
                <w:sz w:val="18"/>
                <w:szCs w:val="18"/>
              </w:rPr>
            </w:pPr>
            <w:r>
              <w:rPr>
                <w:sz w:val="18"/>
                <w:szCs w:val="18"/>
              </w:rPr>
              <w:t>Mis-classified instances, common error types.</w:t>
            </w:r>
          </w:p>
        </w:tc>
        <w:tc>
          <w:tcPr>
            <w:tcW w:w="3500" w:type="dxa"/>
            <w:tcBorders>
              <w:top w:val="single" w:sz="4" w:space="0" w:color="999999"/>
              <w:left w:val="single" w:sz="4" w:space="0" w:color="999999"/>
              <w:bottom w:val="single" w:sz="4" w:space="0" w:color="999999"/>
              <w:right w:val="single" w:sz="4" w:space="0" w:color="999999"/>
            </w:tcBorders>
            <w:vAlign w:val="center"/>
          </w:tcPr>
          <w:p w14:paraId="07360DDB" w14:textId="77777777" w:rsidR="00B7116B" w:rsidRDefault="00000000">
            <w:pPr>
              <w:rPr>
                <w:sz w:val="18"/>
                <w:szCs w:val="18"/>
              </w:rPr>
            </w:pPr>
            <w:r>
              <w:rPr>
                <w:sz w:val="18"/>
                <w:szCs w:val="18"/>
              </w:rPr>
              <w:t>Five-class heuristic (WRONG_RETRIEVAL / HALLUCINATION / PARTIAL_ANSWER / TERMINOLOGY_MISMATCH / OTHER) in medqa/evaluation/qualitative.py</w:t>
            </w:r>
          </w:p>
        </w:tc>
      </w:tr>
      <w:tr w:rsidR="00B7116B" w14:paraId="4E11E2CD"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0075AFE9" w14:textId="77777777" w:rsidR="00B7116B" w:rsidRDefault="00000000">
            <w:pPr>
              <w:rPr>
                <w:sz w:val="18"/>
                <w:szCs w:val="18"/>
              </w:rPr>
            </w:pPr>
            <w:r>
              <w:rPr>
                <w:sz w:val="18"/>
                <w:szCs w:val="18"/>
              </w:rPr>
              <w:t>Command-line testing</w:t>
            </w:r>
          </w:p>
        </w:tc>
        <w:tc>
          <w:tcPr>
            <w:tcW w:w="900" w:type="dxa"/>
            <w:tcBorders>
              <w:top w:val="single" w:sz="4" w:space="0" w:color="999999"/>
              <w:left w:val="single" w:sz="4" w:space="0" w:color="999999"/>
              <w:bottom w:val="single" w:sz="4" w:space="0" w:color="999999"/>
              <w:right w:val="single" w:sz="4" w:space="0" w:color="999999"/>
            </w:tcBorders>
            <w:vAlign w:val="center"/>
          </w:tcPr>
          <w:p w14:paraId="3DEA3611" w14:textId="77777777" w:rsidR="00B7116B" w:rsidRDefault="00000000">
            <w:pPr>
              <w:rPr>
                <w:sz w:val="18"/>
                <w:szCs w:val="18"/>
              </w:rPr>
            </w:pPr>
            <w:r>
              <w:rPr>
                <w:sz w:val="18"/>
                <w:szCs w:val="18"/>
              </w:rPr>
              <w:t>5</w:t>
            </w:r>
          </w:p>
        </w:tc>
        <w:tc>
          <w:tcPr>
            <w:tcW w:w="3854" w:type="dxa"/>
            <w:tcBorders>
              <w:top w:val="single" w:sz="4" w:space="0" w:color="999999"/>
              <w:left w:val="single" w:sz="4" w:space="0" w:color="999999"/>
              <w:bottom w:val="single" w:sz="4" w:space="0" w:color="999999"/>
              <w:right w:val="single" w:sz="4" w:space="0" w:color="999999"/>
            </w:tcBorders>
            <w:vAlign w:val="center"/>
          </w:tcPr>
          <w:p w14:paraId="5D28FB66" w14:textId="77777777" w:rsidR="00B7116B" w:rsidRDefault="00000000">
            <w:pPr>
              <w:rPr>
                <w:sz w:val="18"/>
                <w:szCs w:val="18"/>
              </w:rPr>
            </w:pPr>
            <w:r>
              <w:rPr>
                <w:sz w:val="18"/>
                <w:szCs w:val="18"/>
              </w:rPr>
              <w:t>Input argument or file.</w:t>
            </w:r>
          </w:p>
        </w:tc>
        <w:tc>
          <w:tcPr>
            <w:tcW w:w="3500" w:type="dxa"/>
            <w:tcBorders>
              <w:top w:val="single" w:sz="4" w:space="0" w:color="999999"/>
              <w:left w:val="single" w:sz="4" w:space="0" w:color="999999"/>
              <w:bottom w:val="single" w:sz="4" w:space="0" w:color="999999"/>
              <w:right w:val="single" w:sz="4" w:space="0" w:color="999999"/>
            </w:tcBorders>
            <w:vAlign w:val="center"/>
          </w:tcPr>
          <w:p w14:paraId="08415977" w14:textId="77777777" w:rsidR="00B7116B" w:rsidRDefault="00000000">
            <w:pPr>
              <w:rPr>
                <w:sz w:val="18"/>
                <w:szCs w:val="18"/>
              </w:rPr>
            </w:pPr>
            <w:r>
              <w:rPr>
                <w:sz w:val="18"/>
                <w:szCs w:val="18"/>
              </w:rPr>
              <w:t>uv run medqa --question … (medqa/cli.py)</w:t>
            </w:r>
          </w:p>
        </w:tc>
      </w:tr>
      <w:tr w:rsidR="00B7116B" w14:paraId="23E6E736" w14:textId="77777777">
        <w:tc>
          <w:tcPr>
            <w:tcW w:w="2200" w:type="dxa"/>
            <w:tcBorders>
              <w:top w:val="single" w:sz="4" w:space="0" w:color="999999"/>
              <w:left w:val="single" w:sz="4" w:space="0" w:color="999999"/>
              <w:bottom w:val="single" w:sz="4" w:space="0" w:color="999999"/>
              <w:right w:val="single" w:sz="4" w:space="0" w:color="999999"/>
            </w:tcBorders>
            <w:vAlign w:val="center"/>
          </w:tcPr>
          <w:p w14:paraId="1F36B1A2" w14:textId="77777777" w:rsidR="00B7116B" w:rsidRDefault="00000000">
            <w:pPr>
              <w:rPr>
                <w:sz w:val="18"/>
                <w:szCs w:val="18"/>
              </w:rPr>
            </w:pPr>
            <w:r>
              <w:rPr>
                <w:sz w:val="18"/>
                <w:szCs w:val="18"/>
              </w:rPr>
              <w:t>Demo</w:t>
            </w:r>
          </w:p>
        </w:tc>
        <w:tc>
          <w:tcPr>
            <w:tcW w:w="900" w:type="dxa"/>
            <w:tcBorders>
              <w:top w:val="single" w:sz="4" w:space="0" w:color="999999"/>
              <w:left w:val="single" w:sz="4" w:space="0" w:color="999999"/>
              <w:bottom w:val="single" w:sz="4" w:space="0" w:color="999999"/>
              <w:right w:val="single" w:sz="4" w:space="0" w:color="999999"/>
            </w:tcBorders>
            <w:vAlign w:val="center"/>
          </w:tcPr>
          <w:p w14:paraId="1049618E" w14:textId="77777777" w:rsidR="00B7116B" w:rsidRDefault="00000000">
            <w:pPr>
              <w:rPr>
                <w:sz w:val="18"/>
                <w:szCs w:val="18"/>
              </w:rPr>
            </w:pPr>
            <w:r>
              <w:rPr>
                <w:sz w:val="18"/>
                <w:szCs w:val="18"/>
              </w:rPr>
              <w:t>10</w:t>
            </w:r>
          </w:p>
        </w:tc>
        <w:tc>
          <w:tcPr>
            <w:tcW w:w="3854" w:type="dxa"/>
            <w:tcBorders>
              <w:top w:val="single" w:sz="4" w:space="0" w:color="999999"/>
              <w:left w:val="single" w:sz="4" w:space="0" w:color="999999"/>
              <w:bottom w:val="single" w:sz="4" w:space="0" w:color="999999"/>
              <w:right w:val="single" w:sz="4" w:space="0" w:color="999999"/>
            </w:tcBorders>
            <w:vAlign w:val="center"/>
          </w:tcPr>
          <w:p w14:paraId="6A3045EC" w14:textId="77777777" w:rsidR="00B7116B" w:rsidRDefault="00000000">
            <w:pPr>
              <w:rPr>
                <w:sz w:val="18"/>
                <w:szCs w:val="18"/>
              </w:rPr>
            </w:pPr>
            <w:r>
              <w:rPr>
                <w:sz w:val="18"/>
                <w:szCs w:val="18"/>
              </w:rPr>
              <w:t>Gradio or equivalent.</w:t>
            </w:r>
          </w:p>
        </w:tc>
        <w:tc>
          <w:tcPr>
            <w:tcW w:w="3500" w:type="dxa"/>
            <w:tcBorders>
              <w:top w:val="single" w:sz="4" w:space="0" w:color="999999"/>
              <w:left w:val="single" w:sz="4" w:space="0" w:color="999999"/>
              <w:bottom w:val="single" w:sz="4" w:space="0" w:color="999999"/>
              <w:right w:val="single" w:sz="4" w:space="0" w:color="999999"/>
            </w:tcBorders>
            <w:vAlign w:val="center"/>
          </w:tcPr>
          <w:p w14:paraId="58F7578F" w14:textId="77777777" w:rsidR="00B7116B" w:rsidRDefault="00000000">
            <w:pPr>
              <w:rPr>
                <w:sz w:val="18"/>
                <w:szCs w:val="18"/>
              </w:rPr>
            </w:pPr>
            <w:r>
              <w:rPr>
                <w:sz w:val="18"/>
                <w:szCs w:val="18"/>
              </w:rPr>
              <w:t>Gradio web UI at http://localhost:7860 (main.py)</w:t>
            </w:r>
          </w:p>
        </w:tc>
      </w:tr>
      <w:tr w:rsidR="00B7116B" w14:paraId="4785AD7E" w14:textId="77777777">
        <w:tc>
          <w:tcPr>
            <w:tcW w:w="22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6C40C96C" w14:textId="77777777" w:rsidR="00B7116B" w:rsidRDefault="00000000">
            <w:pPr>
              <w:rPr>
                <w:b/>
                <w:bCs/>
                <w:sz w:val="18"/>
                <w:szCs w:val="18"/>
              </w:rPr>
            </w:pPr>
            <w:r>
              <w:rPr>
                <w:b/>
                <w:bCs/>
                <w:sz w:val="18"/>
                <w:szCs w:val="18"/>
              </w:rPr>
              <w:t>Part D subtotal</w:t>
            </w:r>
          </w:p>
        </w:tc>
        <w:tc>
          <w:tcPr>
            <w:tcW w:w="9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0C7C2707" w14:textId="77777777" w:rsidR="00B7116B" w:rsidRDefault="00B7116B">
            <w:pPr>
              <w:rPr>
                <w:sz w:val="18"/>
                <w:szCs w:val="18"/>
              </w:rPr>
            </w:pPr>
          </w:p>
        </w:tc>
        <w:tc>
          <w:tcPr>
            <w:tcW w:w="3854"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11F1F583" w14:textId="77777777" w:rsidR="00B7116B" w:rsidRDefault="00B7116B">
            <w:pPr>
              <w:rPr>
                <w:sz w:val="18"/>
                <w:szCs w:val="18"/>
              </w:rPr>
            </w:pPr>
          </w:p>
        </w:tc>
        <w:tc>
          <w:tcPr>
            <w:tcW w:w="3500" w:type="dxa"/>
            <w:tcBorders>
              <w:top w:val="single" w:sz="4" w:space="0" w:color="999999"/>
              <w:left w:val="single" w:sz="4" w:space="0" w:color="999999"/>
              <w:bottom w:val="single" w:sz="4" w:space="0" w:color="999999"/>
              <w:right w:val="single" w:sz="4" w:space="0" w:color="999999"/>
            </w:tcBorders>
            <w:shd w:val="clear" w:color="auto" w:fill="EFEFEF"/>
            <w:vAlign w:val="center"/>
          </w:tcPr>
          <w:p w14:paraId="0A645E63" w14:textId="77777777" w:rsidR="00B7116B" w:rsidRDefault="00000000">
            <w:pPr>
              <w:rPr>
                <w:b/>
                <w:bCs/>
                <w:sz w:val="18"/>
                <w:szCs w:val="18"/>
              </w:rPr>
            </w:pPr>
            <w:r>
              <w:rPr>
                <w:b/>
                <w:bCs/>
                <w:sz w:val="18"/>
                <w:szCs w:val="18"/>
              </w:rPr>
              <w:t>30</w:t>
            </w:r>
          </w:p>
        </w:tc>
      </w:tr>
      <w:tr w:rsidR="00B7116B" w14:paraId="1779F871" w14:textId="77777777">
        <w:tc>
          <w:tcPr>
            <w:tcW w:w="10454" w:type="dxa"/>
            <w:gridSpan w:val="4"/>
            <w:tcBorders>
              <w:top w:val="single" w:sz="4" w:space="0" w:color="999999"/>
              <w:left w:val="single" w:sz="4" w:space="0" w:color="999999"/>
              <w:bottom w:val="single" w:sz="4" w:space="0" w:color="999999"/>
              <w:right w:val="single" w:sz="4" w:space="0" w:color="999999"/>
            </w:tcBorders>
            <w:shd w:val="clear" w:color="auto" w:fill="E2EFDA"/>
            <w:vAlign w:val="center"/>
          </w:tcPr>
          <w:p w14:paraId="6E5D9715" w14:textId="77777777" w:rsidR="00B7116B" w:rsidRDefault="00000000">
            <w:pPr>
              <w:rPr>
                <w:b/>
                <w:bCs/>
              </w:rPr>
            </w:pPr>
            <w:r>
              <w:rPr>
                <w:b/>
                <w:bCs/>
              </w:rPr>
              <w:t>Total claimed: 130 credits  (minimum required: 80)</w:t>
            </w:r>
          </w:p>
        </w:tc>
      </w:tr>
    </w:tbl>
    <w:p w14:paraId="3D3CCB9C" w14:textId="77777777" w:rsidR="00B7116B" w:rsidRDefault="00B7116B">
      <w:pPr>
        <w:sectPr w:rsidR="00B7116B">
          <w:type w:val="continuous"/>
          <w:pgSz w:w="12240" w:h="15840"/>
          <w:pgMar w:top="1080" w:right="893" w:bottom="1723" w:left="893" w:header="720" w:footer="1440" w:gutter="0"/>
          <w:cols w:space="0"/>
          <w:formProt w:val="0"/>
          <w:docGrid w:linePitch="360"/>
        </w:sectPr>
      </w:pPr>
    </w:p>
    <w:p w14:paraId="605C013A" w14:textId="77777777" w:rsidR="00B7116B" w:rsidRDefault="00000000">
      <w:pPr>
        <w:pStyle w:val="1"/>
      </w:pPr>
      <w:r>
        <w:rPr>
          <w:i/>
          <w:iCs/>
        </w:rPr>
        <w:lastRenderedPageBreak/>
        <w:t>Problem Definition</w:t>
      </w:r>
    </w:p>
    <w:p w14:paraId="44A7FAF1" w14:textId="77777777" w:rsidR="00B7116B" w:rsidRDefault="00000000">
      <w:pPr>
        <w:pStyle w:val="a6"/>
        <w:rPr>
          <w:lang w:val="en"/>
        </w:rPr>
      </w:pPr>
      <w:r>
        <w:rPr>
          <w:lang w:val="en"/>
        </w:rPr>
        <w:t>Medical QA task’s input is a sequence of natural-language medical questions, and its output should be accurate, evidence-based medical-specific answers. Compared with a general-domain QA system, there are three main difficulties in answering medical questions professionally:</w:t>
      </w:r>
    </w:p>
    <w:p w14:paraId="7B52C677" w14:textId="77777777" w:rsidR="00B7116B" w:rsidRDefault="00000000">
      <w:pPr>
        <w:pStyle w:val="2"/>
      </w:pPr>
      <w:r>
        <w:t xml:space="preserve">Numerous synonyms for terminology: </w:t>
      </w:r>
    </w:p>
    <w:p w14:paraId="3194B80B" w14:textId="77777777" w:rsidR="00B7116B" w:rsidRDefault="00000000">
      <w:pPr>
        <w:pStyle w:val="a6"/>
      </w:pPr>
      <w:r>
        <w:t>The same concept has two sets of expressions. For example, patient-language ("heart attack") and clinical terminology ("myocardial infarction", "MI", "AMI"). This means that if the system relies solely on keywords in the question for matching and searching, it will miss half of the relevant literature.</w:t>
      </w:r>
    </w:p>
    <w:p w14:paraId="31655EBB" w14:textId="77777777" w:rsidR="00B7116B" w:rsidRDefault="00000000">
      <w:pPr>
        <w:pStyle w:val="2"/>
      </w:pPr>
      <w:r>
        <w:t xml:space="preserve">Answer formats differ across datasets: </w:t>
      </w:r>
    </w:p>
    <w:p w14:paraId="18EFF285" w14:textId="77777777" w:rsidR="00B7116B" w:rsidRDefault="00000000">
      <w:pPr>
        <w:pStyle w:val="a6"/>
      </w:pPr>
      <w:r>
        <w:t>PubMedQA expects yes/no/maybe, BioASQ expects noun phrases of 1 to 8 words, and MedQA-USMLE is a multiple-choice question. This necessitates that a single question-answering model must be able to adapt to multiple answer formats simultaneously.</w:t>
      </w:r>
    </w:p>
    <w:p w14:paraId="48378FD7" w14:textId="77777777" w:rsidR="00B7116B" w:rsidRDefault="00000000">
      <w:pPr>
        <w:pStyle w:val="2"/>
        <w:rPr>
          <w:spacing w:val="-1"/>
        </w:rPr>
      </w:pPr>
      <w:r>
        <w:t xml:space="preserve">High standard precision: </w:t>
      </w:r>
    </w:p>
    <w:p w14:paraId="1695F570" w14:textId="77777777" w:rsidR="00B7116B" w:rsidRDefault="00000000">
      <w:pPr>
        <w:pStyle w:val="a6"/>
      </w:pPr>
      <w:r>
        <w:t>The practical application of question-answering systems in medical scenarios should not be based on "hallucination"; answers should be theoretically grounded rather than fabricated. This implies that every output of the question-answering system must be strictly based on authoritative literature in the relevant field, and cannot rely solely on the parameterized knowledge of the LLM.</w:t>
      </w:r>
    </w:p>
    <w:p w14:paraId="11F5845C" w14:textId="77777777" w:rsidR="00B7116B" w:rsidRDefault="00000000">
      <w:pPr>
        <w:pStyle w:val="1"/>
      </w:pPr>
      <w:r>
        <w:t>Datasets and Lexicons</w:t>
      </w:r>
    </w:p>
    <w:p w14:paraId="12E37984" w14:textId="77777777" w:rsidR="00B7116B" w:rsidRDefault="00000000">
      <w:pPr>
        <w:numPr>
          <w:ilvl w:val="0"/>
          <w:numId w:val="6"/>
        </w:numPr>
        <w:tabs>
          <w:tab w:val="left" w:pos="1080"/>
        </w:tabs>
        <w:spacing w:before="240" w:after="120" w:line="216" w:lineRule="auto"/>
      </w:pPr>
      <w:r>
        <w:rPr>
          <w:smallCaps/>
          <w:sz w:val="16"/>
          <w:szCs w:val="16"/>
        </w:rPr>
        <w:t xml:space="preserve">Table </w:t>
      </w:r>
      <w:r>
        <w:rPr>
          <w:rFonts w:hint="eastAsia"/>
          <w:smallCaps/>
          <w:sz w:val="16"/>
          <w:szCs w:val="16"/>
        </w:rPr>
        <w:t>A</w:t>
      </w:r>
    </w:p>
    <w:tbl>
      <w:tblPr>
        <w:tblW w:w="5272" w:type="dxa"/>
        <w:jc w:val="center"/>
        <w:tblLayout w:type="fixed"/>
        <w:tblLook w:val="04A0" w:firstRow="1" w:lastRow="0" w:firstColumn="1" w:lastColumn="0" w:noHBand="0" w:noVBand="1"/>
      </w:tblPr>
      <w:tblGrid>
        <w:gridCol w:w="990"/>
        <w:gridCol w:w="744"/>
        <w:gridCol w:w="954"/>
        <w:gridCol w:w="1105"/>
        <w:gridCol w:w="1479"/>
      </w:tblGrid>
      <w:tr w:rsidR="00B7116B" w14:paraId="09944079" w14:textId="77777777">
        <w:trPr>
          <w:cantSplit/>
          <w:trHeight w:val="129"/>
          <w:tblHeader/>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3BB98A5B" w14:textId="77777777" w:rsidR="00B7116B" w:rsidRDefault="00000000">
            <w:pPr>
              <w:pStyle w:val="tablecolsubhead"/>
            </w:pPr>
            <w:r>
              <w:t>Dataset</w:t>
            </w:r>
          </w:p>
        </w:tc>
        <w:tc>
          <w:tcPr>
            <w:tcW w:w="744" w:type="dxa"/>
            <w:tcBorders>
              <w:top w:val="single" w:sz="2" w:space="0" w:color="000000"/>
              <w:left w:val="single" w:sz="2" w:space="0" w:color="000000"/>
              <w:bottom w:val="single" w:sz="2" w:space="0" w:color="000000"/>
              <w:right w:val="single" w:sz="2" w:space="0" w:color="000000"/>
            </w:tcBorders>
            <w:vAlign w:val="center"/>
          </w:tcPr>
          <w:p w14:paraId="57FD90E3" w14:textId="77777777" w:rsidR="00B7116B" w:rsidRDefault="00000000">
            <w:pPr>
              <w:pStyle w:val="tablecolsubhead"/>
            </w:pPr>
            <w:r>
              <w:t>Scale</w:t>
            </w:r>
          </w:p>
        </w:tc>
        <w:tc>
          <w:tcPr>
            <w:tcW w:w="954" w:type="dxa"/>
            <w:tcBorders>
              <w:top w:val="single" w:sz="2" w:space="0" w:color="000000"/>
              <w:left w:val="single" w:sz="2" w:space="0" w:color="000000"/>
              <w:bottom w:val="single" w:sz="2" w:space="0" w:color="000000"/>
              <w:right w:val="single" w:sz="2" w:space="0" w:color="000000"/>
            </w:tcBorders>
            <w:vAlign w:val="center"/>
          </w:tcPr>
          <w:p w14:paraId="35AC2769" w14:textId="77777777" w:rsidR="00B7116B" w:rsidRDefault="00000000">
            <w:pPr>
              <w:pStyle w:val="tablecolsubhead"/>
            </w:pPr>
            <w:r>
              <w:t>Task type</w:t>
            </w:r>
          </w:p>
        </w:tc>
        <w:tc>
          <w:tcPr>
            <w:tcW w:w="1105" w:type="dxa"/>
            <w:tcBorders>
              <w:top w:val="single" w:sz="2" w:space="0" w:color="000000"/>
              <w:left w:val="single" w:sz="2" w:space="0" w:color="000000"/>
              <w:bottom w:val="single" w:sz="2" w:space="0" w:color="000000"/>
              <w:right w:val="single" w:sz="2" w:space="0" w:color="000000"/>
            </w:tcBorders>
            <w:vAlign w:val="center"/>
          </w:tcPr>
          <w:p w14:paraId="2870C3E8" w14:textId="77777777" w:rsidR="00B7116B" w:rsidRDefault="00000000">
            <w:pPr>
              <w:pStyle w:val="tablecolsubhead"/>
            </w:pPr>
            <w:r>
              <w:t>Answer format</w:t>
            </w:r>
          </w:p>
        </w:tc>
        <w:tc>
          <w:tcPr>
            <w:tcW w:w="1479" w:type="dxa"/>
            <w:tcBorders>
              <w:top w:val="single" w:sz="2" w:space="0" w:color="000000"/>
              <w:left w:val="single" w:sz="2" w:space="0" w:color="000000"/>
              <w:bottom w:val="single" w:sz="2" w:space="0" w:color="000000"/>
              <w:right w:val="single" w:sz="2" w:space="0" w:color="000000"/>
            </w:tcBorders>
            <w:vAlign w:val="center"/>
          </w:tcPr>
          <w:p w14:paraId="0918702E" w14:textId="77777777" w:rsidR="00B7116B" w:rsidRDefault="00000000">
            <w:pPr>
              <w:pStyle w:val="tablecolsubhead"/>
            </w:pPr>
            <w:r>
              <w:t>HF Source</w:t>
            </w:r>
          </w:p>
        </w:tc>
      </w:tr>
      <w:tr w:rsidR="00B7116B" w14:paraId="518BC506" w14:textId="77777777">
        <w:trPr>
          <w:trHeight w:val="94"/>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177A186F" w14:textId="77777777" w:rsidR="00B7116B" w:rsidRDefault="00000000">
            <w:pPr>
              <w:rPr>
                <w:sz w:val="16"/>
                <w:szCs w:val="16"/>
                <w:lang w:eastAsia="en-US"/>
              </w:rPr>
            </w:pPr>
            <w:r>
              <w:rPr>
                <w:sz w:val="16"/>
                <w:szCs w:val="16"/>
                <w:lang w:eastAsia="en-US"/>
              </w:rPr>
              <w:t>PubMedQA (labelled)</w:t>
            </w:r>
          </w:p>
        </w:tc>
        <w:tc>
          <w:tcPr>
            <w:tcW w:w="744" w:type="dxa"/>
            <w:tcBorders>
              <w:top w:val="single" w:sz="2" w:space="0" w:color="000000"/>
              <w:left w:val="single" w:sz="2" w:space="0" w:color="000000"/>
              <w:bottom w:val="single" w:sz="2" w:space="0" w:color="000000"/>
              <w:right w:val="single" w:sz="2" w:space="0" w:color="000000"/>
            </w:tcBorders>
            <w:vAlign w:val="center"/>
          </w:tcPr>
          <w:p w14:paraId="42080FD3" w14:textId="77777777" w:rsidR="00B7116B" w:rsidRDefault="00000000">
            <w:pPr>
              <w:rPr>
                <w:sz w:val="16"/>
                <w:szCs w:val="16"/>
                <w:lang w:eastAsia="en-US"/>
              </w:rPr>
            </w:pPr>
            <w:r>
              <w:rPr>
                <w:sz w:val="16"/>
                <w:szCs w:val="16"/>
                <w:lang w:eastAsia="en-US"/>
              </w:rPr>
              <w:t>1,000</w:t>
            </w:r>
          </w:p>
        </w:tc>
        <w:tc>
          <w:tcPr>
            <w:tcW w:w="954" w:type="dxa"/>
            <w:tcBorders>
              <w:top w:val="single" w:sz="2" w:space="0" w:color="000000"/>
              <w:left w:val="single" w:sz="2" w:space="0" w:color="000000"/>
              <w:bottom w:val="single" w:sz="2" w:space="0" w:color="000000"/>
              <w:right w:val="single" w:sz="2" w:space="0" w:color="000000"/>
            </w:tcBorders>
            <w:vAlign w:val="center"/>
          </w:tcPr>
          <w:p w14:paraId="4A53DFA7" w14:textId="77777777" w:rsidR="00B7116B" w:rsidRDefault="00000000">
            <w:pPr>
              <w:rPr>
                <w:sz w:val="16"/>
                <w:szCs w:val="16"/>
                <w:lang w:eastAsia="en-US"/>
              </w:rPr>
            </w:pPr>
            <w:r>
              <w:rPr>
                <w:sz w:val="16"/>
                <w:szCs w:val="16"/>
                <w:lang w:eastAsia="en-US"/>
              </w:rPr>
              <w:t>Document-based question and answer</w:t>
            </w:r>
          </w:p>
        </w:tc>
        <w:tc>
          <w:tcPr>
            <w:tcW w:w="1105" w:type="dxa"/>
            <w:tcBorders>
              <w:top w:val="single" w:sz="2" w:space="0" w:color="000000"/>
              <w:left w:val="single" w:sz="2" w:space="0" w:color="000000"/>
              <w:bottom w:val="single" w:sz="2" w:space="0" w:color="000000"/>
              <w:right w:val="single" w:sz="2" w:space="0" w:color="000000"/>
            </w:tcBorders>
            <w:vAlign w:val="center"/>
          </w:tcPr>
          <w:p w14:paraId="0EB7E6E2" w14:textId="77777777" w:rsidR="00B7116B" w:rsidRDefault="00000000">
            <w:pPr>
              <w:rPr>
                <w:sz w:val="16"/>
                <w:szCs w:val="16"/>
                <w:lang w:eastAsia="en-US"/>
              </w:rPr>
            </w:pPr>
            <w:r>
              <w:rPr>
                <w:sz w:val="16"/>
                <w:szCs w:val="16"/>
                <w:lang w:eastAsia="en-US"/>
              </w:rPr>
              <w:t>yes/no/maybe + Long answer</w:t>
            </w:r>
          </w:p>
        </w:tc>
        <w:tc>
          <w:tcPr>
            <w:tcW w:w="1479" w:type="dxa"/>
            <w:tcBorders>
              <w:top w:val="single" w:sz="2" w:space="0" w:color="000000"/>
              <w:left w:val="single" w:sz="2" w:space="0" w:color="000000"/>
              <w:bottom w:val="single" w:sz="2" w:space="0" w:color="000000"/>
              <w:right w:val="single" w:sz="2" w:space="0" w:color="000000"/>
            </w:tcBorders>
            <w:vAlign w:val="center"/>
          </w:tcPr>
          <w:p w14:paraId="40211E14" w14:textId="77777777" w:rsidR="00B7116B" w:rsidRDefault="00000000">
            <w:pPr>
              <w:rPr>
                <w:sz w:val="16"/>
                <w:szCs w:val="16"/>
                <w:lang w:eastAsia="en-US"/>
              </w:rPr>
            </w:pPr>
            <w:r>
              <w:rPr>
                <w:sz w:val="16"/>
                <w:szCs w:val="16"/>
                <w:lang w:eastAsia="en-US"/>
              </w:rPr>
              <w:t>qiaojin/PubMedQA</w:t>
            </w:r>
          </w:p>
        </w:tc>
      </w:tr>
      <w:tr w:rsidR="00B7116B" w14:paraId="762CEE28" w14:textId="77777777">
        <w:trPr>
          <w:trHeight w:val="94"/>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7A125643" w14:textId="77777777" w:rsidR="00B7116B" w:rsidRDefault="00000000">
            <w:pPr>
              <w:rPr>
                <w:sz w:val="16"/>
                <w:szCs w:val="16"/>
                <w:lang w:eastAsia="en-US"/>
              </w:rPr>
            </w:pPr>
            <w:r>
              <w:rPr>
                <w:sz w:val="16"/>
                <w:szCs w:val="16"/>
                <w:lang w:eastAsia="en-US"/>
              </w:rPr>
              <w:t>BioASQ</w:t>
            </w:r>
          </w:p>
        </w:tc>
        <w:tc>
          <w:tcPr>
            <w:tcW w:w="744" w:type="dxa"/>
            <w:tcBorders>
              <w:top w:val="single" w:sz="2" w:space="0" w:color="000000"/>
              <w:left w:val="single" w:sz="2" w:space="0" w:color="000000"/>
              <w:bottom w:val="single" w:sz="2" w:space="0" w:color="000000"/>
              <w:right w:val="single" w:sz="2" w:space="0" w:color="000000"/>
            </w:tcBorders>
            <w:vAlign w:val="center"/>
          </w:tcPr>
          <w:p w14:paraId="2C843570" w14:textId="77777777" w:rsidR="00B7116B" w:rsidRDefault="00000000">
            <w:pPr>
              <w:rPr>
                <w:sz w:val="16"/>
                <w:szCs w:val="16"/>
                <w:lang w:eastAsia="en-US"/>
              </w:rPr>
            </w:pPr>
            <w:r>
              <w:rPr>
                <w:sz w:val="16"/>
                <w:szCs w:val="16"/>
                <w:lang w:eastAsia="en-US"/>
              </w:rPr>
              <w:t>≈3,000</w:t>
            </w:r>
          </w:p>
        </w:tc>
        <w:tc>
          <w:tcPr>
            <w:tcW w:w="954" w:type="dxa"/>
            <w:tcBorders>
              <w:top w:val="single" w:sz="2" w:space="0" w:color="000000"/>
              <w:left w:val="single" w:sz="2" w:space="0" w:color="000000"/>
              <w:bottom w:val="single" w:sz="2" w:space="0" w:color="000000"/>
              <w:right w:val="single" w:sz="2" w:space="0" w:color="000000"/>
            </w:tcBorders>
            <w:vAlign w:val="center"/>
          </w:tcPr>
          <w:p w14:paraId="6702CF25" w14:textId="77777777" w:rsidR="00B7116B" w:rsidRDefault="00000000">
            <w:pPr>
              <w:rPr>
                <w:sz w:val="16"/>
                <w:szCs w:val="16"/>
                <w:lang w:eastAsia="en-US"/>
              </w:rPr>
            </w:pPr>
            <w:r>
              <w:rPr>
                <w:sz w:val="16"/>
                <w:szCs w:val="16"/>
                <w:lang w:eastAsia="en-US"/>
              </w:rPr>
              <w:t>Biomedical Q&amp;A</w:t>
            </w:r>
          </w:p>
        </w:tc>
        <w:tc>
          <w:tcPr>
            <w:tcW w:w="1105" w:type="dxa"/>
            <w:tcBorders>
              <w:top w:val="single" w:sz="2" w:space="0" w:color="000000"/>
              <w:left w:val="single" w:sz="2" w:space="0" w:color="000000"/>
              <w:bottom w:val="single" w:sz="2" w:space="0" w:color="000000"/>
              <w:right w:val="single" w:sz="2" w:space="0" w:color="000000"/>
            </w:tcBorders>
            <w:vAlign w:val="center"/>
          </w:tcPr>
          <w:p w14:paraId="71D1A6E4" w14:textId="77777777" w:rsidR="00B7116B" w:rsidRDefault="00000000">
            <w:pPr>
              <w:rPr>
                <w:sz w:val="16"/>
                <w:szCs w:val="16"/>
                <w:lang w:eastAsia="en-US"/>
              </w:rPr>
            </w:pPr>
            <w:r>
              <w:rPr>
                <w:sz w:val="16"/>
                <w:szCs w:val="16"/>
                <w:lang w:eastAsia="en-US"/>
              </w:rPr>
              <w:t>Factoid</w:t>
            </w:r>
          </w:p>
        </w:tc>
        <w:tc>
          <w:tcPr>
            <w:tcW w:w="1479" w:type="dxa"/>
            <w:tcBorders>
              <w:top w:val="single" w:sz="2" w:space="0" w:color="000000"/>
              <w:left w:val="single" w:sz="2" w:space="0" w:color="000000"/>
              <w:bottom w:val="single" w:sz="2" w:space="0" w:color="000000"/>
              <w:right w:val="single" w:sz="2" w:space="0" w:color="000000"/>
            </w:tcBorders>
            <w:vAlign w:val="center"/>
          </w:tcPr>
          <w:p w14:paraId="12FC5A9D" w14:textId="77777777" w:rsidR="00B7116B" w:rsidRDefault="00000000">
            <w:pPr>
              <w:rPr>
                <w:sz w:val="16"/>
                <w:szCs w:val="16"/>
                <w:lang w:eastAsia="en-US"/>
              </w:rPr>
            </w:pPr>
            <w:r>
              <w:rPr>
                <w:sz w:val="16"/>
                <w:szCs w:val="16"/>
                <w:lang w:eastAsia="en-US"/>
              </w:rPr>
              <w:t>kroshan/BioASQ</w:t>
            </w:r>
          </w:p>
        </w:tc>
      </w:tr>
      <w:tr w:rsidR="00B7116B" w14:paraId="0E381471" w14:textId="77777777">
        <w:trPr>
          <w:trHeight w:val="94"/>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34B96C6B" w14:textId="77777777" w:rsidR="00B7116B" w:rsidRDefault="00000000">
            <w:pPr>
              <w:rPr>
                <w:sz w:val="16"/>
                <w:szCs w:val="16"/>
                <w:lang w:eastAsia="en-US"/>
              </w:rPr>
            </w:pPr>
            <w:r>
              <w:rPr>
                <w:sz w:val="16"/>
                <w:szCs w:val="16"/>
                <w:lang w:eastAsia="en-US"/>
              </w:rPr>
              <w:t>MedQA-USMLE</w:t>
            </w:r>
          </w:p>
        </w:tc>
        <w:tc>
          <w:tcPr>
            <w:tcW w:w="744" w:type="dxa"/>
            <w:tcBorders>
              <w:top w:val="single" w:sz="2" w:space="0" w:color="000000"/>
              <w:left w:val="single" w:sz="2" w:space="0" w:color="000000"/>
              <w:bottom w:val="single" w:sz="2" w:space="0" w:color="000000"/>
              <w:right w:val="single" w:sz="2" w:space="0" w:color="000000"/>
            </w:tcBorders>
            <w:vAlign w:val="center"/>
          </w:tcPr>
          <w:p w14:paraId="48811053" w14:textId="77777777" w:rsidR="00B7116B" w:rsidRDefault="00000000">
            <w:pPr>
              <w:rPr>
                <w:sz w:val="16"/>
                <w:szCs w:val="16"/>
                <w:lang w:eastAsia="en-US"/>
              </w:rPr>
            </w:pPr>
            <w:r>
              <w:rPr>
                <w:sz w:val="16"/>
                <w:szCs w:val="16"/>
                <w:lang w:eastAsia="en-US"/>
              </w:rPr>
              <w:t>≈12,000</w:t>
            </w:r>
          </w:p>
        </w:tc>
        <w:tc>
          <w:tcPr>
            <w:tcW w:w="954" w:type="dxa"/>
            <w:tcBorders>
              <w:top w:val="single" w:sz="2" w:space="0" w:color="000000"/>
              <w:left w:val="single" w:sz="2" w:space="0" w:color="000000"/>
              <w:bottom w:val="single" w:sz="2" w:space="0" w:color="000000"/>
              <w:right w:val="single" w:sz="2" w:space="0" w:color="000000"/>
            </w:tcBorders>
            <w:vAlign w:val="center"/>
          </w:tcPr>
          <w:p w14:paraId="1A5C169F" w14:textId="77777777" w:rsidR="00B7116B" w:rsidRDefault="00000000">
            <w:pPr>
              <w:rPr>
                <w:sz w:val="16"/>
                <w:szCs w:val="16"/>
                <w:lang w:eastAsia="en-US"/>
              </w:rPr>
            </w:pPr>
            <w:r>
              <w:rPr>
                <w:sz w:val="16"/>
                <w:szCs w:val="16"/>
                <w:lang w:eastAsia="en-US"/>
              </w:rPr>
              <w:t>multiple choice</w:t>
            </w:r>
          </w:p>
        </w:tc>
        <w:tc>
          <w:tcPr>
            <w:tcW w:w="1105" w:type="dxa"/>
            <w:tcBorders>
              <w:top w:val="single" w:sz="2" w:space="0" w:color="000000"/>
              <w:left w:val="single" w:sz="2" w:space="0" w:color="000000"/>
              <w:bottom w:val="single" w:sz="2" w:space="0" w:color="000000"/>
              <w:right w:val="single" w:sz="2" w:space="0" w:color="000000"/>
            </w:tcBorders>
            <w:vAlign w:val="center"/>
          </w:tcPr>
          <w:p w14:paraId="59DC9CC4" w14:textId="77777777" w:rsidR="00B7116B" w:rsidRDefault="00000000">
            <w:pPr>
              <w:rPr>
                <w:sz w:val="16"/>
                <w:szCs w:val="16"/>
                <w:lang w:eastAsia="en-US"/>
              </w:rPr>
            </w:pPr>
            <w:r>
              <w:rPr>
                <w:sz w:val="16"/>
                <w:szCs w:val="16"/>
                <w:lang w:eastAsia="en-US"/>
              </w:rPr>
              <w:t>Choosing from A/B/C/D</w:t>
            </w:r>
          </w:p>
        </w:tc>
        <w:tc>
          <w:tcPr>
            <w:tcW w:w="1479" w:type="dxa"/>
            <w:tcBorders>
              <w:top w:val="single" w:sz="2" w:space="0" w:color="000000"/>
              <w:left w:val="single" w:sz="2" w:space="0" w:color="000000"/>
              <w:bottom w:val="single" w:sz="2" w:space="0" w:color="000000"/>
              <w:right w:val="single" w:sz="2" w:space="0" w:color="000000"/>
            </w:tcBorders>
            <w:vAlign w:val="center"/>
          </w:tcPr>
          <w:p w14:paraId="7F76DE38" w14:textId="77777777" w:rsidR="00B7116B" w:rsidRDefault="00000000">
            <w:pPr>
              <w:rPr>
                <w:sz w:val="16"/>
                <w:szCs w:val="16"/>
                <w:lang w:eastAsia="en-US"/>
              </w:rPr>
            </w:pPr>
            <w:r>
              <w:rPr>
                <w:sz w:val="16"/>
                <w:szCs w:val="16"/>
                <w:lang w:eastAsia="en-US"/>
              </w:rPr>
              <w:t>HuggingFace</w:t>
            </w:r>
          </w:p>
        </w:tc>
      </w:tr>
      <w:tr w:rsidR="00B7116B" w14:paraId="61B32749" w14:textId="77777777">
        <w:trPr>
          <w:trHeight w:val="97"/>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1874DD8A" w14:textId="77777777" w:rsidR="00B7116B" w:rsidRDefault="00000000">
            <w:pPr>
              <w:rPr>
                <w:sz w:val="16"/>
                <w:szCs w:val="16"/>
                <w:lang w:eastAsia="en-US"/>
              </w:rPr>
            </w:pPr>
            <w:r>
              <w:rPr>
                <w:sz w:val="16"/>
                <w:szCs w:val="16"/>
                <w:lang w:eastAsia="en-US"/>
              </w:rPr>
              <w:t>PubMedQA (unlabelled)</w:t>
            </w:r>
          </w:p>
        </w:tc>
        <w:tc>
          <w:tcPr>
            <w:tcW w:w="744" w:type="dxa"/>
            <w:tcBorders>
              <w:top w:val="single" w:sz="2" w:space="0" w:color="000000"/>
              <w:left w:val="single" w:sz="2" w:space="0" w:color="000000"/>
              <w:bottom w:val="single" w:sz="2" w:space="0" w:color="000000"/>
              <w:right w:val="single" w:sz="2" w:space="0" w:color="000000"/>
            </w:tcBorders>
            <w:vAlign w:val="center"/>
          </w:tcPr>
          <w:p w14:paraId="5663AA3C" w14:textId="77777777" w:rsidR="00B7116B" w:rsidRDefault="00000000">
            <w:pPr>
              <w:rPr>
                <w:sz w:val="16"/>
                <w:szCs w:val="16"/>
                <w:lang w:eastAsia="en-US"/>
              </w:rPr>
            </w:pPr>
            <w:r>
              <w:rPr>
                <w:sz w:val="16"/>
                <w:szCs w:val="16"/>
                <w:lang w:eastAsia="en-US"/>
              </w:rPr>
              <w:t>≈61,000</w:t>
            </w:r>
          </w:p>
        </w:tc>
        <w:tc>
          <w:tcPr>
            <w:tcW w:w="954" w:type="dxa"/>
            <w:tcBorders>
              <w:top w:val="single" w:sz="2" w:space="0" w:color="000000"/>
              <w:left w:val="single" w:sz="2" w:space="0" w:color="000000"/>
              <w:bottom w:val="single" w:sz="2" w:space="0" w:color="000000"/>
              <w:right w:val="single" w:sz="2" w:space="0" w:color="000000"/>
            </w:tcBorders>
            <w:vAlign w:val="center"/>
          </w:tcPr>
          <w:p w14:paraId="488694FD" w14:textId="77777777" w:rsidR="00B7116B" w:rsidRDefault="00000000">
            <w:pPr>
              <w:rPr>
                <w:sz w:val="16"/>
                <w:szCs w:val="16"/>
                <w:lang w:eastAsia="en-US"/>
              </w:rPr>
            </w:pPr>
            <w:r>
              <w:rPr>
                <w:sz w:val="16"/>
                <w:szCs w:val="16"/>
                <w:lang w:eastAsia="en-US"/>
              </w:rPr>
              <w:t>For use only in RAG corpus</w:t>
            </w:r>
          </w:p>
        </w:tc>
        <w:tc>
          <w:tcPr>
            <w:tcW w:w="1105" w:type="dxa"/>
            <w:tcBorders>
              <w:top w:val="single" w:sz="2" w:space="0" w:color="000000"/>
              <w:left w:val="single" w:sz="2" w:space="0" w:color="000000"/>
              <w:bottom w:val="single" w:sz="2" w:space="0" w:color="000000"/>
              <w:right w:val="single" w:sz="2" w:space="0" w:color="000000"/>
            </w:tcBorders>
            <w:vAlign w:val="center"/>
          </w:tcPr>
          <w:p w14:paraId="6E0E9BE7" w14:textId="77777777" w:rsidR="00B7116B" w:rsidRDefault="00000000">
            <w:pPr>
              <w:rPr>
                <w:sz w:val="16"/>
                <w:szCs w:val="16"/>
                <w:lang w:eastAsia="en-US"/>
              </w:rPr>
            </w:pPr>
            <w:r>
              <w:rPr>
                <w:sz w:val="16"/>
                <w:szCs w:val="16"/>
                <w:lang w:eastAsia="en-US"/>
              </w:rPr>
              <w:t>n/a</w:t>
            </w:r>
          </w:p>
        </w:tc>
        <w:tc>
          <w:tcPr>
            <w:tcW w:w="1479" w:type="dxa"/>
            <w:tcBorders>
              <w:top w:val="single" w:sz="2" w:space="0" w:color="000000"/>
              <w:left w:val="single" w:sz="2" w:space="0" w:color="000000"/>
              <w:bottom w:val="single" w:sz="2" w:space="0" w:color="000000"/>
              <w:right w:val="single" w:sz="2" w:space="0" w:color="000000"/>
            </w:tcBorders>
            <w:vAlign w:val="center"/>
          </w:tcPr>
          <w:p w14:paraId="417FDFA2" w14:textId="77777777" w:rsidR="00B7116B" w:rsidRDefault="00000000">
            <w:pPr>
              <w:rPr>
                <w:sz w:val="16"/>
                <w:szCs w:val="16"/>
                <w:lang w:eastAsia="en-US"/>
              </w:rPr>
            </w:pPr>
            <w:r>
              <w:rPr>
                <w:sz w:val="16"/>
                <w:szCs w:val="16"/>
                <w:lang w:eastAsia="en-US"/>
              </w:rPr>
              <w:t>qiaojin/PubMedQA</w:t>
            </w:r>
          </w:p>
        </w:tc>
      </w:tr>
    </w:tbl>
    <w:p w14:paraId="30F708C4" w14:textId="77777777" w:rsidR="00B7116B" w:rsidRDefault="00000000">
      <w:pPr>
        <w:pStyle w:val="a6"/>
      </w:pPr>
      <w:r>
        <w:t>Annotation quality and inter-annotator agreement:</w:t>
      </w:r>
    </w:p>
    <w:p w14:paraId="10181A9A" w14:textId="77777777" w:rsidR="00B7116B" w:rsidRDefault="00000000">
      <w:pPr>
        <w:pStyle w:val="a6"/>
      </w:pPr>
      <w:r>
        <w:t>This project does not rely on self-built annotation sets but rather publicly available datasets. Hence, the consistency measures that are reported by the original publishers can be summarized as follows:</w:t>
      </w:r>
    </w:p>
    <w:p w14:paraId="07C13FCB" w14:textId="77777777" w:rsidR="00B7116B" w:rsidRDefault="00000000">
      <w:pPr>
        <w:pStyle w:val="2"/>
      </w:pPr>
      <w:r>
        <w:rPr>
          <w:rFonts w:hint="eastAsia"/>
          <w:lang w:eastAsia="zh-CN"/>
        </w:rPr>
        <w:t>PubMedQA (Jin et al. 2019):</w:t>
      </w:r>
    </w:p>
    <w:p w14:paraId="1BB90AEB" w14:textId="77777777" w:rsidR="00B7116B" w:rsidRDefault="00000000">
      <w:pPr>
        <w:pStyle w:val="a6"/>
      </w:pPr>
      <w:r>
        <w:rPr>
          <w:rFonts w:hint="eastAsia"/>
        </w:rPr>
        <w:t>PubMed paper titles are used as questions, whi</w:t>
      </w:r>
      <w:r>
        <w:t>le models are tasked to infer the decision (yes/no/maybe)</w:t>
      </w:r>
      <w:r>
        <w:rPr>
          <w:rFonts w:hint="eastAsia"/>
        </w:rPr>
        <w:t>;</w:t>
      </w:r>
      <w:r>
        <w:t xml:space="preserve"> this dataset contains 1,</w:t>
      </w:r>
      <w:r>
        <w:rPr>
          <w:rFonts w:hint="eastAsia"/>
        </w:rPr>
        <w:t>000 expert</w:t>
      </w:r>
      <w:r>
        <w:t>-</w:t>
      </w:r>
      <w:r>
        <w:rPr>
          <w:rFonts w:hint="eastAsia"/>
        </w:rPr>
        <w:t>annotated</w:t>
      </w:r>
      <w:r>
        <w:t xml:space="preserve"> </w:t>
      </w:r>
      <w:r>
        <w:rPr>
          <w:rFonts w:hint="eastAsia"/>
        </w:rPr>
        <w:t>samples</w:t>
      </w:r>
      <w:r>
        <w:t>,</w:t>
      </w:r>
      <w:r>
        <w:rPr>
          <w:rFonts w:hint="eastAsia"/>
        </w:rPr>
        <w:t xml:space="preserve"> </w:t>
      </w:r>
      <w:r>
        <w:t xml:space="preserve">all of which </w:t>
      </w:r>
      <w:r>
        <w:rPr>
          <w:rFonts w:hint="eastAsia"/>
        </w:rPr>
        <w:t xml:space="preserve">have </w:t>
      </w:r>
      <w:r>
        <w:t xml:space="preserve">successfully </w:t>
      </w:r>
      <w:r>
        <w:rPr>
          <w:rFonts w:hint="eastAsia"/>
        </w:rPr>
        <w:t>passed consistency tests (Cohen</w:t>
      </w:r>
      <w:r>
        <w:t xml:space="preserve">’s Kappa of </w:t>
      </w:r>
      <w:r>
        <w:rPr>
          <w:rFonts w:hint="eastAsia"/>
        </w:rPr>
        <w:t>0.78</w:t>
      </w:r>
      <w:r>
        <w:t>, indicating</w:t>
      </w:r>
      <w:r>
        <w:rPr>
          <w:rFonts w:hint="eastAsia"/>
        </w:rPr>
        <w:t xml:space="preserve"> substantial agreement).</w:t>
      </w:r>
    </w:p>
    <w:p w14:paraId="24E48761" w14:textId="77777777" w:rsidR="00B7116B" w:rsidRDefault="00000000">
      <w:pPr>
        <w:pStyle w:val="a6"/>
      </w:pPr>
      <w:r>
        <w:t xml:space="preserve">BERT Labeling Strategy: </w:t>
      </w:r>
      <w:r>
        <w:rPr>
          <w:rFonts w:hint="eastAsia"/>
        </w:rPr>
        <w:t>The span labels required to train PubMedBERT are automatically generated from long answers written by experts (primarily from PubMedQA and BioASQ) through deterministic matching logic in the data pipeline. While this rule-based approach guarantees 100% inter-annotator consistency by definition, it introduces potential label noise (assigned to the [CLS] tag) when a completely matching string cannot be found in the truncated context.</w:t>
      </w:r>
    </w:p>
    <w:p w14:paraId="6E2A5BF1" w14:textId="77777777" w:rsidR="00B7116B" w:rsidRDefault="00000000">
      <w:pPr>
        <w:pStyle w:val="2"/>
      </w:pPr>
      <w:r>
        <w:rPr>
          <w:rFonts w:hint="eastAsia"/>
        </w:rPr>
        <w:t xml:space="preserve">BioASQ (Tsatsaronis et al. 2015): </w:t>
      </w:r>
    </w:p>
    <w:p w14:paraId="6A16263B" w14:textId="77777777" w:rsidR="00B7116B" w:rsidRDefault="00000000">
      <w:pPr>
        <w:pStyle w:val="a6"/>
      </w:pPr>
      <w:r>
        <w:t>Q</w:t>
      </w:r>
      <w:r>
        <w:rPr>
          <w:rFonts w:hint="eastAsia"/>
        </w:rPr>
        <w:t xml:space="preserve">uestions and answers </w:t>
      </w:r>
      <w:r>
        <w:t xml:space="preserve">were </w:t>
      </w:r>
      <w:r>
        <w:rPr>
          <w:rFonts w:hint="eastAsia"/>
        </w:rPr>
        <w:t>written by biomedical experts based on a controlled protocol and cross-validated against published PubMed abstracts</w:t>
      </w:r>
      <w:r>
        <w:t>. T</w:t>
      </w:r>
      <w:r>
        <w:rPr>
          <w:rFonts w:hint="eastAsia"/>
        </w:rPr>
        <w:t xml:space="preserve">he organizing committee </w:t>
      </w:r>
      <w:r>
        <w:t xml:space="preserve">reported that </w:t>
      </w:r>
      <w:r>
        <w:rPr>
          <w:rFonts w:hint="eastAsia"/>
        </w:rPr>
        <w:t xml:space="preserve">the cross-consistency accuracy </w:t>
      </w:r>
      <w:r>
        <w:t>exceeded</w:t>
      </w:r>
      <w:r>
        <w:rPr>
          <w:rFonts w:hint="eastAsia"/>
        </w:rPr>
        <w:t xml:space="preserve"> 0.85.</w:t>
      </w:r>
    </w:p>
    <w:p w14:paraId="6EC5A509" w14:textId="77777777" w:rsidR="00B7116B" w:rsidRDefault="00000000">
      <w:pPr>
        <w:pStyle w:val="2"/>
      </w:pPr>
      <w:r>
        <w:rPr>
          <w:rFonts w:hint="eastAsia"/>
        </w:rPr>
        <w:t xml:space="preserve">MedQA-USMLE: </w:t>
      </w:r>
    </w:p>
    <w:p w14:paraId="2F5930EC" w14:textId="77777777" w:rsidR="00B7116B" w:rsidRDefault="00000000">
      <w:pPr>
        <w:pStyle w:val="a6"/>
      </w:pPr>
      <w:r>
        <w:rPr>
          <w:rFonts w:hint="eastAsia"/>
        </w:rPr>
        <w:t xml:space="preserve">Directly derived from the US Medical Licensing Examination, its question bank and answers are sourced from the official question bank, ensuring its inherent reliability without the need for additional reliability metrics. </w:t>
      </w:r>
    </w:p>
    <w:p w14:paraId="0BB6A1E2" w14:textId="77777777" w:rsidR="00B7116B" w:rsidRDefault="00000000">
      <w:pPr>
        <w:pStyle w:val="2"/>
      </w:pPr>
      <w:r>
        <w:rPr>
          <w:rFonts w:hint="eastAsia"/>
        </w:rPr>
        <w:t>Existing lexicon: UMLS</w:t>
      </w:r>
    </w:p>
    <w:p w14:paraId="786D0DE6" w14:textId="77777777" w:rsidR="00B7116B" w:rsidRDefault="00000000">
      <w:pPr>
        <w:pStyle w:val="a6"/>
      </w:pPr>
      <w:r>
        <w:rPr>
          <w:rFonts w:hint="eastAsia"/>
        </w:rPr>
        <w:t>The Unified Medical Language System (UMLS), managed by the U.S. National Library of Medicine, contains over 3.5 million biomedical concepts and their synonyms, abbreviations, and canonical names. This project initializes a UMLS linker using the scispaCy en_core_sci_lg model. This linker maps detected entities to their corresponding UMLS Concept Unique Identifiers (CUIs)</w:t>
      </w:r>
      <w:r>
        <w:rPr>
          <w:rFonts w:hint="eastAsia"/>
        </w:rPr>
        <w:t>—</w:t>
      </w:r>
      <w:r>
        <w:rPr>
          <w:rFonts w:hint="eastAsia"/>
        </w:rPr>
        <w:t>for example, mapping "heart attack" to "C0027051: myocardial infarction"</w:t>
      </w:r>
      <w:r>
        <w:rPr>
          <w:rFonts w:hint="eastAsia"/>
        </w:rPr>
        <w:t>—</w:t>
      </w:r>
      <w:r>
        <w:rPr>
          <w:rFonts w:hint="eastAsia"/>
        </w:rPr>
        <w:t>and appends the canonical name to the original query. This lexicon satisfies the requirement of an "existing dictionary" and could serve as a foundational component for extending the methods implemented in the RAG process.</w:t>
      </w:r>
    </w:p>
    <w:p w14:paraId="0ABB369B" w14:textId="77777777" w:rsidR="00B7116B" w:rsidRDefault="00000000">
      <w:pPr>
        <w:pStyle w:val="1"/>
      </w:pPr>
      <w:r>
        <w:t>Model Architecture and Method Extension</w:t>
      </w:r>
    </w:p>
    <w:p w14:paraId="4B2A8A23" w14:textId="77777777" w:rsidR="00B7116B" w:rsidRDefault="00000000">
      <w:pPr>
        <w:pStyle w:val="2"/>
      </w:pPr>
      <w:r>
        <w:t>TF-IDF statistical baseline:</w:t>
      </w:r>
    </w:p>
    <w:p w14:paraId="3A02328A" w14:textId="77777777" w:rsidR="00B7116B" w:rsidRDefault="00000000">
      <w:pPr>
        <w:pStyle w:val="a6"/>
      </w:pPr>
      <w:r>
        <w:t>We utilized the TfidfVectorizer (with max_features=50,000, ngram_range=(1,2), and sublinear_tf=True) from scikit-learn to retrieve documents by calculating cosine similarity, then the system extracts the highest-scoring sentence as the predicted answer. Since this baseline method does not involve a training phase, it is only used to quantify the performance improvement of neural network methods relative to traditional word matching techniques. A key anticipated limitation is that TF-IDF cannot identify semantically equivalent words—for example, the semantic equivalence between "heart attack" and "myocardial infarction"—which is precisely the core motivation for introducing the BERT and RAG architectures.</w:t>
      </w:r>
    </w:p>
    <w:p w14:paraId="0159991A" w14:textId="77777777" w:rsidR="00B7116B" w:rsidRDefault="00000000">
      <w:pPr>
        <w:pStyle w:val="2"/>
      </w:pPr>
      <w:r>
        <w:rPr>
          <w:lang w:val="en"/>
        </w:rPr>
        <w:t>Supervised fine-tuning of PubMedBERT</w:t>
      </w:r>
      <w:r>
        <w:t>:</w:t>
      </w:r>
    </w:p>
    <w:p w14:paraId="65531A10" w14:textId="77777777" w:rsidR="00B7116B" w:rsidRDefault="00000000">
      <w:pPr>
        <w:pStyle w:val="a6"/>
      </w:pPr>
      <w:r>
        <w:t xml:space="preserve">We adopted the microsoft/BiomedNLP-PubMedBERT-base-uncased-abstract-fulltext model, which employs a 12-layer Transformer architecture with 768-dimensional hidden states, 12 attention heads, and approximately 110 million parameters. Unlike BioBERT, which is initialized based on a general-domain BERT, PubMedBERT's vocabulary and weights are trained from scratch on the entire PubMed database. This domain-specific pre-training ensures more comprehensive </w:t>
      </w:r>
      <w:r>
        <w:lastRenderedPageBreak/>
        <w:t>coverage of medical terminology and more efficient sub-segmentation of specialized clinical terms.</w:t>
      </w:r>
    </w:p>
    <w:p w14:paraId="401BCAAE" w14:textId="77777777" w:rsidR="00B7116B" w:rsidRDefault="00000000">
      <w:pPr>
        <w:pStyle w:val="3"/>
        <w:rPr>
          <w:lang w:eastAsia="zh-CN"/>
        </w:rPr>
      </w:pPr>
      <w:r>
        <w:rPr>
          <w:lang w:eastAsia="zh-CN"/>
        </w:rPr>
        <w:t>Add two linear spans to the top of the category header:</w:t>
      </w:r>
    </w:p>
    <w:p w14:paraId="053B459D" w14:textId="77777777" w:rsidR="00B7116B" w:rsidRDefault="00000000">
      <w:pPr>
        <w:widowControl w:val="0"/>
        <w:shd w:val="clear" w:color="auto" w:fill="F2F2F2"/>
        <w:spacing w:before="20" w:after="20"/>
        <w:jc w:val="left"/>
        <w:rPr>
          <w:spacing w:val="-1"/>
        </w:rPr>
      </w:pPr>
      <w:r>
        <w:rPr>
          <w:spacing w:val="-1"/>
        </w:rPr>
        <w:t xml:space="preserve">H ∈ R^(seq_len × 768)         # BERT </w:t>
      </w:r>
      <w:r>
        <w:rPr>
          <w:rFonts w:hint="eastAsia"/>
          <w:spacing w:val="-1"/>
        </w:rPr>
        <w:t>Output</w:t>
      </w:r>
    </w:p>
    <w:p w14:paraId="4DEA47B0" w14:textId="77777777" w:rsidR="00B7116B" w:rsidRDefault="00000000">
      <w:pPr>
        <w:widowControl w:val="0"/>
        <w:shd w:val="clear" w:color="auto" w:fill="F2F2F2"/>
        <w:spacing w:before="20" w:after="20"/>
        <w:jc w:val="left"/>
        <w:rPr>
          <w:spacing w:val="-1"/>
        </w:rPr>
      </w:pPr>
      <w:r>
        <w:rPr>
          <w:spacing w:val="-1"/>
        </w:rPr>
        <w:t>start_logits = H · W_start    # W_start ∈ R^(768 × 1)</w:t>
      </w:r>
    </w:p>
    <w:p w14:paraId="2FCD18DC" w14:textId="77777777" w:rsidR="00B7116B" w:rsidRDefault="00000000">
      <w:pPr>
        <w:widowControl w:val="0"/>
        <w:shd w:val="clear" w:color="auto" w:fill="F2F2F2"/>
        <w:spacing w:before="20" w:after="20"/>
        <w:jc w:val="left"/>
        <w:rPr>
          <w:spacing w:val="-1"/>
        </w:rPr>
      </w:pPr>
      <w:r>
        <w:rPr>
          <w:spacing w:val="-1"/>
        </w:rPr>
        <w:t>end_logits   = H · W_end      # W_end   ∈ R^(768 × 1)</w:t>
      </w:r>
    </w:p>
    <w:p w14:paraId="6A3F754E" w14:textId="77777777" w:rsidR="00B7116B" w:rsidRDefault="00000000">
      <w:pPr>
        <w:pStyle w:val="3"/>
        <w:rPr>
          <w:lang w:eastAsia="zh-CN"/>
        </w:rPr>
      </w:pPr>
      <w:r>
        <w:rPr>
          <w:lang w:eastAsia="zh-CN"/>
        </w:rPr>
        <w:t>The default training objective combines focal loss with label smoothing (implemented in medqa/training/custom_loss.py as FocalLabelSmoothingLoss), applied independently to the start and end logits and then averaged:</w:t>
      </w:r>
    </w:p>
    <w:p w14:paraId="1F8412D2" w14:textId="77777777" w:rsidR="00B7116B" w:rsidRDefault="00000000">
      <w:pPr>
        <w:widowControl w:val="0"/>
        <w:shd w:val="clear" w:color="auto" w:fill="F2F2F2"/>
        <w:spacing w:before="20" w:after="20"/>
        <w:jc w:val="left"/>
        <w:rPr>
          <w:spacing w:val="-1"/>
        </w:rPr>
      </w:pPr>
      <w:r>
        <w:rPr>
          <w:spacing w:val="-1"/>
        </w:rPr>
        <w:t>L = 0.5 · ( FocalLS(start_logits, start_label) + FocalLS(end_logits, end_label) ), where FocalLS(x, y) = (1 − p_y)^γ · [(1 − ε) · CE(x, y) + ε · uniform_smooth(x)]. Default hyperparameters are focal_gamma γ = 2.0 and label_smoothing ε = 0.1 (set in config.py BERT_FINETUNE); setting γ = ε = 0 and switching loss_type to "ce" recovers plain cross-entropy.</w:t>
      </w:r>
    </w:p>
    <w:p w14:paraId="28D2C1D4" w14:textId="77777777" w:rsidR="00B7116B" w:rsidRDefault="00000000">
      <w:pPr>
        <w:pStyle w:val="a6"/>
      </w:pPr>
      <w:r>
        <w:t>The preprocessing flow performs whitespace normalization and control character cleanup on both the context and the answer. The context is then truncated to ensure that the combined length of the question and context does not exceed 512 tokens. If a character that exactly matches the answer is found in the text, the system records the start and end positions at the character level and maps them to token indices; otherwise, the start and end positions default to the [CLS] token (index 0).</w:t>
      </w:r>
    </w:p>
    <w:p w14:paraId="1B700FC4" w14:textId="4DBA3970" w:rsidR="00D4760B" w:rsidRDefault="00D4760B">
      <w:pPr>
        <w:pStyle w:val="a6"/>
      </w:pPr>
      <w:r w:rsidRPr="00D4760B">
        <w:t xml:space="preserve">This CLS backoff algorithm is based on the instructions in the </w:t>
      </w:r>
      <w:proofErr w:type="spellStart"/>
      <w:r w:rsidRPr="00D4760B">
        <w:t>SQuAD</w:t>
      </w:r>
      <w:proofErr w:type="spellEnd"/>
      <w:r w:rsidRPr="00D4760B">
        <w:t xml:space="preserve"> v2.0 standard, unanswerable samples, to keep around 40 percent of the records, which would otherwise be dropped, to enable BERT to obtain valid gradients on such samples. In the inference process, a high probability of the [CLS] token is a signal of </w:t>
      </w:r>
      <w:r w:rsidR="00547D34" w:rsidRPr="00D4760B">
        <w:t>confidence</w:t>
      </w:r>
      <w:r w:rsidRPr="00D4760B">
        <w:t>, which means that there is no valid answer in the context. In documents that are exceptionally long, a sliding window approach is employed, where the maximum length is 512 tokens and the step size is 128 to make sure that every possible answer range is represented at least once in the window.</w:t>
      </w:r>
    </w:p>
    <w:p w14:paraId="3EFB9029" w14:textId="77777777" w:rsidR="00B7116B" w:rsidRDefault="00000000">
      <w:pPr>
        <w:pStyle w:val="2"/>
      </w:pPr>
      <w:proofErr w:type="spellStart"/>
      <w:r>
        <w:rPr>
          <w:lang w:val="en"/>
        </w:rPr>
        <w:t>LangChain's</w:t>
      </w:r>
      <w:proofErr w:type="spellEnd"/>
      <w:r>
        <w:rPr>
          <w:lang w:val="en"/>
        </w:rPr>
        <w:t xml:space="preserve"> RAG pipeline</w:t>
      </w:r>
      <w:r>
        <w:rPr>
          <w:lang w:val="en" w:eastAsia="zh-CN"/>
        </w:rPr>
        <w:t>：</w:t>
      </w:r>
    </w:p>
    <w:p w14:paraId="53D65913" w14:textId="77777777" w:rsidR="00B7116B" w:rsidRDefault="00000000">
      <w:pPr>
        <w:numPr>
          <w:ilvl w:val="0"/>
          <w:numId w:val="6"/>
        </w:numPr>
        <w:tabs>
          <w:tab w:val="left" w:pos="1080"/>
        </w:tabs>
        <w:spacing w:before="240" w:after="120" w:line="216" w:lineRule="auto"/>
      </w:pPr>
      <w:r>
        <w:rPr>
          <w:smallCaps/>
          <w:sz w:val="16"/>
          <w:szCs w:val="16"/>
        </w:rPr>
        <w:t xml:space="preserve">Table </w:t>
      </w:r>
      <w:r>
        <w:rPr>
          <w:rFonts w:hint="eastAsia"/>
          <w:smallCaps/>
          <w:sz w:val="16"/>
          <w:szCs w:val="16"/>
        </w:rPr>
        <w:t>B</w:t>
      </w:r>
    </w:p>
    <w:tbl>
      <w:tblPr>
        <w:tblW w:w="5263" w:type="dxa"/>
        <w:jc w:val="center"/>
        <w:tblLayout w:type="fixed"/>
        <w:tblLook w:val="04A0" w:firstRow="1" w:lastRow="0" w:firstColumn="1" w:lastColumn="0" w:noHBand="0" w:noVBand="1"/>
      </w:tblPr>
      <w:tblGrid>
        <w:gridCol w:w="976"/>
        <w:gridCol w:w="2332"/>
        <w:gridCol w:w="1955"/>
      </w:tblGrid>
      <w:tr w:rsidR="00B7116B" w14:paraId="342C531B" w14:textId="77777777">
        <w:trPr>
          <w:cantSplit/>
          <w:trHeight w:val="129"/>
          <w:tblHeader/>
          <w:jc w:val="center"/>
        </w:trPr>
        <w:tc>
          <w:tcPr>
            <w:tcW w:w="976" w:type="dxa"/>
            <w:tcBorders>
              <w:top w:val="single" w:sz="2" w:space="0" w:color="000000"/>
              <w:left w:val="single" w:sz="2" w:space="0" w:color="000000"/>
              <w:bottom w:val="single" w:sz="2" w:space="0" w:color="000000"/>
              <w:right w:val="single" w:sz="2" w:space="0" w:color="000000"/>
            </w:tcBorders>
            <w:vAlign w:val="center"/>
          </w:tcPr>
          <w:p w14:paraId="6124021F" w14:textId="77777777" w:rsidR="00B7116B" w:rsidRDefault="00000000">
            <w:pPr>
              <w:pStyle w:val="tablecolsubhead"/>
            </w:pPr>
            <w:r>
              <w:t>Phase</w:t>
            </w:r>
          </w:p>
        </w:tc>
        <w:tc>
          <w:tcPr>
            <w:tcW w:w="2332" w:type="dxa"/>
            <w:tcBorders>
              <w:top w:val="single" w:sz="2" w:space="0" w:color="000000"/>
              <w:left w:val="single" w:sz="2" w:space="0" w:color="000000"/>
              <w:bottom w:val="single" w:sz="2" w:space="0" w:color="000000"/>
              <w:right w:val="single" w:sz="2" w:space="0" w:color="000000"/>
            </w:tcBorders>
            <w:vAlign w:val="center"/>
          </w:tcPr>
          <w:p w14:paraId="3D723F65" w14:textId="77777777" w:rsidR="00B7116B" w:rsidRDefault="00000000">
            <w:pPr>
              <w:pStyle w:val="tablecolsubhead"/>
            </w:pPr>
            <w:r>
              <w:t>components</w:t>
            </w:r>
          </w:p>
        </w:tc>
        <w:tc>
          <w:tcPr>
            <w:tcW w:w="1955" w:type="dxa"/>
            <w:tcBorders>
              <w:top w:val="single" w:sz="2" w:space="0" w:color="000000"/>
              <w:left w:val="single" w:sz="2" w:space="0" w:color="000000"/>
              <w:bottom w:val="single" w:sz="2" w:space="0" w:color="000000"/>
              <w:right w:val="single" w:sz="2" w:space="0" w:color="000000"/>
            </w:tcBorders>
            <w:vAlign w:val="center"/>
          </w:tcPr>
          <w:p w14:paraId="62F6E141" w14:textId="77777777" w:rsidR="00B7116B" w:rsidRDefault="00000000">
            <w:pPr>
              <w:pStyle w:val="tablecolsubhead"/>
            </w:pPr>
            <w:r>
              <w:t>Function description</w:t>
            </w:r>
          </w:p>
        </w:tc>
      </w:tr>
      <w:tr w:rsidR="00B7116B" w14:paraId="3FB0C8C2" w14:textId="77777777">
        <w:trPr>
          <w:trHeight w:val="94"/>
          <w:jc w:val="center"/>
        </w:trPr>
        <w:tc>
          <w:tcPr>
            <w:tcW w:w="976" w:type="dxa"/>
            <w:tcBorders>
              <w:top w:val="single" w:sz="2" w:space="0" w:color="000000"/>
              <w:left w:val="single" w:sz="2" w:space="0" w:color="000000"/>
              <w:bottom w:val="single" w:sz="2" w:space="0" w:color="000000"/>
              <w:right w:val="single" w:sz="2" w:space="0" w:color="000000"/>
            </w:tcBorders>
            <w:vAlign w:val="center"/>
          </w:tcPr>
          <w:p w14:paraId="237CFA24" w14:textId="77777777" w:rsidR="00B7116B" w:rsidRDefault="00000000">
            <w:pPr>
              <w:rPr>
                <w:sz w:val="16"/>
                <w:szCs w:val="16"/>
              </w:rPr>
            </w:pPr>
            <w:r>
              <w:rPr>
                <w:sz w:val="16"/>
                <w:szCs w:val="16"/>
              </w:rPr>
              <w:t>Chunking</w:t>
            </w:r>
          </w:p>
        </w:tc>
        <w:tc>
          <w:tcPr>
            <w:tcW w:w="2332" w:type="dxa"/>
            <w:tcBorders>
              <w:top w:val="single" w:sz="2" w:space="0" w:color="000000"/>
              <w:left w:val="single" w:sz="2" w:space="0" w:color="000000"/>
              <w:bottom w:val="single" w:sz="2" w:space="0" w:color="000000"/>
              <w:right w:val="single" w:sz="2" w:space="0" w:color="000000"/>
            </w:tcBorders>
            <w:vAlign w:val="center"/>
          </w:tcPr>
          <w:p w14:paraId="0C950DEC" w14:textId="77777777" w:rsidR="00B7116B" w:rsidRDefault="00000000">
            <w:pPr>
              <w:rPr>
                <w:sz w:val="16"/>
                <w:szCs w:val="16"/>
              </w:rPr>
            </w:pPr>
            <w:r>
              <w:rPr>
                <w:sz w:val="16"/>
                <w:szCs w:val="16"/>
              </w:rPr>
              <w:t>LangChain RecursiveCharacterTextSplitter</w:t>
            </w:r>
          </w:p>
        </w:tc>
        <w:tc>
          <w:tcPr>
            <w:tcW w:w="1955" w:type="dxa"/>
            <w:tcBorders>
              <w:top w:val="single" w:sz="2" w:space="0" w:color="000000"/>
              <w:left w:val="single" w:sz="2" w:space="0" w:color="000000"/>
              <w:bottom w:val="single" w:sz="2" w:space="0" w:color="000000"/>
              <w:right w:val="single" w:sz="2" w:space="0" w:color="000000"/>
            </w:tcBorders>
            <w:vAlign w:val="center"/>
          </w:tcPr>
          <w:p w14:paraId="4D43DE37" w14:textId="77777777" w:rsidR="00B7116B" w:rsidRDefault="00000000">
            <w:pPr>
              <w:rPr>
                <w:sz w:val="16"/>
                <w:szCs w:val="16"/>
              </w:rPr>
            </w:pPr>
            <w:r>
              <w:rPr>
                <w:sz w:val="16"/>
                <w:szCs w:val="16"/>
              </w:rPr>
              <w:t>The PubMed digest is sliced ​​into 512-character chunks, overlapping by 64 characters.</w:t>
            </w:r>
          </w:p>
        </w:tc>
      </w:tr>
      <w:tr w:rsidR="00B7116B" w14:paraId="56FC78F6" w14:textId="77777777">
        <w:trPr>
          <w:trHeight w:val="94"/>
          <w:jc w:val="center"/>
        </w:trPr>
        <w:tc>
          <w:tcPr>
            <w:tcW w:w="976" w:type="dxa"/>
            <w:tcBorders>
              <w:top w:val="single" w:sz="2" w:space="0" w:color="000000"/>
              <w:left w:val="single" w:sz="2" w:space="0" w:color="000000"/>
              <w:bottom w:val="single" w:sz="2" w:space="0" w:color="000000"/>
              <w:right w:val="single" w:sz="2" w:space="0" w:color="000000"/>
            </w:tcBorders>
            <w:vAlign w:val="center"/>
          </w:tcPr>
          <w:p w14:paraId="7C12A013" w14:textId="77777777" w:rsidR="00B7116B" w:rsidRDefault="00000000">
            <w:pPr>
              <w:rPr>
                <w:sz w:val="16"/>
                <w:szCs w:val="16"/>
              </w:rPr>
            </w:pPr>
            <w:r>
              <w:rPr>
                <w:sz w:val="16"/>
                <w:szCs w:val="16"/>
              </w:rPr>
              <w:t>Query Expansion</w:t>
            </w:r>
          </w:p>
        </w:tc>
        <w:tc>
          <w:tcPr>
            <w:tcW w:w="2332" w:type="dxa"/>
            <w:tcBorders>
              <w:top w:val="single" w:sz="2" w:space="0" w:color="000000"/>
              <w:left w:val="single" w:sz="2" w:space="0" w:color="000000"/>
              <w:bottom w:val="single" w:sz="2" w:space="0" w:color="000000"/>
              <w:right w:val="single" w:sz="2" w:space="0" w:color="000000"/>
            </w:tcBorders>
            <w:vAlign w:val="center"/>
          </w:tcPr>
          <w:p w14:paraId="719404CA" w14:textId="77777777" w:rsidR="00B7116B" w:rsidRDefault="00000000">
            <w:pPr>
              <w:rPr>
                <w:sz w:val="16"/>
                <w:szCs w:val="16"/>
              </w:rPr>
            </w:pPr>
            <w:r>
              <w:rPr>
                <w:sz w:val="16"/>
                <w:szCs w:val="16"/>
              </w:rPr>
              <w:t>scispaCy + UMLS linker</w:t>
            </w:r>
          </w:p>
        </w:tc>
        <w:tc>
          <w:tcPr>
            <w:tcW w:w="1955" w:type="dxa"/>
            <w:tcBorders>
              <w:top w:val="single" w:sz="2" w:space="0" w:color="000000"/>
              <w:left w:val="single" w:sz="2" w:space="0" w:color="000000"/>
              <w:bottom w:val="single" w:sz="2" w:space="0" w:color="000000"/>
              <w:right w:val="single" w:sz="2" w:space="0" w:color="000000"/>
            </w:tcBorders>
            <w:vAlign w:val="center"/>
          </w:tcPr>
          <w:p w14:paraId="5688BE61" w14:textId="77777777" w:rsidR="00B7116B" w:rsidRDefault="00000000">
            <w:pPr>
              <w:rPr>
                <w:sz w:val="16"/>
                <w:szCs w:val="16"/>
              </w:rPr>
            </w:pPr>
            <w:r>
              <w:rPr>
                <w:sz w:val="16"/>
                <w:szCs w:val="16"/>
              </w:rPr>
              <w:t>Map the patient's language to a UMLS canonical name and append it to the query (e.g., "heart attack" → +Myocardial Infarction).</w:t>
            </w:r>
          </w:p>
        </w:tc>
      </w:tr>
      <w:tr w:rsidR="00B7116B" w14:paraId="3C5F7E41" w14:textId="77777777">
        <w:trPr>
          <w:trHeight w:val="94"/>
          <w:jc w:val="center"/>
        </w:trPr>
        <w:tc>
          <w:tcPr>
            <w:tcW w:w="976" w:type="dxa"/>
            <w:tcBorders>
              <w:top w:val="single" w:sz="2" w:space="0" w:color="000000"/>
              <w:left w:val="single" w:sz="2" w:space="0" w:color="000000"/>
              <w:bottom w:val="single" w:sz="2" w:space="0" w:color="000000"/>
              <w:right w:val="single" w:sz="2" w:space="0" w:color="000000"/>
            </w:tcBorders>
            <w:vAlign w:val="center"/>
          </w:tcPr>
          <w:p w14:paraId="2EB95A86" w14:textId="77777777" w:rsidR="00B7116B" w:rsidRDefault="00000000">
            <w:pPr>
              <w:rPr>
                <w:sz w:val="16"/>
                <w:szCs w:val="16"/>
              </w:rPr>
            </w:pPr>
            <w:r>
              <w:rPr>
                <w:sz w:val="16"/>
                <w:szCs w:val="16"/>
              </w:rPr>
              <w:t>Dense Retrieval</w:t>
            </w:r>
          </w:p>
        </w:tc>
        <w:tc>
          <w:tcPr>
            <w:tcW w:w="2332" w:type="dxa"/>
            <w:tcBorders>
              <w:top w:val="single" w:sz="2" w:space="0" w:color="000000"/>
              <w:left w:val="single" w:sz="2" w:space="0" w:color="000000"/>
              <w:bottom w:val="single" w:sz="2" w:space="0" w:color="000000"/>
              <w:right w:val="single" w:sz="2" w:space="0" w:color="000000"/>
            </w:tcBorders>
            <w:vAlign w:val="center"/>
          </w:tcPr>
          <w:p w14:paraId="17D28266" w14:textId="77777777" w:rsidR="00B7116B" w:rsidRDefault="00000000">
            <w:pPr>
              <w:rPr>
                <w:sz w:val="16"/>
                <w:szCs w:val="16"/>
              </w:rPr>
            </w:pPr>
            <w:r>
              <w:rPr>
                <w:sz w:val="16"/>
                <w:szCs w:val="16"/>
              </w:rPr>
              <w:t>ChromaDB + BGE-M3</w:t>
            </w:r>
          </w:p>
        </w:tc>
        <w:tc>
          <w:tcPr>
            <w:tcW w:w="1955" w:type="dxa"/>
            <w:tcBorders>
              <w:top w:val="single" w:sz="2" w:space="0" w:color="000000"/>
              <w:left w:val="single" w:sz="2" w:space="0" w:color="000000"/>
              <w:bottom w:val="single" w:sz="2" w:space="0" w:color="000000"/>
              <w:right w:val="single" w:sz="2" w:space="0" w:color="000000"/>
            </w:tcBorders>
            <w:vAlign w:val="center"/>
          </w:tcPr>
          <w:p w14:paraId="01E153FB" w14:textId="77777777" w:rsidR="00B7116B" w:rsidRDefault="00000000">
            <w:pPr>
              <w:rPr>
                <w:sz w:val="16"/>
                <w:szCs w:val="16"/>
              </w:rPr>
            </w:pPr>
            <w:r>
              <w:rPr>
                <w:sz w:val="16"/>
                <w:szCs w:val="16"/>
              </w:rPr>
              <w:t>Query vectorization and return Top-10 similar chunks</w:t>
            </w:r>
          </w:p>
        </w:tc>
      </w:tr>
      <w:tr w:rsidR="00B7116B" w14:paraId="7AC50393" w14:textId="77777777">
        <w:trPr>
          <w:trHeight w:val="97"/>
          <w:jc w:val="center"/>
        </w:trPr>
        <w:tc>
          <w:tcPr>
            <w:tcW w:w="976" w:type="dxa"/>
            <w:tcBorders>
              <w:top w:val="single" w:sz="2" w:space="0" w:color="000000"/>
              <w:left w:val="single" w:sz="2" w:space="0" w:color="000000"/>
              <w:bottom w:val="single" w:sz="2" w:space="0" w:color="000000"/>
              <w:right w:val="single" w:sz="2" w:space="0" w:color="000000"/>
            </w:tcBorders>
            <w:vAlign w:val="center"/>
          </w:tcPr>
          <w:p w14:paraId="367B54B0" w14:textId="77777777" w:rsidR="00B7116B" w:rsidRDefault="00000000">
            <w:pPr>
              <w:rPr>
                <w:sz w:val="16"/>
                <w:szCs w:val="16"/>
              </w:rPr>
            </w:pPr>
            <w:r>
              <w:rPr>
                <w:sz w:val="16"/>
                <w:szCs w:val="16"/>
              </w:rPr>
              <w:t>Reranking</w:t>
            </w:r>
          </w:p>
        </w:tc>
        <w:tc>
          <w:tcPr>
            <w:tcW w:w="2332" w:type="dxa"/>
            <w:tcBorders>
              <w:top w:val="single" w:sz="2" w:space="0" w:color="000000"/>
              <w:left w:val="single" w:sz="2" w:space="0" w:color="000000"/>
              <w:bottom w:val="single" w:sz="2" w:space="0" w:color="000000"/>
              <w:right w:val="single" w:sz="2" w:space="0" w:color="000000"/>
            </w:tcBorders>
            <w:vAlign w:val="center"/>
          </w:tcPr>
          <w:p w14:paraId="346CC2F3" w14:textId="77777777" w:rsidR="00B7116B" w:rsidRDefault="00000000">
            <w:pPr>
              <w:rPr>
                <w:sz w:val="16"/>
                <w:szCs w:val="16"/>
              </w:rPr>
            </w:pPr>
            <w:r>
              <w:rPr>
                <w:sz w:val="16"/>
                <w:szCs w:val="16"/>
              </w:rPr>
              <w:t>BGE-reranker-v2-m3</w:t>
            </w:r>
          </w:p>
        </w:tc>
        <w:tc>
          <w:tcPr>
            <w:tcW w:w="1955" w:type="dxa"/>
            <w:tcBorders>
              <w:top w:val="single" w:sz="2" w:space="0" w:color="000000"/>
              <w:left w:val="single" w:sz="2" w:space="0" w:color="000000"/>
              <w:bottom w:val="single" w:sz="2" w:space="0" w:color="000000"/>
              <w:right w:val="single" w:sz="2" w:space="0" w:color="000000"/>
            </w:tcBorders>
            <w:vAlign w:val="center"/>
          </w:tcPr>
          <w:p w14:paraId="4B7FA40A" w14:textId="77777777" w:rsidR="00B7116B" w:rsidRDefault="00000000">
            <w:pPr>
              <w:rPr>
                <w:sz w:val="16"/>
                <w:szCs w:val="16"/>
              </w:rPr>
            </w:pPr>
            <w:r>
              <w:rPr>
                <w:sz w:val="16"/>
                <w:szCs w:val="16"/>
              </w:rPr>
              <w:t>For each query and chunk, use a combined score and retain the top-3 most relevant results.</w:t>
            </w:r>
          </w:p>
        </w:tc>
      </w:tr>
      <w:tr w:rsidR="00B7116B" w14:paraId="6BE75518" w14:textId="77777777">
        <w:trPr>
          <w:trHeight w:val="97"/>
          <w:jc w:val="center"/>
        </w:trPr>
        <w:tc>
          <w:tcPr>
            <w:tcW w:w="976" w:type="dxa"/>
            <w:tcBorders>
              <w:top w:val="single" w:sz="2" w:space="0" w:color="000000"/>
              <w:left w:val="single" w:sz="2" w:space="0" w:color="000000"/>
              <w:bottom w:val="single" w:sz="2" w:space="0" w:color="000000"/>
              <w:right w:val="single" w:sz="2" w:space="0" w:color="000000"/>
            </w:tcBorders>
            <w:vAlign w:val="center"/>
          </w:tcPr>
          <w:p w14:paraId="7327067A" w14:textId="77777777" w:rsidR="00B7116B" w:rsidRDefault="00000000">
            <w:pPr>
              <w:rPr>
                <w:sz w:val="16"/>
                <w:szCs w:val="16"/>
              </w:rPr>
            </w:pPr>
            <w:r>
              <w:rPr>
                <w:sz w:val="16"/>
                <w:szCs w:val="16"/>
              </w:rPr>
              <w:t>Generation</w:t>
            </w:r>
          </w:p>
        </w:tc>
        <w:tc>
          <w:tcPr>
            <w:tcW w:w="2332" w:type="dxa"/>
            <w:tcBorders>
              <w:top w:val="single" w:sz="2" w:space="0" w:color="000000"/>
              <w:left w:val="single" w:sz="2" w:space="0" w:color="000000"/>
              <w:bottom w:val="single" w:sz="2" w:space="0" w:color="000000"/>
              <w:right w:val="single" w:sz="2" w:space="0" w:color="000000"/>
            </w:tcBorders>
            <w:vAlign w:val="center"/>
          </w:tcPr>
          <w:p w14:paraId="3B305BB3" w14:textId="77777777" w:rsidR="00B7116B" w:rsidRDefault="00000000">
            <w:pPr>
              <w:rPr>
                <w:sz w:val="16"/>
                <w:szCs w:val="16"/>
              </w:rPr>
            </w:pPr>
            <w:r>
              <w:rPr>
                <w:sz w:val="16"/>
                <w:szCs w:val="16"/>
              </w:rPr>
              <w:t>Qwen2.5-14B-Instruct (NF4)</w:t>
            </w:r>
          </w:p>
        </w:tc>
        <w:tc>
          <w:tcPr>
            <w:tcW w:w="1955" w:type="dxa"/>
            <w:tcBorders>
              <w:top w:val="single" w:sz="2" w:space="0" w:color="000000"/>
              <w:left w:val="single" w:sz="2" w:space="0" w:color="000000"/>
              <w:bottom w:val="single" w:sz="2" w:space="0" w:color="000000"/>
              <w:right w:val="single" w:sz="2" w:space="0" w:color="000000"/>
            </w:tcBorders>
            <w:vAlign w:val="center"/>
          </w:tcPr>
          <w:p w14:paraId="493AB2BA" w14:textId="77777777" w:rsidR="00B7116B" w:rsidRDefault="00000000">
            <w:pPr>
              <w:rPr>
                <w:sz w:val="16"/>
                <w:szCs w:val="16"/>
              </w:rPr>
            </w:pPr>
            <w:r>
              <w:rPr>
                <w:sz w:val="16"/>
                <w:szCs w:val="16"/>
              </w:rPr>
              <w:t>4-bit quantized reasoning feeds the assembled context into an LLM to generate the answer.</w:t>
            </w:r>
          </w:p>
        </w:tc>
      </w:tr>
    </w:tbl>
    <w:p w14:paraId="24B87D85" w14:textId="1CD160A1" w:rsidR="00B7116B" w:rsidRDefault="0002047A">
      <w:pPr>
        <w:pStyle w:val="a6"/>
      </w:pPr>
      <w:r w:rsidRPr="0002047A">
        <w:t xml:space="preserve">Qwen 2.5-14B is only applied as an instruction-optimized target generation model in this project. Thus, its main application is on retrieval chains, prompt design, and evaluation protocols. Although the inference with full fp16 using Qwen 2.5-14B and a 28 GB of the GPU memory, NF4 and double quantization implementation with the </w:t>
      </w:r>
      <w:proofErr w:type="spellStart"/>
      <w:r w:rsidRPr="0002047A">
        <w:t>BitsAndBytes</w:t>
      </w:r>
      <w:proofErr w:type="spellEnd"/>
      <w:r w:rsidRPr="0002047A">
        <w:t xml:space="preserve"> library can reduce it to about 9 GB. This dramatically reduces the hardware requirement to execute the project, and the model can be run on a single consumer-grade GPU, like an </w:t>
      </w:r>
      <w:r w:rsidR="007678CE">
        <w:rPr>
          <w:rFonts w:hint="eastAsia"/>
        </w:rPr>
        <w:t xml:space="preserve">RTX 4070 tis or </w:t>
      </w:r>
      <w:r w:rsidRPr="0002047A">
        <w:t xml:space="preserve">RTX </w:t>
      </w:r>
      <w:r w:rsidR="007678CE">
        <w:rPr>
          <w:rFonts w:hint="eastAsia"/>
        </w:rPr>
        <w:t>5070Ti</w:t>
      </w:r>
      <w:r w:rsidRPr="0002047A">
        <w:t xml:space="preserve">. This not only makes the accuracy loss less than 2 percent but also enables the BGE </w:t>
      </w:r>
      <w:proofErr w:type="spellStart"/>
      <w:r w:rsidRPr="0002047A">
        <w:t>reranker</w:t>
      </w:r>
      <w:proofErr w:type="spellEnd"/>
      <w:r w:rsidRPr="0002047A">
        <w:t xml:space="preserve"> and dense retrieval embedding model to be placed on the same GPU to provide an efficient end-to-end RAG process</w:t>
      </w:r>
      <w:r w:rsidR="00000000">
        <w:t>.</w:t>
      </w:r>
    </w:p>
    <w:p w14:paraId="54B41E46" w14:textId="77777777" w:rsidR="00B7116B" w:rsidRDefault="00000000">
      <w:pPr>
        <w:pStyle w:val="2"/>
      </w:pPr>
      <w:r>
        <w:t>Method extension</w:t>
      </w:r>
    </w:p>
    <w:p w14:paraId="1CFA3DCC" w14:textId="77777777" w:rsidR="00B7116B" w:rsidRDefault="00000000">
      <w:pPr>
        <w:pStyle w:val="3"/>
        <w:rPr>
          <w:lang w:eastAsia="zh-CN"/>
        </w:rPr>
      </w:pPr>
      <w:r>
        <w:rPr>
          <w:lang w:eastAsia="zh-CN"/>
        </w:rPr>
        <w:t xml:space="preserve">Extension 1: Query Extension </w:t>
      </w:r>
      <w:r>
        <w:rPr>
          <w:rFonts w:hint="eastAsia"/>
          <w:lang w:eastAsia="zh-CN"/>
        </w:rPr>
        <w:t>using</w:t>
      </w:r>
      <w:r>
        <w:rPr>
          <w:lang w:eastAsia="zh-CN"/>
        </w:rPr>
        <w:t xml:space="preserve"> UMLS Structured Ontologies</w:t>
      </w:r>
    </w:p>
    <w:p w14:paraId="472170D5" w14:textId="078ED0F1" w:rsidR="00B7116B" w:rsidRDefault="00C24880">
      <w:pPr>
        <w:pStyle w:val="a6"/>
      </w:pPr>
      <w:r w:rsidRPr="00C24880">
        <w:t xml:space="preserve">RAG systems are usually used to do intensive retrievals with raw queries. We build on this feature by adding the </w:t>
      </w:r>
      <w:proofErr w:type="gramStart"/>
      <w:r w:rsidRPr="00C24880">
        <w:t>expand</w:t>
      </w:r>
      <w:proofErr w:type="gramEnd"/>
      <w:r w:rsidRPr="00C24880">
        <w:t xml:space="preserve"> query with </w:t>
      </w:r>
      <w:proofErr w:type="spellStart"/>
      <w:r w:rsidRPr="00C24880">
        <w:t>umls</w:t>
      </w:r>
      <w:proofErr w:type="spellEnd"/>
      <w:r w:rsidRPr="00C24880">
        <w:t xml:space="preserve"> function in preprocessor.py. It involves the following steps: (1) identifying the medical entities with </w:t>
      </w:r>
      <w:proofErr w:type="spellStart"/>
      <w:r w:rsidRPr="00C24880">
        <w:t>scispaCy</w:t>
      </w:r>
      <w:proofErr w:type="spellEnd"/>
      <w:r w:rsidRPr="00C24880">
        <w:t>; (2) mapping the entities to UMLS CUIs with a linker; and (3) adding the canonical name to the query in case it is not identical to the original text. In the case of heart attacks, an example is the expansion of treatment to heart attacks of myocardial infarction. This enables one query to access documents containing documents that are relevant to both patient level language and specialized clinical language at the same time without the need of providing additional training data.</w:t>
      </w:r>
    </w:p>
    <w:p w14:paraId="68F27E48" w14:textId="77777777" w:rsidR="00B7116B" w:rsidRDefault="00000000">
      <w:pPr>
        <w:pStyle w:val="3"/>
        <w:rPr>
          <w:lang w:eastAsia="zh-CN"/>
        </w:rPr>
      </w:pPr>
      <w:r>
        <w:rPr>
          <w:lang w:eastAsia="zh-CN"/>
        </w:rPr>
        <w:t>Extension 2: Two-Stage Retrieval (Dual Encoder + Cross Encoder)</w:t>
      </w:r>
    </w:p>
    <w:p w14:paraId="39E3875E" w14:textId="644AADE0" w:rsidR="00B7116B" w:rsidRDefault="00832C93">
      <w:pPr>
        <w:pStyle w:val="a6"/>
        <w:rPr>
          <w:lang w:val="en"/>
        </w:rPr>
      </w:pPr>
      <w:r w:rsidRPr="00832C93">
        <w:t xml:space="preserve">We use a two-stage retrieval process. At the first stage, an encoder (BGE-M3) encodes the query and documents separately so that the task of retrieval can be reduced to efficient vectors dot product operations. This allows corpora of millions of words to be retrieved at milliseconds. The second stage involves cross </w:t>
      </w:r>
      <w:proofErr w:type="gramStart"/>
      <w:r w:rsidRPr="00832C93">
        <w:t>encoder</w:t>
      </w:r>
      <w:proofErr w:type="gramEnd"/>
      <w:r w:rsidRPr="00832C93">
        <w:t xml:space="preserve"> to re-rank the best candidate results to enhance accuracy in retrieval.</w:t>
      </w:r>
    </w:p>
    <w:p w14:paraId="68CCFA9C" w14:textId="24900099" w:rsidR="00B7116B" w:rsidRDefault="00000000">
      <w:pPr>
        <w:pStyle w:val="3"/>
      </w:pPr>
      <w:r>
        <w:rPr>
          <w:lang w:val="en"/>
        </w:rPr>
        <w:t>Extension 3</w:t>
      </w:r>
      <w:r w:rsidR="00416B8A">
        <w:rPr>
          <w:lang w:val="en"/>
        </w:rPr>
        <w:t>: Answer</w:t>
      </w:r>
      <w:r>
        <w:t xml:space="preserve"> type conditional hints</w:t>
      </w:r>
    </w:p>
    <w:p w14:paraId="1AB72E3B" w14:textId="0AB2E728" w:rsidR="00B7116B" w:rsidRDefault="00416B8A">
      <w:pPr>
        <w:pStyle w:val="a6"/>
      </w:pPr>
      <w:r w:rsidRPr="00416B8A">
        <w:t xml:space="preserve">The different datasets </w:t>
      </w:r>
      <w:proofErr w:type="gramStart"/>
      <w:r w:rsidRPr="00416B8A">
        <w:t>have to</w:t>
      </w:r>
      <w:proofErr w:type="gramEnd"/>
      <w:r w:rsidRPr="00416B8A">
        <w:t xml:space="preserve"> be in a particular format: </w:t>
      </w:r>
      <w:proofErr w:type="spellStart"/>
      <w:r w:rsidRPr="00416B8A">
        <w:t>PubMedQA</w:t>
      </w:r>
      <w:proofErr w:type="spellEnd"/>
      <w:r w:rsidRPr="00416B8A">
        <w:t xml:space="preserve"> operates with single-word decisions, whereas </w:t>
      </w:r>
      <w:proofErr w:type="spellStart"/>
      <w:r w:rsidRPr="00416B8A">
        <w:t>BioASQ</w:t>
      </w:r>
      <w:proofErr w:type="spellEnd"/>
      <w:r w:rsidRPr="00416B8A">
        <w:t xml:space="preserve"> operates with factual noun phrases. The actual match (EM) score of </w:t>
      </w:r>
      <w:proofErr w:type="spellStart"/>
      <w:r w:rsidRPr="00416B8A">
        <w:t>PubMedQA</w:t>
      </w:r>
      <w:proofErr w:type="spellEnd"/>
      <w:r w:rsidRPr="00416B8A">
        <w:t xml:space="preserve"> plummets to almost zero without adaptation. To solve this, there are 4 cases of llm_qa.py which dynamically switches three types of system hints depending on </w:t>
      </w:r>
      <w:proofErr w:type="spellStart"/>
      <w:r w:rsidRPr="00416B8A">
        <w:t>answer_type</w:t>
      </w:r>
      <w:proofErr w:type="spellEnd"/>
      <w:r w:rsidR="00000000">
        <w:t>:</w:t>
      </w:r>
    </w:p>
    <w:p w14:paraId="7E7C9730" w14:textId="3ACA2FD1" w:rsidR="006C3C8C" w:rsidRDefault="006C3C8C" w:rsidP="006C3C8C">
      <w:pPr>
        <w:pStyle w:val="4"/>
      </w:pPr>
      <w:proofErr w:type="spellStart"/>
      <w:r>
        <w:t>yesno</w:t>
      </w:r>
      <w:proofErr w:type="spellEnd"/>
      <w:r>
        <w:t>: limits the output to {yes, no, maybe} with max new tokens = 4.</w:t>
      </w:r>
    </w:p>
    <w:p w14:paraId="0CC11110" w14:textId="118B7721" w:rsidR="006C3C8C" w:rsidRDefault="006C3C8C" w:rsidP="006C3C8C">
      <w:pPr>
        <w:pStyle w:val="4"/>
      </w:pPr>
      <w:r>
        <w:t>factoid: Gets noun phrases of length 1-8 of the context, max new tokens = 32.</w:t>
      </w:r>
    </w:p>
    <w:p w14:paraId="65B859C5" w14:textId="28790307" w:rsidR="006C3C8C" w:rsidRDefault="006C3C8C" w:rsidP="006C3C8C">
      <w:pPr>
        <w:pStyle w:val="4"/>
      </w:pPr>
      <w:r>
        <w:t>Free: Produces a summary (not more than 2 sentences) with the default lexical budget.</w:t>
      </w:r>
    </w:p>
    <w:p w14:paraId="5668DA32" w14:textId="091F972C" w:rsidR="00B7116B" w:rsidRDefault="006C3C8C" w:rsidP="006C3C8C">
      <w:pPr>
        <w:pStyle w:val="4"/>
      </w:pPr>
      <w:r>
        <w:lastRenderedPageBreak/>
        <w:t>answer</w:t>
      </w:r>
      <w:r>
        <w:t xml:space="preserve"> type: can be supplied by run_eval.py or by call to answer type detection method, which is called by default as detect answer type. This specific hint yields an EM increase of 0 to 0.25 to the EM of the RAG system on </w:t>
      </w:r>
      <w:proofErr w:type="spellStart"/>
      <w:r>
        <w:t>PubMedQA</w:t>
      </w:r>
      <w:proofErr w:type="spellEnd"/>
      <w:r>
        <w:t xml:space="preserve">, since </w:t>
      </w:r>
      <w:proofErr w:type="spellStart"/>
      <w:r>
        <w:t>PubMedQA</w:t>
      </w:r>
      <w:proofErr w:type="spellEnd"/>
      <w:r>
        <w:t xml:space="preserve"> gold answers are single tokens, this EM matches the reported F1 value of RAG on </w:t>
      </w:r>
      <w:proofErr w:type="spellStart"/>
      <w:r>
        <w:t>PubMedQA</w:t>
      </w:r>
      <w:proofErr w:type="spellEnd"/>
      <w:r>
        <w:t xml:space="preserve"> in Table D.</w:t>
      </w:r>
      <w:r w:rsidR="00000000">
        <w:t xml:space="preserve"> </w:t>
      </w:r>
    </w:p>
    <w:p w14:paraId="0F879655" w14:textId="77777777" w:rsidR="00B7116B" w:rsidRDefault="00000000">
      <w:pPr>
        <w:pStyle w:val="3"/>
      </w:pPr>
      <w:r>
        <w:rPr>
          <w:lang w:val="en"/>
        </w:rPr>
        <w:t xml:space="preserve">Key </w:t>
      </w:r>
      <w:r>
        <w:rPr>
          <w:lang w:val="en" w:eastAsia="zh-CN"/>
        </w:rPr>
        <w:t>hyperparameters</w:t>
      </w:r>
    </w:p>
    <w:p w14:paraId="5F9EF4B9" w14:textId="77777777" w:rsidR="00B7116B" w:rsidRDefault="00000000">
      <w:pPr>
        <w:numPr>
          <w:ilvl w:val="0"/>
          <w:numId w:val="6"/>
        </w:numPr>
        <w:tabs>
          <w:tab w:val="left" w:pos="1080"/>
        </w:tabs>
        <w:spacing w:before="240" w:after="120" w:line="216" w:lineRule="auto"/>
      </w:pPr>
      <w:r>
        <w:rPr>
          <w:smallCaps/>
          <w:sz w:val="16"/>
          <w:szCs w:val="16"/>
        </w:rPr>
        <w:t xml:space="preserve">Table </w:t>
      </w:r>
      <w:r>
        <w:rPr>
          <w:rFonts w:hint="eastAsia"/>
          <w:smallCaps/>
          <w:sz w:val="16"/>
          <w:szCs w:val="16"/>
        </w:rPr>
        <w:t>C</w:t>
      </w:r>
    </w:p>
    <w:tbl>
      <w:tblPr>
        <w:tblW w:w="5263" w:type="dxa"/>
        <w:jc w:val="center"/>
        <w:tblLayout w:type="fixed"/>
        <w:tblLook w:val="04A0" w:firstRow="1" w:lastRow="0" w:firstColumn="1" w:lastColumn="0" w:noHBand="0" w:noVBand="1"/>
      </w:tblPr>
      <w:tblGrid>
        <w:gridCol w:w="1452"/>
        <w:gridCol w:w="832"/>
        <w:gridCol w:w="2979"/>
      </w:tblGrid>
      <w:tr w:rsidR="00B7116B" w14:paraId="5748C62C" w14:textId="77777777">
        <w:trPr>
          <w:cantSplit/>
          <w:trHeight w:val="129"/>
          <w:tblHeader/>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701F3FBC" w14:textId="77777777" w:rsidR="00B7116B" w:rsidRDefault="00000000">
            <w:pPr>
              <w:pStyle w:val="tablecolsubhead"/>
            </w:pPr>
            <w:r>
              <w:t>Parameter</w:t>
            </w:r>
          </w:p>
        </w:tc>
        <w:tc>
          <w:tcPr>
            <w:tcW w:w="832" w:type="dxa"/>
            <w:tcBorders>
              <w:top w:val="single" w:sz="2" w:space="0" w:color="000000"/>
              <w:left w:val="single" w:sz="2" w:space="0" w:color="000000"/>
              <w:bottom w:val="single" w:sz="2" w:space="0" w:color="000000"/>
              <w:right w:val="single" w:sz="2" w:space="0" w:color="000000"/>
            </w:tcBorders>
            <w:vAlign w:val="center"/>
          </w:tcPr>
          <w:p w14:paraId="79DD0A07" w14:textId="77777777" w:rsidR="00B7116B" w:rsidRDefault="00000000">
            <w:pPr>
              <w:pStyle w:val="tablecolsubhead"/>
            </w:pPr>
            <w:r>
              <w:t>value</w:t>
            </w:r>
          </w:p>
        </w:tc>
        <w:tc>
          <w:tcPr>
            <w:tcW w:w="2979" w:type="dxa"/>
            <w:tcBorders>
              <w:top w:val="single" w:sz="2" w:space="0" w:color="000000"/>
              <w:left w:val="single" w:sz="2" w:space="0" w:color="000000"/>
              <w:bottom w:val="single" w:sz="2" w:space="0" w:color="000000"/>
              <w:right w:val="single" w:sz="2" w:space="0" w:color="000000"/>
            </w:tcBorders>
            <w:vAlign w:val="center"/>
          </w:tcPr>
          <w:p w14:paraId="2FD69CC4" w14:textId="77777777" w:rsidR="00B7116B" w:rsidRDefault="00000000">
            <w:pPr>
              <w:pStyle w:val="tablecolsubhead"/>
            </w:pPr>
            <w:r>
              <w:t>Reason for selection</w:t>
            </w:r>
          </w:p>
        </w:tc>
      </w:tr>
      <w:tr w:rsidR="00B7116B" w14:paraId="3B041DA7" w14:textId="77777777">
        <w:trPr>
          <w:trHeight w:val="94"/>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1DE75DF4" w14:textId="77777777" w:rsidR="00B7116B" w:rsidRDefault="00000000">
            <w:pPr>
              <w:rPr>
                <w:sz w:val="16"/>
                <w:szCs w:val="16"/>
              </w:rPr>
            </w:pPr>
            <w:r>
              <w:rPr>
                <w:sz w:val="16"/>
                <w:szCs w:val="16"/>
              </w:rPr>
              <w:t>learning_rate (BERT)</w:t>
            </w:r>
          </w:p>
        </w:tc>
        <w:tc>
          <w:tcPr>
            <w:tcW w:w="832" w:type="dxa"/>
            <w:tcBorders>
              <w:top w:val="single" w:sz="2" w:space="0" w:color="000000"/>
              <w:left w:val="single" w:sz="2" w:space="0" w:color="000000"/>
              <w:bottom w:val="single" w:sz="2" w:space="0" w:color="000000"/>
              <w:right w:val="single" w:sz="2" w:space="0" w:color="000000"/>
            </w:tcBorders>
            <w:vAlign w:val="center"/>
          </w:tcPr>
          <w:p w14:paraId="500C168F" w14:textId="77777777" w:rsidR="00B7116B" w:rsidRDefault="00000000">
            <w:pPr>
              <w:rPr>
                <w:sz w:val="16"/>
                <w:szCs w:val="16"/>
              </w:rPr>
            </w:pPr>
            <w:r>
              <w:rPr>
                <w:sz w:val="16"/>
                <w:szCs w:val="16"/>
              </w:rPr>
              <w:t>2e-5</w:t>
            </w:r>
          </w:p>
        </w:tc>
        <w:tc>
          <w:tcPr>
            <w:tcW w:w="2979" w:type="dxa"/>
            <w:tcBorders>
              <w:top w:val="single" w:sz="2" w:space="0" w:color="000000"/>
              <w:left w:val="single" w:sz="2" w:space="0" w:color="000000"/>
              <w:bottom w:val="single" w:sz="2" w:space="0" w:color="000000"/>
              <w:right w:val="single" w:sz="2" w:space="0" w:color="000000"/>
            </w:tcBorders>
            <w:vAlign w:val="center"/>
          </w:tcPr>
          <w:p w14:paraId="7ACA3946" w14:textId="77777777" w:rsidR="00B7116B" w:rsidRDefault="00000000">
            <w:pPr>
              <w:rPr>
                <w:sz w:val="16"/>
                <w:szCs w:val="16"/>
              </w:rPr>
            </w:pPr>
            <w:r>
              <w:rPr>
                <w:sz w:val="16"/>
                <w:szCs w:val="16"/>
              </w:rPr>
              <w:t>BERT fine-tunes the standard interval; 1e-5 converges too slowly, and 5e-5 is prone to catastrophic forgetting on small datasets.</w:t>
            </w:r>
          </w:p>
        </w:tc>
      </w:tr>
      <w:tr w:rsidR="00B7116B" w14:paraId="17C193D8" w14:textId="77777777">
        <w:trPr>
          <w:trHeight w:val="94"/>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27F266D0" w14:textId="77777777" w:rsidR="00B7116B" w:rsidRDefault="00000000">
            <w:pPr>
              <w:rPr>
                <w:sz w:val="16"/>
                <w:szCs w:val="16"/>
              </w:rPr>
            </w:pPr>
            <w:r>
              <w:rPr>
                <w:sz w:val="16"/>
                <w:szCs w:val="16"/>
              </w:rPr>
              <w:t>num_train_epochs</w:t>
            </w:r>
          </w:p>
        </w:tc>
        <w:tc>
          <w:tcPr>
            <w:tcW w:w="832" w:type="dxa"/>
            <w:tcBorders>
              <w:top w:val="single" w:sz="2" w:space="0" w:color="000000"/>
              <w:left w:val="single" w:sz="2" w:space="0" w:color="000000"/>
              <w:bottom w:val="single" w:sz="2" w:space="0" w:color="000000"/>
              <w:right w:val="single" w:sz="2" w:space="0" w:color="000000"/>
            </w:tcBorders>
            <w:vAlign w:val="center"/>
          </w:tcPr>
          <w:p w14:paraId="195EF68F" w14:textId="77777777" w:rsidR="00B7116B" w:rsidRDefault="00000000">
            <w:pPr>
              <w:rPr>
                <w:sz w:val="16"/>
                <w:szCs w:val="16"/>
              </w:rPr>
            </w:pPr>
            <w:r>
              <w:rPr>
                <w:sz w:val="16"/>
                <w:szCs w:val="16"/>
              </w:rPr>
              <w:t>3</w:t>
            </w:r>
          </w:p>
        </w:tc>
        <w:tc>
          <w:tcPr>
            <w:tcW w:w="2979" w:type="dxa"/>
            <w:tcBorders>
              <w:top w:val="single" w:sz="2" w:space="0" w:color="000000"/>
              <w:left w:val="single" w:sz="2" w:space="0" w:color="000000"/>
              <w:bottom w:val="single" w:sz="2" w:space="0" w:color="000000"/>
              <w:right w:val="single" w:sz="2" w:space="0" w:color="000000"/>
            </w:tcBorders>
            <w:vAlign w:val="center"/>
          </w:tcPr>
          <w:p w14:paraId="6B2579E1" w14:textId="77777777" w:rsidR="00B7116B" w:rsidRDefault="00000000">
            <w:pPr>
              <w:rPr>
                <w:sz w:val="16"/>
                <w:szCs w:val="16"/>
              </w:rPr>
            </w:pPr>
            <w:r>
              <w:rPr>
                <w:sz w:val="16"/>
                <w:szCs w:val="16"/>
              </w:rPr>
              <w:t>Approximately 16k joint samples are sufficient for convergence; more rounds tend to overfit to 1k PubMedQA.</w:t>
            </w:r>
          </w:p>
        </w:tc>
      </w:tr>
      <w:tr w:rsidR="00B7116B" w14:paraId="74336194" w14:textId="77777777">
        <w:trPr>
          <w:trHeight w:val="94"/>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7851768B" w14:textId="77777777" w:rsidR="00B7116B" w:rsidRDefault="00000000">
            <w:pPr>
              <w:rPr>
                <w:sz w:val="16"/>
                <w:szCs w:val="16"/>
              </w:rPr>
            </w:pPr>
            <w:r>
              <w:rPr>
                <w:sz w:val="16"/>
                <w:szCs w:val="16"/>
              </w:rPr>
              <w:t>batch_size</w:t>
            </w:r>
          </w:p>
        </w:tc>
        <w:tc>
          <w:tcPr>
            <w:tcW w:w="832" w:type="dxa"/>
            <w:tcBorders>
              <w:top w:val="single" w:sz="2" w:space="0" w:color="000000"/>
              <w:left w:val="single" w:sz="2" w:space="0" w:color="000000"/>
              <w:bottom w:val="single" w:sz="2" w:space="0" w:color="000000"/>
              <w:right w:val="single" w:sz="2" w:space="0" w:color="000000"/>
            </w:tcBorders>
            <w:vAlign w:val="center"/>
          </w:tcPr>
          <w:p w14:paraId="683DB1B9" w14:textId="77777777" w:rsidR="00B7116B" w:rsidRDefault="00000000">
            <w:pPr>
              <w:rPr>
                <w:sz w:val="16"/>
                <w:szCs w:val="16"/>
              </w:rPr>
            </w:pPr>
            <w:r>
              <w:rPr>
                <w:sz w:val="16"/>
                <w:szCs w:val="16"/>
              </w:rPr>
              <w:t>16</w:t>
            </w:r>
          </w:p>
        </w:tc>
        <w:tc>
          <w:tcPr>
            <w:tcW w:w="2979" w:type="dxa"/>
            <w:tcBorders>
              <w:top w:val="single" w:sz="2" w:space="0" w:color="000000"/>
              <w:left w:val="single" w:sz="2" w:space="0" w:color="000000"/>
              <w:bottom w:val="single" w:sz="2" w:space="0" w:color="000000"/>
              <w:right w:val="single" w:sz="2" w:space="0" w:color="000000"/>
            </w:tcBorders>
            <w:vAlign w:val="center"/>
          </w:tcPr>
          <w:p w14:paraId="21D7F088" w14:textId="77777777" w:rsidR="00B7116B" w:rsidRDefault="00000000">
            <w:pPr>
              <w:rPr>
                <w:sz w:val="16"/>
                <w:szCs w:val="16"/>
              </w:rPr>
            </w:pPr>
            <w:r>
              <w:rPr>
                <w:sz w:val="16"/>
                <w:szCs w:val="16"/>
              </w:rPr>
              <w:t>The maximum feasible value of 16 GB VRAM with fp16 and 512-token.</w:t>
            </w:r>
          </w:p>
        </w:tc>
      </w:tr>
      <w:tr w:rsidR="00B7116B" w14:paraId="3511F94B" w14:textId="77777777">
        <w:trPr>
          <w:trHeight w:val="97"/>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7233523D" w14:textId="77777777" w:rsidR="00B7116B" w:rsidRDefault="00000000">
            <w:pPr>
              <w:rPr>
                <w:sz w:val="16"/>
                <w:szCs w:val="16"/>
              </w:rPr>
            </w:pPr>
            <w:r>
              <w:rPr>
                <w:sz w:val="16"/>
                <w:szCs w:val="16"/>
              </w:rPr>
              <w:t>max_length / stride</w:t>
            </w:r>
          </w:p>
        </w:tc>
        <w:tc>
          <w:tcPr>
            <w:tcW w:w="832" w:type="dxa"/>
            <w:tcBorders>
              <w:top w:val="single" w:sz="2" w:space="0" w:color="000000"/>
              <w:left w:val="single" w:sz="2" w:space="0" w:color="000000"/>
              <w:bottom w:val="single" w:sz="2" w:space="0" w:color="000000"/>
              <w:right w:val="single" w:sz="2" w:space="0" w:color="000000"/>
            </w:tcBorders>
            <w:vAlign w:val="center"/>
          </w:tcPr>
          <w:p w14:paraId="35E6E885" w14:textId="77777777" w:rsidR="00B7116B" w:rsidRDefault="00000000">
            <w:pPr>
              <w:rPr>
                <w:sz w:val="16"/>
                <w:szCs w:val="16"/>
              </w:rPr>
            </w:pPr>
            <w:r>
              <w:rPr>
                <w:sz w:val="16"/>
                <w:szCs w:val="16"/>
              </w:rPr>
              <w:t>512 / 128</w:t>
            </w:r>
          </w:p>
        </w:tc>
        <w:tc>
          <w:tcPr>
            <w:tcW w:w="2979" w:type="dxa"/>
            <w:tcBorders>
              <w:top w:val="single" w:sz="2" w:space="0" w:color="000000"/>
              <w:left w:val="single" w:sz="2" w:space="0" w:color="000000"/>
              <w:bottom w:val="single" w:sz="2" w:space="0" w:color="000000"/>
              <w:right w:val="single" w:sz="2" w:space="0" w:color="000000"/>
            </w:tcBorders>
            <w:vAlign w:val="center"/>
          </w:tcPr>
          <w:p w14:paraId="7673019E" w14:textId="77777777" w:rsidR="00B7116B" w:rsidRDefault="00000000">
            <w:pPr>
              <w:rPr>
                <w:sz w:val="16"/>
                <w:szCs w:val="16"/>
              </w:rPr>
            </w:pPr>
            <w:r>
              <w:rPr>
                <w:sz w:val="16"/>
                <w:szCs w:val="16"/>
              </w:rPr>
              <w:t>BERT hard cap; 25% overlap for better span coverage.</w:t>
            </w:r>
          </w:p>
        </w:tc>
      </w:tr>
      <w:tr w:rsidR="00B7116B" w14:paraId="4B709630" w14:textId="77777777">
        <w:trPr>
          <w:trHeight w:val="97"/>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0D95857F" w14:textId="77777777" w:rsidR="00B7116B" w:rsidRDefault="00000000">
            <w:pPr>
              <w:rPr>
                <w:sz w:val="16"/>
                <w:szCs w:val="16"/>
              </w:rPr>
            </w:pPr>
            <w:r>
              <w:rPr>
                <w:sz w:val="16"/>
                <w:szCs w:val="16"/>
              </w:rPr>
              <w:t>chunk_size / overlap</w:t>
            </w:r>
          </w:p>
        </w:tc>
        <w:tc>
          <w:tcPr>
            <w:tcW w:w="832" w:type="dxa"/>
            <w:tcBorders>
              <w:top w:val="single" w:sz="2" w:space="0" w:color="000000"/>
              <w:left w:val="single" w:sz="2" w:space="0" w:color="000000"/>
              <w:bottom w:val="single" w:sz="2" w:space="0" w:color="000000"/>
              <w:right w:val="single" w:sz="2" w:space="0" w:color="000000"/>
            </w:tcBorders>
            <w:vAlign w:val="center"/>
          </w:tcPr>
          <w:p w14:paraId="3C2F050C" w14:textId="77777777" w:rsidR="00B7116B" w:rsidRDefault="00000000">
            <w:pPr>
              <w:rPr>
                <w:sz w:val="16"/>
                <w:szCs w:val="16"/>
              </w:rPr>
            </w:pPr>
            <w:r>
              <w:rPr>
                <w:sz w:val="16"/>
                <w:szCs w:val="16"/>
              </w:rPr>
              <w:t>512 / 64 char</w:t>
            </w:r>
          </w:p>
        </w:tc>
        <w:tc>
          <w:tcPr>
            <w:tcW w:w="2979" w:type="dxa"/>
            <w:tcBorders>
              <w:top w:val="single" w:sz="2" w:space="0" w:color="000000"/>
              <w:left w:val="single" w:sz="2" w:space="0" w:color="000000"/>
              <w:bottom w:val="single" w:sz="2" w:space="0" w:color="000000"/>
              <w:right w:val="single" w:sz="2" w:space="0" w:color="000000"/>
            </w:tcBorders>
            <w:vAlign w:val="center"/>
          </w:tcPr>
          <w:p w14:paraId="72E161C4" w14:textId="77777777" w:rsidR="00B7116B" w:rsidRDefault="00000000">
            <w:pPr>
              <w:rPr>
                <w:sz w:val="16"/>
                <w:szCs w:val="16"/>
              </w:rPr>
            </w:pPr>
            <w:r>
              <w:rPr>
                <w:sz w:val="16"/>
                <w:szCs w:val="16"/>
                <w:lang w:val="en"/>
              </w:rPr>
              <w:t>Align BERT token budget; 12% overlap avoids sentence splitting across blocks.</w:t>
            </w:r>
          </w:p>
        </w:tc>
      </w:tr>
      <w:tr w:rsidR="00B7116B" w14:paraId="610C03FA" w14:textId="77777777">
        <w:trPr>
          <w:trHeight w:val="97"/>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393E7E30" w14:textId="77777777" w:rsidR="00B7116B" w:rsidRDefault="00000000">
            <w:pPr>
              <w:rPr>
                <w:sz w:val="16"/>
                <w:szCs w:val="16"/>
              </w:rPr>
            </w:pPr>
            <w:r>
              <w:rPr>
                <w:sz w:val="16"/>
                <w:szCs w:val="16"/>
              </w:rPr>
              <w:t>retrieve_top_k</w:t>
            </w:r>
          </w:p>
        </w:tc>
        <w:tc>
          <w:tcPr>
            <w:tcW w:w="832" w:type="dxa"/>
            <w:tcBorders>
              <w:top w:val="single" w:sz="2" w:space="0" w:color="000000"/>
              <w:left w:val="single" w:sz="2" w:space="0" w:color="000000"/>
              <w:bottom w:val="single" w:sz="2" w:space="0" w:color="000000"/>
              <w:right w:val="single" w:sz="2" w:space="0" w:color="000000"/>
            </w:tcBorders>
            <w:vAlign w:val="center"/>
          </w:tcPr>
          <w:p w14:paraId="2D7BCD9B" w14:textId="77777777" w:rsidR="00B7116B" w:rsidRDefault="00000000">
            <w:pPr>
              <w:rPr>
                <w:sz w:val="16"/>
                <w:szCs w:val="16"/>
              </w:rPr>
            </w:pPr>
            <w:r>
              <w:rPr>
                <w:sz w:val="16"/>
                <w:szCs w:val="16"/>
              </w:rPr>
              <w:t>10</w:t>
            </w:r>
          </w:p>
        </w:tc>
        <w:tc>
          <w:tcPr>
            <w:tcW w:w="2979" w:type="dxa"/>
            <w:tcBorders>
              <w:top w:val="single" w:sz="2" w:space="0" w:color="000000"/>
              <w:left w:val="single" w:sz="2" w:space="0" w:color="000000"/>
              <w:bottom w:val="single" w:sz="2" w:space="0" w:color="000000"/>
              <w:right w:val="single" w:sz="2" w:space="0" w:color="000000"/>
            </w:tcBorders>
            <w:vAlign w:val="center"/>
          </w:tcPr>
          <w:p w14:paraId="018B88CE" w14:textId="77777777" w:rsidR="00B7116B" w:rsidRDefault="00000000">
            <w:pPr>
              <w:rPr>
                <w:sz w:val="16"/>
                <w:szCs w:val="16"/>
              </w:rPr>
            </w:pPr>
            <w:r>
              <w:rPr>
                <w:sz w:val="16"/>
                <w:szCs w:val="16"/>
              </w:rPr>
              <w:t>Provide enough candidates for reranker</w:t>
            </w:r>
          </w:p>
        </w:tc>
      </w:tr>
      <w:tr w:rsidR="00B7116B" w14:paraId="5DF3A9E1" w14:textId="77777777">
        <w:trPr>
          <w:trHeight w:val="97"/>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2501700E" w14:textId="77777777" w:rsidR="00B7116B" w:rsidRDefault="00000000">
            <w:pPr>
              <w:rPr>
                <w:sz w:val="16"/>
                <w:szCs w:val="16"/>
              </w:rPr>
            </w:pPr>
            <w:r>
              <w:rPr>
                <w:sz w:val="16"/>
                <w:szCs w:val="16"/>
              </w:rPr>
              <w:t>rerank_top_k</w:t>
            </w:r>
          </w:p>
        </w:tc>
        <w:tc>
          <w:tcPr>
            <w:tcW w:w="832" w:type="dxa"/>
            <w:tcBorders>
              <w:top w:val="single" w:sz="2" w:space="0" w:color="000000"/>
              <w:left w:val="single" w:sz="2" w:space="0" w:color="000000"/>
              <w:bottom w:val="single" w:sz="2" w:space="0" w:color="000000"/>
              <w:right w:val="single" w:sz="2" w:space="0" w:color="000000"/>
            </w:tcBorders>
            <w:vAlign w:val="center"/>
          </w:tcPr>
          <w:p w14:paraId="43348D0C" w14:textId="77777777" w:rsidR="00B7116B" w:rsidRDefault="00000000">
            <w:pPr>
              <w:rPr>
                <w:sz w:val="16"/>
                <w:szCs w:val="16"/>
              </w:rPr>
            </w:pPr>
            <w:r>
              <w:rPr>
                <w:sz w:val="16"/>
                <w:szCs w:val="16"/>
              </w:rPr>
              <w:t>3</w:t>
            </w:r>
          </w:p>
        </w:tc>
        <w:tc>
          <w:tcPr>
            <w:tcW w:w="2979" w:type="dxa"/>
            <w:tcBorders>
              <w:top w:val="single" w:sz="2" w:space="0" w:color="000000"/>
              <w:left w:val="single" w:sz="2" w:space="0" w:color="000000"/>
              <w:bottom w:val="single" w:sz="2" w:space="0" w:color="000000"/>
              <w:right w:val="single" w:sz="2" w:space="0" w:color="000000"/>
            </w:tcBorders>
            <w:vAlign w:val="center"/>
          </w:tcPr>
          <w:p w14:paraId="5213D588" w14:textId="77777777" w:rsidR="00B7116B" w:rsidRDefault="00000000">
            <w:pPr>
              <w:rPr>
                <w:sz w:val="16"/>
                <w:szCs w:val="16"/>
              </w:rPr>
            </w:pPr>
            <w:r>
              <w:rPr>
                <w:sz w:val="16"/>
                <w:szCs w:val="16"/>
              </w:rPr>
              <w:t>≈1,500 characters, balancing LLM context window and signal dilution</w:t>
            </w:r>
          </w:p>
        </w:tc>
      </w:tr>
      <w:tr w:rsidR="00B7116B" w14:paraId="1DCD544B" w14:textId="77777777">
        <w:trPr>
          <w:trHeight w:val="97"/>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67C91705" w14:textId="77777777" w:rsidR="00B7116B" w:rsidRDefault="00000000">
            <w:pPr>
              <w:rPr>
                <w:sz w:val="16"/>
                <w:szCs w:val="16"/>
              </w:rPr>
            </w:pPr>
            <w:r>
              <w:rPr>
                <w:sz w:val="16"/>
                <w:szCs w:val="16"/>
              </w:rPr>
              <w:t>max_new_tokens</w:t>
            </w:r>
          </w:p>
        </w:tc>
        <w:tc>
          <w:tcPr>
            <w:tcW w:w="832" w:type="dxa"/>
            <w:tcBorders>
              <w:top w:val="single" w:sz="2" w:space="0" w:color="000000"/>
              <w:left w:val="single" w:sz="2" w:space="0" w:color="000000"/>
              <w:bottom w:val="single" w:sz="2" w:space="0" w:color="000000"/>
              <w:right w:val="single" w:sz="2" w:space="0" w:color="000000"/>
            </w:tcBorders>
            <w:vAlign w:val="center"/>
          </w:tcPr>
          <w:p w14:paraId="28850571" w14:textId="77777777" w:rsidR="00B7116B" w:rsidRDefault="00000000">
            <w:pPr>
              <w:rPr>
                <w:sz w:val="16"/>
                <w:szCs w:val="16"/>
              </w:rPr>
            </w:pPr>
            <w:r>
              <w:rPr>
                <w:sz w:val="16"/>
                <w:szCs w:val="16"/>
              </w:rPr>
              <w:t>4 / 32 / 512</w:t>
            </w:r>
          </w:p>
        </w:tc>
        <w:tc>
          <w:tcPr>
            <w:tcW w:w="2979" w:type="dxa"/>
            <w:tcBorders>
              <w:top w:val="single" w:sz="2" w:space="0" w:color="000000"/>
              <w:left w:val="single" w:sz="2" w:space="0" w:color="000000"/>
              <w:bottom w:val="single" w:sz="2" w:space="0" w:color="000000"/>
              <w:right w:val="single" w:sz="2" w:space="0" w:color="000000"/>
            </w:tcBorders>
            <w:vAlign w:val="center"/>
          </w:tcPr>
          <w:p w14:paraId="122E85BD" w14:textId="77777777" w:rsidR="00B7116B" w:rsidRDefault="00000000">
            <w:pPr>
              <w:rPr>
                <w:sz w:val="16"/>
                <w:szCs w:val="16"/>
              </w:rPr>
            </w:pPr>
            <w:r>
              <w:rPr>
                <w:sz w:val="16"/>
                <w:szCs w:val="16"/>
              </w:rPr>
              <w:t>Assignment based on answer_type (yesno / factoid / free)</w:t>
            </w:r>
          </w:p>
        </w:tc>
      </w:tr>
      <w:tr w:rsidR="00B7116B" w14:paraId="55078F40" w14:textId="77777777">
        <w:trPr>
          <w:trHeight w:val="97"/>
          <w:jc w:val="center"/>
        </w:trPr>
        <w:tc>
          <w:tcPr>
            <w:tcW w:w="1452" w:type="dxa"/>
            <w:tcBorders>
              <w:top w:val="single" w:sz="2" w:space="0" w:color="000000"/>
              <w:left w:val="single" w:sz="2" w:space="0" w:color="000000"/>
              <w:bottom w:val="single" w:sz="2" w:space="0" w:color="000000"/>
              <w:right w:val="single" w:sz="2" w:space="0" w:color="000000"/>
            </w:tcBorders>
            <w:vAlign w:val="center"/>
          </w:tcPr>
          <w:p w14:paraId="6927704D" w14:textId="77777777" w:rsidR="00B7116B" w:rsidRDefault="00000000">
            <w:pPr>
              <w:rPr>
                <w:sz w:val="16"/>
                <w:szCs w:val="16"/>
              </w:rPr>
            </w:pPr>
            <w:r>
              <w:rPr>
                <w:sz w:val="16"/>
                <w:szCs w:val="16"/>
              </w:rPr>
              <w:t>temperature</w:t>
            </w:r>
          </w:p>
        </w:tc>
        <w:tc>
          <w:tcPr>
            <w:tcW w:w="832" w:type="dxa"/>
            <w:tcBorders>
              <w:top w:val="single" w:sz="2" w:space="0" w:color="000000"/>
              <w:left w:val="single" w:sz="2" w:space="0" w:color="000000"/>
              <w:bottom w:val="single" w:sz="2" w:space="0" w:color="000000"/>
              <w:right w:val="single" w:sz="2" w:space="0" w:color="000000"/>
            </w:tcBorders>
            <w:vAlign w:val="center"/>
          </w:tcPr>
          <w:p w14:paraId="290C1683" w14:textId="77777777" w:rsidR="00B7116B" w:rsidRDefault="00000000">
            <w:pPr>
              <w:rPr>
                <w:sz w:val="16"/>
                <w:szCs w:val="16"/>
              </w:rPr>
            </w:pPr>
            <w:r>
              <w:rPr>
                <w:sz w:val="16"/>
                <w:szCs w:val="16"/>
              </w:rPr>
              <w:t>0.0 (greedy)</w:t>
            </w:r>
          </w:p>
        </w:tc>
        <w:tc>
          <w:tcPr>
            <w:tcW w:w="2979" w:type="dxa"/>
            <w:tcBorders>
              <w:top w:val="single" w:sz="2" w:space="0" w:color="000000"/>
              <w:left w:val="single" w:sz="2" w:space="0" w:color="000000"/>
              <w:bottom w:val="single" w:sz="2" w:space="0" w:color="000000"/>
              <w:right w:val="single" w:sz="2" w:space="0" w:color="000000"/>
            </w:tcBorders>
            <w:vAlign w:val="center"/>
          </w:tcPr>
          <w:p w14:paraId="4FC85F94" w14:textId="77777777" w:rsidR="00B7116B" w:rsidRDefault="00000000">
            <w:pPr>
              <w:rPr>
                <w:sz w:val="16"/>
                <w:szCs w:val="16"/>
              </w:rPr>
            </w:pPr>
            <w:r>
              <w:rPr>
                <w:sz w:val="16"/>
                <w:szCs w:val="16"/>
              </w:rPr>
              <w:t>Deterministic output ensures reproducible evaluation.</w:t>
            </w:r>
          </w:p>
        </w:tc>
      </w:tr>
    </w:tbl>
    <w:p w14:paraId="1E0F65F7" w14:textId="77777777" w:rsidR="00B7116B" w:rsidRDefault="00000000">
      <w:pPr>
        <w:pStyle w:val="a6"/>
      </w:pPr>
      <w:r>
        <w:t xml:space="preserve">We also conducted 15 hyperparameter search trials using Optuna on a 1,000-sample training subset. The search space covered learning_rate, num_train_epochs, batch_size, warmup_ratio, weight_decay, focal_gamma, and label_smoothing, all layered on top of the focal + label-smoothing loss defined in Section III.B. The Optuna objective is to minimise the validation eval_loss (see scripts/hp_search.py). The best trial (trial 14, stored in reports/hp_search_results.json) reached eval_loss = 0.814 with learning_rate = 4.54×10⁻⁵, num_train_epochs = 4, per_device_train_batch_size = 16, warmup_ratio = 0.032, weight_decay = 2.8×10⁻⁴, focal_gamma = 2.61, and label_smoothing = 0.022. </w:t>
      </w:r>
    </w:p>
    <w:p w14:paraId="4FC774CB" w14:textId="77777777" w:rsidR="00B7116B" w:rsidRDefault="00000000">
      <w:pPr>
        <w:pStyle w:val="a6"/>
      </w:pPr>
      <w:r>
        <w:t>Other detailed results and comparisons with default parameters can be found in Section 4.3.</w:t>
      </w:r>
    </w:p>
    <w:p w14:paraId="31D87533" w14:textId="77777777" w:rsidR="00B7116B" w:rsidRDefault="00000000">
      <w:pPr>
        <w:pStyle w:val="1"/>
      </w:pPr>
      <w:r>
        <w:rPr>
          <w:lang w:val="en"/>
        </w:rPr>
        <w:t>Experiment result</w:t>
      </w:r>
    </w:p>
    <w:p w14:paraId="5814FD1E" w14:textId="77777777" w:rsidR="00B7116B" w:rsidRDefault="00000000">
      <w:pPr>
        <w:pStyle w:val="a6"/>
      </w:pPr>
      <w:r>
        <w:t>During the evaluation phase, we used run_eval.py on a stratified test set containing 200 samples (random_state = 42, stratified by source across MedQA-USMLE, BioASQ, and PubMedQA). The 200 samples preserve the source proportions of the combined training pool (approximately USMLE 52%, BioASQ 44%, PubMedQA 4%), which leaves only 8 PubMedQA items in the subset; PubMedQA-specific numbers should therefore be read with wider statistical uncertainty than the other two. Each record was evaluated under four conditions: (1) TF-IDF baseline; (2) fine-tuned PubMedBERT for span extraction; (3) LLM + Gold Context diagnostic baseline; and (4) the full RAG pipeline. Reporting conditions (3) and (4) separately isolates retrieval errors from generation errors.</w:t>
      </w:r>
    </w:p>
    <w:p w14:paraId="383F4EB3" w14:textId="77777777" w:rsidR="00B7116B" w:rsidRDefault="00000000">
      <w:pPr>
        <w:pStyle w:val="2"/>
      </w:pPr>
      <w:r>
        <w:t>Quantitative assessment</w:t>
      </w:r>
    </w:p>
    <w:p w14:paraId="6FBB0AF5" w14:textId="77777777" w:rsidR="00B7116B" w:rsidRDefault="00000000">
      <w:pPr>
        <w:pStyle w:val="a6"/>
      </w:pPr>
      <w:r>
        <w:t>The table below reports F1 scores for the four backends, split by dataset.</w:t>
      </w:r>
    </w:p>
    <w:p w14:paraId="75A0425A" w14:textId="77777777" w:rsidR="00B7116B" w:rsidRDefault="00000000">
      <w:pPr>
        <w:pStyle w:val="a6"/>
      </w:pPr>
      <w:r>
        <w:t>(Resource from: reports/evaluation_results_default.json)</w:t>
      </w:r>
    </w:p>
    <w:p w14:paraId="201E5F86" w14:textId="77777777" w:rsidR="00B7116B" w:rsidRDefault="00000000">
      <w:pPr>
        <w:numPr>
          <w:ilvl w:val="0"/>
          <w:numId w:val="6"/>
        </w:numPr>
        <w:tabs>
          <w:tab w:val="left" w:pos="1080"/>
        </w:tabs>
        <w:spacing w:before="240" w:after="120" w:line="216" w:lineRule="auto"/>
      </w:pPr>
      <w:r>
        <w:rPr>
          <w:smallCaps/>
          <w:sz w:val="16"/>
          <w:szCs w:val="16"/>
        </w:rPr>
        <w:t xml:space="preserve">Table </w:t>
      </w:r>
      <w:r>
        <w:rPr>
          <w:rFonts w:hint="eastAsia"/>
          <w:smallCaps/>
          <w:sz w:val="16"/>
          <w:szCs w:val="16"/>
        </w:rPr>
        <w:t>D</w:t>
      </w:r>
    </w:p>
    <w:tbl>
      <w:tblPr>
        <w:tblW w:w="5287" w:type="dxa"/>
        <w:tblLayout w:type="fixed"/>
        <w:tblCellMar>
          <w:top w:w="80" w:type="dxa"/>
          <w:left w:w="120" w:type="dxa"/>
          <w:bottom w:w="80" w:type="dxa"/>
          <w:right w:w="120" w:type="dxa"/>
        </w:tblCellMar>
        <w:tblLook w:val="04A0" w:firstRow="1" w:lastRow="0" w:firstColumn="1" w:lastColumn="0" w:noHBand="0" w:noVBand="1"/>
      </w:tblPr>
      <w:tblGrid>
        <w:gridCol w:w="1603"/>
        <w:gridCol w:w="1434"/>
        <w:gridCol w:w="1036"/>
        <w:gridCol w:w="1214"/>
      </w:tblGrid>
      <w:tr w:rsidR="00B7116B" w14:paraId="79343C7E" w14:textId="77777777">
        <w:tc>
          <w:tcPr>
            <w:tcW w:w="1603"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434FA7" w14:textId="77777777" w:rsidR="00B7116B" w:rsidRDefault="00000000">
            <w:pPr>
              <w:pStyle w:val="tablecolsubhead"/>
            </w:pPr>
            <w:r>
              <w:t>Model</w:t>
            </w:r>
          </w:p>
        </w:tc>
        <w:tc>
          <w:tcPr>
            <w:tcW w:w="143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9538771" w14:textId="77777777" w:rsidR="00B7116B" w:rsidRDefault="00000000">
            <w:pPr>
              <w:pStyle w:val="tablecolsubhead"/>
            </w:pPr>
            <w:r>
              <w:t>MedQA-USMLE (n=103)</w:t>
            </w:r>
          </w:p>
        </w:tc>
        <w:tc>
          <w:tcPr>
            <w:tcW w:w="103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47FE8B8" w14:textId="77777777" w:rsidR="00B7116B" w:rsidRDefault="00000000">
            <w:pPr>
              <w:pStyle w:val="tablecolsubhead"/>
            </w:pPr>
            <w:r>
              <w:t>BioASQ (n=89)</w:t>
            </w:r>
          </w:p>
        </w:tc>
        <w:tc>
          <w:tcPr>
            <w:tcW w:w="121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A0FBF8C" w14:textId="77777777" w:rsidR="00B7116B" w:rsidRDefault="00000000">
            <w:pPr>
              <w:pStyle w:val="tablecolsubhead"/>
            </w:pPr>
            <w:r>
              <w:t>PubMedQA (n=8)</w:t>
            </w:r>
          </w:p>
        </w:tc>
      </w:tr>
      <w:tr w:rsidR="00B7116B" w14:paraId="5A6E5423" w14:textId="77777777">
        <w:tc>
          <w:tcPr>
            <w:tcW w:w="1603" w:type="dxa"/>
            <w:tcBorders>
              <w:top w:val="single" w:sz="4" w:space="0" w:color="999999"/>
              <w:left w:val="single" w:sz="4" w:space="0" w:color="999999"/>
              <w:bottom w:val="single" w:sz="4" w:space="0" w:color="999999"/>
              <w:right w:val="single" w:sz="4" w:space="0" w:color="999999"/>
            </w:tcBorders>
            <w:vAlign w:val="center"/>
          </w:tcPr>
          <w:p w14:paraId="6401976C" w14:textId="77777777" w:rsidR="00B7116B" w:rsidRDefault="00000000">
            <w:pPr>
              <w:rPr>
                <w:sz w:val="16"/>
                <w:szCs w:val="16"/>
              </w:rPr>
            </w:pPr>
            <w:r>
              <w:rPr>
                <w:sz w:val="16"/>
                <w:szCs w:val="16"/>
              </w:rPr>
              <w:t>TF-IDF baseline</w:t>
            </w:r>
          </w:p>
        </w:tc>
        <w:tc>
          <w:tcPr>
            <w:tcW w:w="1434" w:type="dxa"/>
            <w:tcBorders>
              <w:top w:val="single" w:sz="4" w:space="0" w:color="999999"/>
              <w:left w:val="single" w:sz="4" w:space="0" w:color="999999"/>
              <w:bottom w:val="single" w:sz="4" w:space="0" w:color="999999"/>
              <w:right w:val="single" w:sz="4" w:space="0" w:color="999999"/>
            </w:tcBorders>
            <w:vAlign w:val="center"/>
          </w:tcPr>
          <w:p w14:paraId="2C1AE892" w14:textId="77777777" w:rsidR="00B7116B" w:rsidRDefault="00000000">
            <w:pPr>
              <w:rPr>
                <w:sz w:val="16"/>
                <w:szCs w:val="16"/>
              </w:rPr>
            </w:pPr>
            <w:r>
              <w:rPr>
                <w:sz w:val="16"/>
                <w:szCs w:val="16"/>
              </w:rPr>
              <w:t>0.008</w:t>
            </w:r>
          </w:p>
        </w:tc>
        <w:tc>
          <w:tcPr>
            <w:tcW w:w="1036" w:type="dxa"/>
            <w:tcBorders>
              <w:top w:val="single" w:sz="4" w:space="0" w:color="999999"/>
              <w:left w:val="single" w:sz="4" w:space="0" w:color="999999"/>
              <w:bottom w:val="single" w:sz="4" w:space="0" w:color="999999"/>
              <w:right w:val="single" w:sz="4" w:space="0" w:color="999999"/>
            </w:tcBorders>
            <w:vAlign w:val="center"/>
          </w:tcPr>
          <w:p w14:paraId="1F58F6D1" w14:textId="77777777" w:rsidR="00B7116B" w:rsidRDefault="00000000">
            <w:pPr>
              <w:rPr>
                <w:sz w:val="16"/>
                <w:szCs w:val="16"/>
              </w:rPr>
            </w:pPr>
            <w:r>
              <w:rPr>
                <w:sz w:val="16"/>
                <w:szCs w:val="16"/>
              </w:rPr>
              <w:t>0.040</w:t>
            </w:r>
          </w:p>
        </w:tc>
        <w:tc>
          <w:tcPr>
            <w:tcW w:w="1214" w:type="dxa"/>
            <w:tcBorders>
              <w:top w:val="single" w:sz="4" w:space="0" w:color="999999"/>
              <w:left w:val="single" w:sz="4" w:space="0" w:color="999999"/>
              <w:bottom w:val="single" w:sz="4" w:space="0" w:color="999999"/>
              <w:right w:val="single" w:sz="4" w:space="0" w:color="999999"/>
            </w:tcBorders>
            <w:vAlign w:val="center"/>
          </w:tcPr>
          <w:p w14:paraId="3301783C" w14:textId="77777777" w:rsidR="00B7116B" w:rsidRDefault="00000000">
            <w:pPr>
              <w:rPr>
                <w:sz w:val="16"/>
                <w:szCs w:val="16"/>
              </w:rPr>
            </w:pPr>
            <w:r>
              <w:rPr>
                <w:sz w:val="16"/>
                <w:szCs w:val="16"/>
              </w:rPr>
              <w:t>0.000</w:t>
            </w:r>
          </w:p>
        </w:tc>
      </w:tr>
      <w:tr w:rsidR="00B7116B" w14:paraId="28C5183F" w14:textId="77777777">
        <w:tc>
          <w:tcPr>
            <w:tcW w:w="1603" w:type="dxa"/>
            <w:tcBorders>
              <w:top w:val="single" w:sz="4" w:space="0" w:color="999999"/>
              <w:left w:val="single" w:sz="4" w:space="0" w:color="999999"/>
              <w:bottom w:val="single" w:sz="4" w:space="0" w:color="999999"/>
              <w:right w:val="single" w:sz="4" w:space="0" w:color="999999"/>
            </w:tcBorders>
            <w:vAlign w:val="center"/>
          </w:tcPr>
          <w:p w14:paraId="559EA159" w14:textId="77777777" w:rsidR="00B7116B" w:rsidRDefault="00000000">
            <w:pPr>
              <w:rPr>
                <w:sz w:val="16"/>
                <w:szCs w:val="16"/>
              </w:rPr>
            </w:pPr>
            <w:r>
              <w:rPr>
                <w:sz w:val="16"/>
                <w:szCs w:val="16"/>
              </w:rPr>
              <w:t>Fine-tune PubMedBERT</w:t>
            </w:r>
          </w:p>
        </w:tc>
        <w:tc>
          <w:tcPr>
            <w:tcW w:w="1434" w:type="dxa"/>
            <w:tcBorders>
              <w:top w:val="single" w:sz="4" w:space="0" w:color="999999"/>
              <w:left w:val="single" w:sz="4" w:space="0" w:color="999999"/>
              <w:bottom w:val="single" w:sz="4" w:space="0" w:color="999999"/>
              <w:right w:val="single" w:sz="4" w:space="0" w:color="999999"/>
            </w:tcBorders>
            <w:vAlign w:val="center"/>
          </w:tcPr>
          <w:p w14:paraId="41A0BCFB" w14:textId="77777777" w:rsidR="00B7116B" w:rsidRDefault="00000000">
            <w:pPr>
              <w:rPr>
                <w:sz w:val="16"/>
                <w:szCs w:val="16"/>
              </w:rPr>
            </w:pPr>
            <w:r>
              <w:rPr>
                <w:sz w:val="16"/>
                <w:szCs w:val="16"/>
              </w:rPr>
              <w:t>0.136</w:t>
            </w:r>
          </w:p>
        </w:tc>
        <w:tc>
          <w:tcPr>
            <w:tcW w:w="1036" w:type="dxa"/>
            <w:tcBorders>
              <w:top w:val="single" w:sz="4" w:space="0" w:color="999999"/>
              <w:left w:val="single" w:sz="4" w:space="0" w:color="999999"/>
              <w:bottom w:val="single" w:sz="4" w:space="0" w:color="999999"/>
              <w:right w:val="single" w:sz="4" w:space="0" w:color="999999"/>
            </w:tcBorders>
            <w:vAlign w:val="center"/>
          </w:tcPr>
          <w:p w14:paraId="4E7EC75E" w14:textId="77777777" w:rsidR="00B7116B" w:rsidRDefault="00000000">
            <w:pPr>
              <w:rPr>
                <w:sz w:val="16"/>
                <w:szCs w:val="16"/>
              </w:rPr>
            </w:pPr>
            <w:r>
              <w:rPr>
                <w:sz w:val="16"/>
                <w:szCs w:val="16"/>
              </w:rPr>
              <w:t>0.697</w:t>
            </w:r>
          </w:p>
        </w:tc>
        <w:tc>
          <w:tcPr>
            <w:tcW w:w="1214" w:type="dxa"/>
            <w:tcBorders>
              <w:top w:val="single" w:sz="4" w:space="0" w:color="999999"/>
              <w:left w:val="single" w:sz="4" w:space="0" w:color="999999"/>
              <w:bottom w:val="single" w:sz="4" w:space="0" w:color="999999"/>
              <w:right w:val="single" w:sz="4" w:space="0" w:color="999999"/>
            </w:tcBorders>
            <w:vAlign w:val="center"/>
          </w:tcPr>
          <w:p w14:paraId="70B34759" w14:textId="77777777" w:rsidR="00B7116B" w:rsidRDefault="00000000">
            <w:pPr>
              <w:rPr>
                <w:sz w:val="16"/>
                <w:szCs w:val="16"/>
              </w:rPr>
            </w:pPr>
            <w:r>
              <w:rPr>
                <w:sz w:val="16"/>
                <w:szCs w:val="16"/>
              </w:rPr>
              <w:t>0.188</w:t>
            </w:r>
          </w:p>
        </w:tc>
      </w:tr>
      <w:tr w:rsidR="00B7116B" w14:paraId="69B30BCE" w14:textId="77777777">
        <w:tc>
          <w:tcPr>
            <w:tcW w:w="1603" w:type="dxa"/>
            <w:tcBorders>
              <w:top w:val="single" w:sz="4" w:space="0" w:color="999999"/>
              <w:left w:val="single" w:sz="4" w:space="0" w:color="999999"/>
              <w:bottom w:val="single" w:sz="4" w:space="0" w:color="999999"/>
              <w:right w:val="single" w:sz="4" w:space="0" w:color="999999"/>
            </w:tcBorders>
            <w:vAlign w:val="center"/>
          </w:tcPr>
          <w:p w14:paraId="2C3FE68E" w14:textId="77777777" w:rsidR="00B7116B" w:rsidRDefault="00000000">
            <w:pPr>
              <w:rPr>
                <w:sz w:val="16"/>
                <w:szCs w:val="16"/>
              </w:rPr>
            </w:pPr>
            <w:r>
              <w:rPr>
                <w:sz w:val="16"/>
                <w:szCs w:val="16"/>
              </w:rPr>
              <w:t>LLM + Gold Context</w:t>
            </w:r>
          </w:p>
        </w:tc>
        <w:tc>
          <w:tcPr>
            <w:tcW w:w="1434" w:type="dxa"/>
            <w:tcBorders>
              <w:top w:val="single" w:sz="4" w:space="0" w:color="999999"/>
              <w:left w:val="single" w:sz="4" w:space="0" w:color="999999"/>
              <w:bottom w:val="single" w:sz="4" w:space="0" w:color="999999"/>
              <w:right w:val="single" w:sz="4" w:space="0" w:color="999999"/>
            </w:tcBorders>
            <w:vAlign w:val="center"/>
          </w:tcPr>
          <w:p w14:paraId="2A7C9BDF" w14:textId="77777777" w:rsidR="00B7116B" w:rsidRDefault="00000000">
            <w:pPr>
              <w:rPr>
                <w:sz w:val="16"/>
                <w:szCs w:val="16"/>
              </w:rPr>
            </w:pPr>
            <w:r>
              <w:rPr>
                <w:sz w:val="16"/>
                <w:szCs w:val="16"/>
              </w:rPr>
              <w:t>0.226</w:t>
            </w:r>
          </w:p>
        </w:tc>
        <w:tc>
          <w:tcPr>
            <w:tcW w:w="1036" w:type="dxa"/>
            <w:tcBorders>
              <w:top w:val="single" w:sz="4" w:space="0" w:color="999999"/>
              <w:left w:val="single" w:sz="4" w:space="0" w:color="999999"/>
              <w:bottom w:val="single" w:sz="4" w:space="0" w:color="999999"/>
              <w:right w:val="single" w:sz="4" w:space="0" w:color="999999"/>
            </w:tcBorders>
            <w:vAlign w:val="center"/>
          </w:tcPr>
          <w:p w14:paraId="09747C07" w14:textId="77777777" w:rsidR="00B7116B" w:rsidRDefault="00000000">
            <w:pPr>
              <w:rPr>
                <w:sz w:val="16"/>
                <w:szCs w:val="16"/>
              </w:rPr>
            </w:pPr>
            <w:r>
              <w:rPr>
                <w:sz w:val="16"/>
                <w:szCs w:val="16"/>
              </w:rPr>
              <w:t>0.626</w:t>
            </w:r>
          </w:p>
        </w:tc>
        <w:tc>
          <w:tcPr>
            <w:tcW w:w="1214" w:type="dxa"/>
            <w:tcBorders>
              <w:top w:val="single" w:sz="4" w:space="0" w:color="999999"/>
              <w:left w:val="single" w:sz="4" w:space="0" w:color="999999"/>
              <w:bottom w:val="single" w:sz="4" w:space="0" w:color="999999"/>
              <w:right w:val="single" w:sz="4" w:space="0" w:color="999999"/>
            </w:tcBorders>
            <w:vAlign w:val="center"/>
          </w:tcPr>
          <w:p w14:paraId="54C6CCFE" w14:textId="77777777" w:rsidR="00B7116B" w:rsidRDefault="00000000">
            <w:pPr>
              <w:rPr>
                <w:sz w:val="16"/>
                <w:szCs w:val="16"/>
              </w:rPr>
            </w:pPr>
            <w:r>
              <w:rPr>
                <w:sz w:val="16"/>
                <w:szCs w:val="16"/>
              </w:rPr>
              <w:t>0.375</w:t>
            </w:r>
          </w:p>
        </w:tc>
      </w:tr>
      <w:tr w:rsidR="00B7116B" w14:paraId="33A7C6BE" w14:textId="77777777">
        <w:tc>
          <w:tcPr>
            <w:tcW w:w="1603" w:type="dxa"/>
            <w:tcBorders>
              <w:top w:val="single" w:sz="4" w:space="0" w:color="999999"/>
              <w:left w:val="single" w:sz="4" w:space="0" w:color="999999"/>
              <w:bottom w:val="single" w:sz="4" w:space="0" w:color="999999"/>
              <w:right w:val="single" w:sz="4" w:space="0" w:color="999999"/>
            </w:tcBorders>
            <w:vAlign w:val="center"/>
          </w:tcPr>
          <w:p w14:paraId="14D8CE62" w14:textId="77777777" w:rsidR="00B7116B" w:rsidRDefault="00000000">
            <w:pPr>
              <w:rPr>
                <w:sz w:val="16"/>
                <w:szCs w:val="16"/>
              </w:rPr>
            </w:pPr>
            <w:r>
              <w:rPr>
                <w:sz w:val="16"/>
                <w:szCs w:val="16"/>
              </w:rPr>
              <w:t>Complete RAG</w:t>
            </w:r>
          </w:p>
        </w:tc>
        <w:tc>
          <w:tcPr>
            <w:tcW w:w="1434" w:type="dxa"/>
            <w:tcBorders>
              <w:top w:val="single" w:sz="4" w:space="0" w:color="999999"/>
              <w:left w:val="single" w:sz="4" w:space="0" w:color="999999"/>
              <w:bottom w:val="single" w:sz="4" w:space="0" w:color="999999"/>
              <w:right w:val="single" w:sz="4" w:space="0" w:color="999999"/>
            </w:tcBorders>
            <w:vAlign w:val="center"/>
          </w:tcPr>
          <w:p w14:paraId="5C723255" w14:textId="77777777" w:rsidR="00B7116B" w:rsidRDefault="00000000">
            <w:pPr>
              <w:rPr>
                <w:sz w:val="16"/>
                <w:szCs w:val="16"/>
              </w:rPr>
            </w:pPr>
            <w:r>
              <w:rPr>
                <w:sz w:val="16"/>
                <w:szCs w:val="16"/>
              </w:rPr>
              <w:t>0.044</w:t>
            </w:r>
          </w:p>
        </w:tc>
        <w:tc>
          <w:tcPr>
            <w:tcW w:w="1036" w:type="dxa"/>
            <w:tcBorders>
              <w:top w:val="single" w:sz="4" w:space="0" w:color="999999"/>
              <w:left w:val="single" w:sz="4" w:space="0" w:color="999999"/>
              <w:bottom w:val="single" w:sz="4" w:space="0" w:color="999999"/>
              <w:right w:val="single" w:sz="4" w:space="0" w:color="999999"/>
            </w:tcBorders>
            <w:vAlign w:val="center"/>
          </w:tcPr>
          <w:p w14:paraId="2401D194" w14:textId="77777777" w:rsidR="00B7116B" w:rsidRDefault="00000000">
            <w:pPr>
              <w:rPr>
                <w:sz w:val="16"/>
                <w:szCs w:val="16"/>
              </w:rPr>
            </w:pPr>
            <w:r>
              <w:rPr>
                <w:sz w:val="16"/>
                <w:szCs w:val="16"/>
              </w:rPr>
              <w:t>0.184</w:t>
            </w:r>
          </w:p>
        </w:tc>
        <w:tc>
          <w:tcPr>
            <w:tcW w:w="1214" w:type="dxa"/>
            <w:tcBorders>
              <w:top w:val="single" w:sz="4" w:space="0" w:color="999999"/>
              <w:left w:val="single" w:sz="4" w:space="0" w:color="999999"/>
              <w:bottom w:val="single" w:sz="4" w:space="0" w:color="999999"/>
              <w:right w:val="single" w:sz="4" w:space="0" w:color="999999"/>
            </w:tcBorders>
            <w:vAlign w:val="center"/>
          </w:tcPr>
          <w:p w14:paraId="74D1E76A" w14:textId="77777777" w:rsidR="00B7116B" w:rsidRDefault="00000000">
            <w:pPr>
              <w:rPr>
                <w:sz w:val="16"/>
                <w:szCs w:val="16"/>
              </w:rPr>
            </w:pPr>
            <w:r>
              <w:rPr>
                <w:sz w:val="16"/>
                <w:szCs w:val="16"/>
              </w:rPr>
              <w:t>0.250</w:t>
            </w:r>
          </w:p>
        </w:tc>
      </w:tr>
    </w:tbl>
    <w:p w14:paraId="46803CF7" w14:textId="77777777" w:rsidR="00B7116B" w:rsidRDefault="00000000">
      <w:pPr>
        <w:pStyle w:val="a6"/>
      </w:pPr>
      <w:r>
        <w:t>Complete RAG query index</w:t>
      </w:r>
      <w:r>
        <w:t>：</w:t>
      </w:r>
      <w:r>
        <w:t>Recall@1 = 0.155</w:t>
      </w:r>
      <w:r>
        <w:t>、</w:t>
      </w:r>
    </w:p>
    <w:p w14:paraId="40AFB6AF" w14:textId="77777777" w:rsidR="00B7116B" w:rsidRDefault="00000000">
      <w:pPr>
        <w:pStyle w:val="a6"/>
      </w:pPr>
      <w:r>
        <w:t>Recall@3 = Recall@5 = Recall@10 = 0.210, MRR = 0.178.</w:t>
      </w:r>
    </w:p>
    <w:p w14:paraId="30002115" w14:textId="77777777" w:rsidR="00B7116B" w:rsidRDefault="00000000">
      <w:pPr>
        <w:pStyle w:val="2"/>
      </w:pPr>
      <w:r>
        <w:t xml:space="preserve">Interpretation </w:t>
      </w:r>
      <w:r>
        <w:rPr>
          <w:lang w:eastAsia="zh-CN"/>
        </w:rPr>
        <w:t xml:space="preserve">of </w:t>
      </w:r>
      <w:r>
        <w:t>result:</w:t>
      </w:r>
    </w:p>
    <w:p w14:paraId="1001DD60" w14:textId="77777777" w:rsidR="00B7116B" w:rsidRDefault="00000000">
      <w:pPr>
        <w:pStyle w:val="3"/>
      </w:pPr>
      <w:r>
        <w:t xml:space="preserve">Generate </w:t>
      </w:r>
      <w:r>
        <w:rPr>
          <w:lang w:eastAsia="zh-CN"/>
        </w:rPr>
        <w:t>limitation</w:t>
      </w:r>
      <w:r>
        <w:t>:</w:t>
      </w:r>
    </w:p>
    <w:p w14:paraId="32966EF0" w14:textId="77777777" w:rsidR="00B7116B" w:rsidRDefault="00000000">
      <w:pPr>
        <w:pStyle w:val="a6"/>
      </w:pPr>
      <w:r>
        <w:t xml:space="preserve"> LLM + Gold Context conditions (F1 = 0.410, BERTScore = 0.886) represents the inherent generation capability of Qwen-14B after eliminating retrieval errors. Its performance on MedQA-USMLE clinical reasoning questions outperforms extractive PubMedBERT (0.226 vs. 0.136), demonstrating the powerful reasoning ability of LLM in complex medical scenarios.</w:t>
      </w:r>
    </w:p>
    <w:p w14:paraId="502AB677" w14:textId="77777777" w:rsidR="00B7116B" w:rsidRDefault="00000000">
      <w:pPr>
        <w:pStyle w:val="3"/>
      </w:pPr>
      <w:r>
        <w:t xml:space="preserve">Extractive </w:t>
      </w:r>
      <w:r>
        <w:rPr>
          <w:lang w:eastAsia="zh-CN"/>
        </w:rPr>
        <w:t>advantage</w:t>
      </w:r>
      <w:r>
        <w:t xml:space="preserve">: </w:t>
      </w:r>
    </w:p>
    <w:p w14:paraId="11A6E5CD" w14:textId="0A00D35F" w:rsidR="00B7116B" w:rsidRDefault="005A1E9B">
      <w:pPr>
        <w:pStyle w:val="a6"/>
      </w:pPr>
      <w:r w:rsidRPr="005A1E9B">
        <w:t xml:space="preserve">The </w:t>
      </w:r>
      <w:proofErr w:type="spellStart"/>
      <w:r w:rsidRPr="005A1E9B">
        <w:t>PubMedBERT</w:t>
      </w:r>
      <w:proofErr w:type="spellEnd"/>
      <w:r w:rsidRPr="005A1E9B">
        <w:t xml:space="preserve"> model (fine-tuned) scored the best exact match (EM) score of 0.350. The reason is that </w:t>
      </w:r>
      <w:proofErr w:type="spellStart"/>
      <w:r w:rsidRPr="005A1E9B">
        <w:t>PubMedBERT</w:t>
      </w:r>
      <w:proofErr w:type="spellEnd"/>
      <w:r w:rsidRPr="005A1E9B">
        <w:t xml:space="preserve"> extracts span information in the natural context that inherently correlates with the fact-based (phrase-based) responses in </w:t>
      </w:r>
      <w:proofErr w:type="spellStart"/>
      <w:r w:rsidRPr="005A1E9B">
        <w:t>BioASQ</w:t>
      </w:r>
      <w:proofErr w:type="spellEnd"/>
      <w:r w:rsidRPr="005A1E9B">
        <w:t xml:space="preserve"> (F1 = 0.697). This specialization, however, is at the expense of poorer F1 and </w:t>
      </w:r>
      <w:proofErr w:type="spellStart"/>
      <w:r w:rsidRPr="005A1E9B">
        <w:t>BERTScore</w:t>
      </w:r>
      <w:proofErr w:type="spellEnd"/>
      <w:r w:rsidRPr="005A1E9B">
        <w:t xml:space="preserve"> on free text tasks.</w:t>
      </w:r>
    </w:p>
    <w:p w14:paraId="4ACA9288" w14:textId="77777777" w:rsidR="00B7116B" w:rsidRDefault="00000000">
      <w:pPr>
        <w:pStyle w:val="3"/>
      </w:pPr>
      <w:r>
        <w:t xml:space="preserve">Retrieval Bottleneck: </w:t>
      </w:r>
    </w:p>
    <w:p w14:paraId="586459ED" w14:textId="77777777" w:rsidR="00B7116B" w:rsidRDefault="00000000">
      <w:pPr>
        <w:pStyle w:val="a6"/>
      </w:pPr>
      <w:r>
        <w:t>The complete RAG pipeline achieves an end-to-end F1 score of only 0.115, approximately 0.30 points lower than the upper limit of LLM + Golden Context. Its Recall@1 is 0.155, meaning only 15.5% of queries successfully place true evidence first. Recall@3 and Recall@10 are both 0.21, indicating that the main bottleneck lies in the coarse-grained dual encoder retrieval stage. This represents a key area for future system optimization.</w:t>
      </w:r>
    </w:p>
    <w:p w14:paraId="1CDAAFDE" w14:textId="77777777" w:rsidR="00B7116B" w:rsidRDefault="00000000">
      <w:pPr>
        <w:pStyle w:val="2"/>
      </w:pPr>
      <w:r>
        <w:rPr>
          <w:rFonts w:hint="eastAsia"/>
        </w:rPr>
        <w:t>Qualitative evaluation</w:t>
      </w:r>
    </w:p>
    <w:p w14:paraId="0C99982A" w14:textId="77777777" w:rsidR="00B7116B" w:rsidRDefault="00000000">
      <w:pPr>
        <w:pStyle w:val="a6"/>
      </w:pPr>
      <w:r>
        <w:t>For each error prediction, a heuristic classification is performed, producing  the following 5 common error categories:</w:t>
      </w:r>
    </w:p>
    <w:p w14:paraId="7B6F45CA" w14:textId="77777777" w:rsidR="00B7116B" w:rsidRDefault="00000000">
      <w:pPr>
        <w:numPr>
          <w:ilvl w:val="0"/>
          <w:numId w:val="6"/>
        </w:numPr>
        <w:tabs>
          <w:tab w:val="left" w:pos="1080"/>
        </w:tabs>
        <w:spacing w:before="240" w:after="120" w:line="216" w:lineRule="auto"/>
      </w:pPr>
      <w:r>
        <w:rPr>
          <w:smallCaps/>
          <w:sz w:val="16"/>
          <w:szCs w:val="16"/>
        </w:rPr>
        <w:t xml:space="preserve">Table </w:t>
      </w:r>
      <w:r>
        <w:rPr>
          <w:rFonts w:hint="eastAsia"/>
          <w:smallCaps/>
          <w:sz w:val="16"/>
          <w:szCs w:val="16"/>
        </w:rPr>
        <w:t>E</w:t>
      </w:r>
    </w:p>
    <w:tbl>
      <w:tblPr>
        <w:tblW w:w="5160" w:type="dxa"/>
        <w:tblLayout w:type="fixed"/>
        <w:tblCellMar>
          <w:top w:w="80" w:type="dxa"/>
          <w:left w:w="120" w:type="dxa"/>
          <w:bottom w:w="80" w:type="dxa"/>
          <w:right w:w="120" w:type="dxa"/>
        </w:tblCellMar>
        <w:tblLook w:val="04A0" w:firstRow="1" w:lastRow="0" w:firstColumn="1" w:lastColumn="0" w:noHBand="0" w:noVBand="1"/>
      </w:tblPr>
      <w:tblGrid>
        <w:gridCol w:w="1347"/>
        <w:gridCol w:w="1508"/>
        <w:gridCol w:w="1067"/>
        <w:gridCol w:w="1238"/>
      </w:tblGrid>
      <w:tr w:rsidR="00B7116B" w14:paraId="092BD337" w14:textId="77777777">
        <w:trPr>
          <w:trHeight w:val="342"/>
        </w:trPr>
        <w:tc>
          <w:tcPr>
            <w:tcW w:w="134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6D561F9" w14:textId="77777777" w:rsidR="00B7116B" w:rsidRDefault="00000000">
            <w:pPr>
              <w:pStyle w:val="tablecolsubhead"/>
            </w:pPr>
            <w:r>
              <w:t>Error type</w:t>
            </w:r>
          </w:p>
        </w:tc>
        <w:tc>
          <w:tcPr>
            <w:tcW w:w="1508"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31C7694" w14:textId="77777777" w:rsidR="00B7116B" w:rsidRDefault="00000000">
            <w:pPr>
              <w:pStyle w:val="tablecolsubhead"/>
            </w:pPr>
            <w:r>
              <w:t>Definition</w:t>
            </w:r>
          </w:p>
        </w:tc>
        <w:tc>
          <w:tcPr>
            <w:tcW w:w="106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5FE05FA" w14:textId="77777777" w:rsidR="00B7116B" w:rsidRDefault="00000000">
            <w:pPr>
              <w:pStyle w:val="tablecolsubhead"/>
            </w:pPr>
            <w:r>
              <w:t>Example</w:t>
            </w:r>
          </w:p>
        </w:tc>
        <w:tc>
          <w:tcPr>
            <w:tcW w:w="1238"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D380530" w14:textId="77777777" w:rsidR="00B7116B" w:rsidRDefault="00000000">
            <w:pPr>
              <w:pStyle w:val="tablecolsubhead"/>
            </w:pPr>
            <w:r>
              <w:t>Observed in</w:t>
            </w:r>
          </w:p>
        </w:tc>
      </w:tr>
      <w:tr w:rsidR="00B7116B" w14:paraId="17A7670F" w14:textId="77777777">
        <w:trPr>
          <w:trHeight w:val="1087"/>
        </w:trPr>
        <w:tc>
          <w:tcPr>
            <w:tcW w:w="1347" w:type="dxa"/>
            <w:tcBorders>
              <w:top w:val="single" w:sz="4" w:space="0" w:color="999999"/>
              <w:left w:val="single" w:sz="4" w:space="0" w:color="999999"/>
              <w:bottom w:val="single" w:sz="4" w:space="0" w:color="999999"/>
              <w:right w:val="single" w:sz="4" w:space="0" w:color="999999"/>
            </w:tcBorders>
            <w:vAlign w:val="center"/>
          </w:tcPr>
          <w:p w14:paraId="7152911C" w14:textId="77777777" w:rsidR="00B7116B" w:rsidRDefault="00000000">
            <w:pPr>
              <w:rPr>
                <w:sz w:val="16"/>
                <w:szCs w:val="16"/>
              </w:rPr>
            </w:pPr>
            <w:r>
              <w:rPr>
                <w:sz w:val="16"/>
                <w:szCs w:val="16"/>
              </w:rPr>
              <w:lastRenderedPageBreak/>
              <w:t>WRONG_RETRIEVAL</w:t>
            </w:r>
          </w:p>
        </w:tc>
        <w:tc>
          <w:tcPr>
            <w:tcW w:w="1508" w:type="dxa"/>
            <w:tcBorders>
              <w:top w:val="single" w:sz="4" w:space="0" w:color="999999"/>
              <w:left w:val="single" w:sz="4" w:space="0" w:color="999999"/>
              <w:bottom w:val="single" w:sz="4" w:space="0" w:color="999999"/>
              <w:right w:val="single" w:sz="4" w:space="0" w:color="999999"/>
            </w:tcBorders>
            <w:vAlign w:val="center"/>
          </w:tcPr>
          <w:p w14:paraId="0795DEDA" w14:textId="77777777" w:rsidR="00B7116B" w:rsidRDefault="00000000">
            <w:pPr>
              <w:rPr>
                <w:sz w:val="16"/>
                <w:szCs w:val="16"/>
              </w:rPr>
            </w:pPr>
            <w:r>
              <w:rPr>
                <w:sz w:val="16"/>
                <w:szCs w:val="16"/>
              </w:rPr>
              <w:t>Retrieved paragraphs do not contain answers.</w:t>
            </w:r>
          </w:p>
        </w:tc>
        <w:tc>
          <w:tcPr>
            <w:tcW w:w="1067" w:type="dxa"/>
            <w:tcBorders>
              <w:top w:val="single" w:sz="4" w:space="0" w:color="999999"/>
              <w:left w:val="single" w:sz="4" w:space="0" w:color="999999"/>
              <w:bottom w:val="single" w:sz="4" w:space="0" w:color="999999"/>
              <w:right w:val="single" w:sz="4" w:space="0" w:color="999999"/>
            </w:tcBorders>
            <w:vAlign w:val="center"/>
          </w:tcPr>
          <w:p w14:paraId="1B931874" w14:textId="77777777" w:rsidR="00B7116B" w:rsidRDefault="00000000">
            <w:pPr>
              <w:rPr>
                <w:sz w:val="16"/>
                <w:szCs w:val="16"/>
              </w:rPr>
            </w:pPr>
            <w:r>
              <w:rPr>
                <w:sz w:val="16"/>
                <w:szCs w:val="16"/>
              </w:rPr>
              <w:t>Search for hypertension led to a paper on diabetes.</w:t>
            </w:r>
          </w:p>
        </w:tc>
        <w:tc>
          <w:tcPr>
            <w:tcW w:w="1238" w:type="dxa"/>
            <w:tcBorders>
              <w:top w:val="single" w:sz="4" w:space="0" w:color="999999"/>
              <w:left w:val="single" w:sz="4" w:space="0" w:color="999999"/>
              <w:bottom w:val="single" w:sz="4" w:space="0" w:color="999999"/>
              <w:right w:val="single" w:sz="4" w:space="0" w:color="999999"/>
            </w:tcBorders>
            <w:vAlign w:val="center"/>
          </w:tcPr>
          <w:p w14:paraId="751DEA03" w14:textId="77777777" w:rsidR="00B7116B" w:rsidRDefault="00000000">
            <w:pPr>
              <w:rPr>
                <w:sz w:val="16"/>
                <w:szCs w:val="16"/>
              </w:rPr>
            </w:pPr>
            <w:r>
              <w:rPr>
                <w:sz w:val="16"/>
                <w:szCs w:val="16"/>
              </w:rPr>
              <w:t>all three backends (&lt; 10% each)</w:t>
            </w:r>
          </w:p>
        </w:tc>
      </w:tr>
      <w:tr w:rsidR="00B7116B" w14:paraId="4C3BCE95" w14:textId="77777777">
        <w:trPr>
          <w:trHeight w:val="720"/>
        </w:trPr>
        <w:tc>
          <w:tcPr>
            <w:tcW w:w="1347" w:type="dxa"/>
            <w:tcBorders>
              <w:top w:val="single" w:sz="4" w:space="0" w:color="999999"/>
              <w:left w:val="single" w:sz="4" w:space="0" w:color="999999"/>
              <w:bottom w:val="single" w:sz="4" w:space="0" w:color="999999"/>
              <w:right w:val="single" w:sz="4" w:space="0" w:color="999999"/>
            </w:tcBorders>
            <w:vAlign w:val="center"/>
          </w:tcPr>
          <w:p w14:paraId="0C296891" w14:textId="77777777" w:rsidR="00B7116B" w:rsidRDefault="00000000">
            <w:pPr>
              <w:rPr>
                <w:sz w:val="16"/>
                <w:szCs w:val="16"/>
              </w:rPr>
            </w:pPr>
            <w:r>
              <w:rPr>
                <w:sz w:val="16"/>
                <w:szCs w:val="16"/>
              </w:rPr>
              <w:t>HALLUCINATION</w:t>
            </w:r>
          </w:p>
        </w:tc>
        <w:tc>
          <w:tcPr>
            <w:tcW w:w="1508" w:type="dxa"/>
            <w:tcBorders>
              <w:top w:val="single" w:sz="4" w:space="0" w:color="999999"/>
              <w:left w:val="single" w:sz="4" w:space="0" w:color="999999"/>
              <w:bottom w:val="single" w:sz="4" w:space="0" w:color="999999"/>
              <w:right w:val="single" w:sz="4" w:space="0" w:color="999999"/>
            </w:tcBorders>
            <w:vAlign w:val="center"/>
          </w:tcPr>
          <w:p w14:paraId="2B9D4C68" w14:textId="77777777" w:rsidR="00B7116B" w:rsidRDefault="00000000">
            <w:pPr>
              <w:rPr>
                <w:sz w:val="16"/>
                <w:szCs w:val="16"/>
              </w:rPr>
            </w:pPr>
            <w:r>
              <w:rPr>
                <w:sz w:val="16"/>
                <w:szCs w:val="16"/>
                <w:lang w:val="en"/>
              </w:rPr>
              <w:t>Model confidently provides answers that are not supported by context.</w:t>
            </w:r>
          </w:p>
        </w:tc>
        <w:tc>
          <w:tcPr>
            <w:tcW w:w="1067" w:type="dxa"/>
            <w:tcBorders>
              <w:top w:val="single" w:sz="4" w:space="0" w:color="999999"/>
              <w:left w:val="single" w:sz="4" w:space="0" w:color="999999"/>
              <w:bottom w:val="single" w:sz="4" w:space="0" w:color="999999"/>
              <w:right w:val="single" w:sz="4" w:space="0" w:color="999999"/>
            </w:tcBorders>
            <w:vAlign w:val="center"/>
          </w:tcPr>
          <w:p w14:paraId="4C89016E" w14:textId="77777777" w:rsidR="00B7116B" w:rsidRDefault="00000000">
            <w:pPr>
              <w:rPr>
                <w:sz w:val="16"/>
                <w:szCs w:val="16"/>
              </w:rPr>
            </w:pPr>
            <w:r>
              <w:rPr>
                <w:sz w:val="16"/>
                <w:szCs w:val="16"/>
              </w:rPr>
              <w:t>RAG made up drug dosage not present in the context.</w:t>
            </w:r>
          </w:p>
        </w:tc>
        <w:tc>
          <w:tcPr>
            <w:tcW w:w="1238" w:type="dxa"/>
            <w:tcBorders>
              <w:top w:val="single" w:sz="4" w:space="0" w:color="999999"/>
              <w:left w:val="single" w:sz="4" w:space="0" w:color="999999"/>
              <w:bottom w:val="single" w:sz="4" w:space="0" w:color="999999"/>
              <w:right w:val="single" w:sz="4" w:space="0" w:color="999999"/>
            </w:tcBorders>
            <w:vAlign w:val="center"/>
          </w:tcPr>
          <w:p w14:paraId="3F08B606" w14:textId="77777777" w:rsidR="00B7116B" w:rsidRDefault="00000000">
            <w:pPr>
              <w:rPr>
                <w:sz w:val="16"/>
                <w:szCs w:val="16"/>
              </w:rPr>
            </w:pPr>
            <w:r>
              <w:rPr>
                <w:sz w:val="16"/>
                <w:szCs w:val="16"/>
              </w:rPr>
              <w:t>TF-IDF (52% of errors)</w:t>
            </w:r>
          </w:p>
        </w:tc>
      </w:tr>
      <w:tr w:rsidR="00B7116B" w14:paraId="51F054E8" w14:textId="77777777">
        <w:trPr>
          <w:trHeight w:val="1271"/>
        </w:trPr>
        <w:tc>
          <w:tcPr>
            <w:tcW w:w="1347" w:type="dxa"/>
            <w:tcBorders>
              <w:top w:val="single" w:sz="4" w:space="0" w:color="999999"/>
              <w:left w:val="single" w:sz="4" w:space="0" w:color="999999"/>
              <w:bottom w:val="single" w:sz="4" w:space="0" w:color="999999"/>
              <w:right w:val="single" w:sz="4" w:space="0" w:color="999999"/>
            </w:tcBorders>
            <w:vAlign w:val="center"/>
          </w:tcPr>
          <w:p w14:paraId="2D711221" w14:textId="77777777" w:rsidR="00B7116B" w:rsidRDefault="00000000">
            <w:pPr>
              <w:rPr>
                <w:sz w:val="16"/>
                <w:szCs w:val="16"/>
              </w:rPr>
            </w:pPr>
            <w:r>
              <w:rPr>
                <w:sz w:val="16"/>
                <w:szCs w:val="16"/>
              </w:rPr>
              <w:t>PARTIAL</w:t>
            </w:r>
          </w:p>
        </w:tc>
        <w:tc>
          <w:tcPr>
            <w:tcW w:w="1508" w:type="dxa"/>
            <w:tcBorders>
              <w:top w:val="single" w:sz="4" w:space="0" w:color="999999"/>
              <w:left w:val="single" w:sz="4" w:space="0" w:color="999999"/>
              <w:bottom w:val="single" w:sz="4" w:space="0" w:color="999999"/>
              <w:right w:val="single" w:sz="4" w:space="0" w:color="999999"/>
            </w:tcBorders>
            <w:vAlign w:val="center"/>
          </w:tcPr>
          <w:p w14:paraId="65D15A52" w14:textId="77777777" w:rsidR="00B7116B" w:rsidRDefault="00000000">
            <w:pPr>
              <w:rPr>
                <w:sz w:val="16"/>
                <w:szCs w:val="16"/>
              </w:rPr>
            </w:pPr>
            <w:r>
              <w:rPr>
                <w:sz w:val="16"/>
                <w:szCs w:val="16"/>
              </w:rPr>
              <w:t>Part corrects but incomplete or with misaligned boundaries</w:t>
            </w:r>
          </w:p>
        </w:tc>
        <w:tc>
          <w:tcPr>
            <w:tcW w:w="1067" w:type="dxa"/>
            <w:tcBorders>
              <w:top w:val="single" w:sz="4" w:space="0" w:color="999999"/>
              <w:left w:val="single" w:sz="4" w:space="0" w:color="999999"/>
              <w:bottom w:val="single" w:sz="4" w:space="0" w:color="999999"/>
              <w:right w:val="single" w:sz="4" w:space="0" w:color="999999"/>
            </w:tcBorders>
            <w:vAlign w:val="center"/>
          </w:tcPr>
          <w:p w14:paraId="2B82EFEE" w14:textId="77777777" w:rsidR="00B7116B" w:rsidRDefault="00000000">
            <w:pPr>
              <w:rPr>
                <w:sz w:val="16"/>
                <w:szCs w:val="16"/>
              </w:rPr>
            </w:pPr>
            <w:r>
              <w:rPr>
                <w:sz w:val="16"/>
                <w:szCs w:val="16"/>
              </w:rPr>
              <w:t>BERT shows ACE inhibitors but misses ARBs.</w:t>
            </w:r>
          </w:p>
        </w:tc>
        <w:tc>
          <w:tcPr>
            <w:tcW w:w="1238" w:type="dxa"/>
            <w:tcBorders>
              <w:top w:val="single" w:sz="4" w:space="0" w:color="999999"/>
              <w:left w:val="single" w:sz="4" w:space="0" w:color="999999"/>
              <w:bottom w:val="single" w:sz="4" w:space="0" w:color="999999"/>
              <w:right w:val="single" w:sz="4" w:space="0" w:color="999999"/>
            </w:tcBorders>
            <w:vAlign w:val="center"/>
          </w:tcPr>
          <w:p w14:paraId="593B45C4" w14:textId="77777777" w:rsidR="00B7116B" w:rsidRDefault="00000000">
            <w:pPr>
              <w:rPr>
                <w:sz w:val="16"/>
                <w:szCs w:val="16"/>
              </w:rPr>
            </w:pPr>
            <w:r>
              <w:rPr>
                <w:sz w:val="16"/>
                <w:szCs w:val="16"/>
              </w:rPr>
              <w:t>TF-IDF (17%), PubMedBERT (9%)</w:t>
            </w:r>
          </w:p>
        </w:tc>
      </w:tr>
      <w:tr w:rsidR="00B7116B" w14:paraId="4F995A7E" w14:textId="77777777">
        <w:trPr>
          <w:trHeight w:val="1271"/>
        </w:trPr>
        <w:tc>
          <w:tcPr>
            <w:tcW w:w="1347" w:type="dxa"/>
            <w:tcBorders>
              <w:top w:val="single" w:sz="4" w:space="0" w:color="999999"/>
              <w:left w:val="single" w:sz="4" w:space="0" w:color="999999"/>
              <w:bottom w:val="single" w:sz="4" w:space="0" w:color="999999"/>
              <w:right w:val="single" w:sz="4" w:space="0" w:color="999999"/>
            </w:tcBorders>
            <w:vAlign w:val="center"/>
          </w:tcPr>
          <w:p w14:paraId="0BF626EB" w14:textId="77777777" w:rsidR="00B7116B" w:rsidRDefault="00000000">
            <w:pPr>
              <w:rPr>
                <w:sz w:val="16"/>
                <w:szCs w:val="16"/>
              </w:rPr>
            </w:pPr>
            <w:r>
              <w:rPr>
                <w:sz w:val="16"/>
                <w:szCs w:val="16"/>
              </w:rPr>
              <w:t>TERMINOLOGY_MISMATCH</w:t>
            </w:r>
          </w:p>
        </w:tc>
        <w:tc>
          <w:tcPr>
            <w:tcW w:w="1508" w:type="dxa"/>
            <w:tcBorders>
              <w:top w:val="single" w:sz="4" w:space="0" w:color="999999"/>
              <w:left w:val="single" w:sz="4" w:space="0" w:color="999999"/>
              <w:bottom w:val="single" w:sz="4" w:space="0" w:color="999999"/>
              <w:right w:val="single" w:sz="4" w:space="0" w:color="999999"/>
            </w:tcBorders>
            <w:vAlign w:val="center"/>
          </w:tcPr>
          <w:p w14:paraId="7D3FC8A7" w14:textId="77777777" w:rsidR="00B7116B" w:rsidRDefault="00000000">
            <w:pPr>
              <w:rPr>
                <w:sz w:val="16"/>
                <w:szCs w:val="16"/>
              </w:rPr>
            </w:pPr>
            <w:r>
              <w:rPr>
                <w:sz w:val="16"/>
                <w:szCs w:val="16"/>
                <w:lang w:val="en"/>
              </w:rPr>
              <w:t>Short prediction (≤ 5 tokens) with zero token-F1 against gold; typically a synonym or abbreviation mismatch.</w:t>
            </w:r>
          </w:p>
        </w:tc>
        <w:tc>
          <w:tcPr>
            <w:tcW w:w="1067" w:type="dxa"/>
            <w:tcBorders>
              <w:top w:val="single" w:sz="4" w:space="0" w:color="999999"/>
              <w:left w:val="single" w:sz="4" w:space="0" w:color="999999"/>
              <w:bottom w:val="single" w:sz="4" w:space="0" w:color="999999"/>
              <w:right w:val="single" w:sz="4" w:space="0" w:color="999999"/>
            </w:tcBorders>
            <w:vAlign w:val="center"/>
          </w:tcPr>
          <w:p w14:paraId="1301B338" w14:textId="77777777" w:rsidR="00B7116B" w:rsidRDefault="00000000">
            <w:pPr>
              <w:rPr>
                <w:sz w:val="16"/>
                <w:szCs w:val="16"/>
              </w:rPr>
            </w:pPr>
            <w:r>
              <w:rPr>
                <w:sz w:val="16"/>
                <w:szCs w:val="16"/>
              </w:rPr>
              <w:t>BERT outputs "cholecalciferol"; gold is "1,25-dihydroxycholecalciferol".</w:t>
            </w:r>
          </w:p>
        </w:tc>
        <w:tc>
          <w:tcPr>
            <w:tcW w:w="1238" w:type="dxa"/>
            <w:tcBorders>
              <w:top w:val="single" w:sz="4" w:space="0" w:color="999999"/>
              <w:left w:val="single" w:sz="4" w:space="0" w:color="999999"/>
              <w:bottom w:val="single" w:sz="4" w:space="0" w:color="999999"/>
              <w:right w:val="single" w:sz="4" w:space="0" w:color="999999"/>
            </w:tcBorders>
            <w:vAlign w:val="center"/>
          </w:tcPr>
          <w:p w14:paraId="43452B42" w14:textId="77777777" w:rsidR="00B7116B" w:rsidRDefault="00000000">
            <w:pPr>
              <w:rPr>
                <w:sz w:val="16"/>
                <w:szCs w:val="16"/>
              </w:rPr>
            </w:pPr>
            <w:r>
              <w:rPr>
                <w:sz w:val="16"/>
                <w:szCs w:val="16"/>
              </w:rPr>
              <w:t>PubMedBERT (84% of its errors)</w:t>
            </w:r>
          </w:p>
        </w:tc>
      </w:tr>
      <w:tr w:rsidR="00B7116B" w14:paraId="112C4465" w14:textId="77777777">
        <w:trPr>
          <w:trHeight w:val="1097"/>
        </w:trPr>
        <w:tc>
          <w:tcPr>
            <w:tcW w:w="1347" w:type="dxa"/>
            <w:tcBorders>
              <w:top w:val="single" w:sz="4" w:space="0" w:color="999999"/>
              <w:left w:val="single" w:sz="4" w:space="0" w:color="999999"/>
              <w:bottom w:val="single" w:sz="4" w:space="0" w:color="999999"/>
              <w:right w:val="single" w:sz="4" w:space="0" w:color="999999"/>
            </w:tcBorders>
            <w:vAlign w:val="center"/>
          </w:tcPr>
          <w:p w14:paraId="4931739B" w14:textId="77777777" w:rsidR="00B7116B" w:rsidRDefault="00000000">
            <w:pPr>
              <w:rPr>
                <w:sz w:val="16"/>
                <w:szCs w:val="16"/>
              </w:rPr>
            </w:pPr>
            <w:r>
              <w:rPr>
                <w:sz w:val="16"/>
                <w:szCs w:val="16"/>
              </w:rPr>
              <w:t>OTHER</w:t>
            </w:r>
          </w:p>
        </w:tc>
        <w:tc>
          <w:tcPr>
            <w:tcW w:w="1508" w:type="dxa"/>
            <w:tcBorders>
              <w:top w:val="single" w:sz="4" w:space="0" w:color="999999"/>
              <w:left w:val="single" w:sz="4" w:space="0" w:color="999999"/>
              <w:bottom w:val="single" w:sz="4" w:space="0" w:color="999999"/>
              <w:right w:val="single" w:sz="4" w:space="0" w:color="999999"/>
            </w:tcBorders>
            <w:vAlign w:val="center"/>
          </w:tcPr>
          <w:p w14:paraId="092CE75D" w14:textId="77777777" w:rsidR="00B7116B" w:rsidRDefault="00000000">
            <w:pPr>
              <w:rPr>
                <w:sz w:val="16"/>
                <w:szCs w:val="16"/>
              </w:rPr>
            </w:pPr>
            <w:r>
              <w:rPr>
                <w:sz w:val="16"/>
                <w:szCs w:val="16"/>
                <w:lang w:val="en"/>
              </w:rPr>
              <w:t>Does not fit any of the four categories above.</w:t>
            </w:r>
          </w:p>
        </w:tc>
        <w:tc>
          <w:tcPr>
            <w:tcW w:w="1067" w:type="dxa"/>
            <w:tcBorders>
              <w:top w:val="single" w:sz="4" w:space="0" w:color="999999"/>
              <w:left w:val="single" w:sz="4" w:space="0" w:color="999999"/>
              <w:bottom w:val="single" w:sz="4" w:space="0" w:color="999999"/>
              <w:right w:val="single" w:sz="4" w:space="0" w:color="999999"/>
            </w:tcBorders>
            <w:vAlign w:val="center"/>
          </w:tcPr>
          <w:p w14:paraId="1AB49D66" w14:textId="77777777" w:rsidR="00B7116B" w:rsidRDefault="00000000">
            <w:pPr>
              <w:rPr>
                <w:sz w:val="16"/>
                <w:szCs w:val="16"/>
              </w:rPr>
            </w:pPr>
            <w:r>
              <w:rPr>
                <w:sz w:val="16"/>
                <w:szCs w:val="16"/>
              </w:rPr>
              <w:t>Residual failures (e.g. MCQ format predictions).</w:t>
            </w:r>
          </w:p>
        </w:tc>
        <w:tc>
          <w:tcPr>
            <w:tcW w:w="1238" w:type="dxa"/>
            <w:tcBorders>
              <w:top w:val="single" w:sz="4" w:space="0" w:color="999999"/>
              <w:left w:val="single" w:sz="4" w:space="0" w:color="999999"/>
              <w:bottom w:val="single" w:sz="4" w:space="0" w:color="999999"/>
              <w:right w:val="single" w:sz="4" w:space="0" w:color="999999"/>
            </w:tcBorders>
            <w:vAlign w:val="center"/>
          </w:tcPr>
          <w:p w14:paraId="1E0717E4" w14:textId="77777777" w:rsidR="00B7116B" w:rsidRDefault="00000000">
            <w:pPr>
              <w:rPr>
                <w:sz w:val="16"/>
                <w:szCs w:val="16"/>
              </w:rPr>
            </w:pPr>
            <w:r>
              <w:rPr>
                <w:sz w:val="16"/>
                <w:szCs w:val="16"/>
              </w:rPr>
              <w:t>TF-IDF (25% of errors)</w:t>
            </w:r>
          </w:p>
        </w:tc>
      </w:tr>
    </w:tbl>
    <w:p w14:paraId="6A48A3DE" w14:textId="77777777" w:rsidR="00B7116B" w:rsidRDefault="00000000">
      <w:pPr>
        <w:pStyle w:val="a6"/>
      </w:pPr>
      <w:r>
        <w:t>Qualitative observations and quantitative indicators corroborate each other:</w:t>
      </w:r>
    </w:p>
    <w:p w14:paraId="7FC358EE" w14:textId="77777777" w:rsidR="00B7116B" w:rsidRDefault="00000000">
      <w:pPr>
        <w:pStyle w:val="a6"/>
      </w:pPr>
      <w:r>
        <w:t>Running medqa/evaluation/qualitative.py over the n = 200 predictions yields category counts saved to data/processed/baseline_errors.json and data/processed/bert_errors.json. TF-IDF produces 197 errors dominated by HALLUCINATION (103 cases, 52%) and OTHER (50 cases, 25%), because the baseline returns a whole-sentence MCQ option list that overlaps little with short gold answers; only 7 errors (3.5%) qualify as pure WRONG_RETRIEVAL. Fine-tuned PubMedBERT produces 121 errors overwhelmingly of type TERMINOLOGY_MISMATCH (102 cases, 84%): its extracted span is often lexically disjoint from the multi-word gold answer (for example, "cholecalciferol" vs. "1,25-dihydroxycholecalciferol"), giving token-F1 = 0 even when the answer is clinically close. The Full RAG pipeline was not re-categorised by qualitative.py, but its Recall@1 = 0.155 implies that retrieval-side errors are the dominant failure mode.</w:t>
      </w:r>
    </w:p>
    <w:p w14:paraId="0437A823" w14:textId="77777777" w:rsidR="00B7116B" w:rsidRDefault="00000000">
      <w:pPr>
        <w:pStyle w:val="2"/>
      </w:pPr>
      <w:r>
        <w:rPr>
          <w:lang w:eastAsia="zh-CN"/>
        </w:rPr>
        <w:t xml:space="preserve">Hyperparameter </w:t>
      </w:r>
      <w:r>
        <w:t>search comparison</w:t>
      </w:r>
    </w:p>
    <w:p w14:paraId="6639FBFD" w14:textId="77777777" w:rsidR="00B7116B" w:rsidRDefault="00000000">
      <w:pPr>
        <w:numPr>
          <w:ilvl w:val="0"/>
          <w:numId w:val="6"/>
        </w:numPr>
        <w:tabs>
          <w:tab w:val="left" w:pos="1080"/>
        </w:tabs>
        <w:spacing w:before="240" w:after="120" w:line="216" w:lineRule="auto"/>
      </w:pPr>
      <w:r>
        <w:rPr>
          <w:rFonts w:hint="eastAsia"/>
          <w:smallCaps/>
          <w:sz w:val="16"/>
          <w:szCs w:val="16"/>
        </w:rPr>
        <w:t>Table F</w:t>
      </w:r>
    </w:p>
    <w:tbl>
      <w:tblPr>
        <w:tblW w:w="5073" w:type="dxa"/>
        <w:tblLayout w:type="fixed"/>
        <w:tblCellMar>
          <w:top w:w="80" w:type="dxa"/>
          <w:left w:w="120" w:type="dxa"/>
          <w:bottom w:w="80" w:type="dxa"/>
          <w:right w:w="120" w:type="dxa"/>
        </w:tblCellMar>
        <w:tblLook w:val="04A0" w:firstRow="1" w:lastRow="0" w:firstColumn="1" w:lastColumn="0" w:noHBand="0" w:noVBand="1"/>
      </w:tblPr>
      <w:tblGrid>
        <w:gridCol w:w="1880"/>
        <w:gridCol w:w="1207"/>
        <w:gridCol w:w="1295"/>
        <w:gridCol w:w="691"/>
      </w:tblGrid>
      <w:tr w:rsidR="00B7116B" w14:paraId="5CA8D632" w14:textId="77777777">
        <w:tc>
          <w:tcPr>
            <w:tcW w:w="18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984F85E" w14:textId="77777777" w:rsidR="00B7116B" w:rsidRDefault="00000000">
            <w:pPr>
              <w:pStyle w:val="tablecolsubhead"/>
            </w:pPr>
            <w:r>
              <w:rPr>
                <w:rFonts w:hint="eastAsia"/>
              </w:rPr>
              <w:t>Condition</w:t>
            </w:r>
          </w:p>
        </w:tc>
        <w:tc>
          <w:tcPr>
            <w:tcW w:w="1207"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D3917B9" w14:textId="77777777" w:rsidR="00B7116B" w:rsidRDefault="00000000">
            <w:pPr>
              <w:pStyle w:val="tablecolsubhead"/>
            </w:pPr>
            <w:r>
              <w:rPr>
                <w:rFonts w:hint="eastAsia"/>
              </w:rPr>
              <w:t>Default</w:t>
            </w:r>
            <w:r>
              <w:t xml:space="preserve"> F1 (5b)</w:t>
            </w:r>
          </w:p>
        </w:tc>
        <w:tc>
          <w:tcPr>
            <w:tcW w:w="12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24FEB6C" w14:textId="77777777" w:rsidR="00B7116B" w:rsidRDefault="00000000">
            <w:pPr>
              <w:pStyle w:val="tablecolsubhead"/>
            </w:pPr>
            <w:r>
              <w:t xml:space="preserve">HP </w:t>
            </w:r>
            <w:r>
              <w:rPr>
                <w:rFonts w:hint="eastAsia"/>
              </w:rPr>
              <w:t>Best</w:t>
            </w:r>
            <w:r>
              <w:t xml:space="preserve"> F1 (5b')</w:t>
            </w:r>
          </w:p>
        </w:tc>
        <w:tc>
          <w:tcPr>
            <w:tcW w:w="691"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F07788E" w14:textId="77777777" w:rsidR="00B7116B" w:rsidRDefault="00000000">
            <w:pPr>
              <w:pStyle w:val="tablecolsubhead"/>
            </w:pPr>
            <w:r>
              <w:t>Δ</w:t>
            </w:r>
          </w:p>
        </w:tc>
      </w:tr>
      <w:tr w:rsidR="00B7116B" w14:paraId="62D6DE5B" w14:textId="77777777">
        <w:tc>
          <w:tcPr>
            <w:tcW w:w="1880" w:type="dxa"/>
            <w:tcBorders>
              <w:top w:val="single" w:sz="4" w:space="0" w:color="999999"/>
              <w:left w:val="single" w:sz="4" w:space="0" w:color="999999"/>
              <w:bottom w:val="single" w:sz="4" w:space="0" w:color="999999"/>
              <w:right w:val="single" w:sz="4" w:space="0" w:color="999999"/>
            </w:tcBorders>
            <w:vAlign w:val="center"/>
          </w:tcPr>
          <w:p w14:paraId="542E2AAF" w14:textId="77777777" w:rsidR="00B7116B" w:rsidRDefault="00000000">
            <w:pPr>
              <w:rPr>
                <w:sz w:val="16"/>
                <w:szCs w:val="16"/>
              </w:rPr>
            </w:pPr>
            <w:r>
              <w:rPr>
                <w:rFonts w:hint="eastAsia"/>
                <w:sz w:val="16"/>
                <w:szCs w:val="16"/>
              </w:rPr>
              <w:t>Whole</w:t>
            </w:r>
            <w:r>
              <w:rPr>
                <w:sz w:val="16"/>
                <w:szCs w:val="16"/>
              </w:rPr>
              <w:t xml:space="preserve"> PubMedBERT F1</w:t>
            </w:r>
          </w:p>
        </w:tc>
        <w:tc>
          <w:tcPr>
            <w:tcW w:w="1207" w:type="dxa"/>
            <w:tcBorders>
              <w:top w:val="single" w:sz="4" w:space="0" w:color="999999"/>
              <w:left w:val="single" w:sz="4" w:space="0" w:color="999999"/>
              <w:bottom w:val="single" w:sz="4" w:space="0" w:color="999999"/>
              <w:right w:val="single" w:sz="4" w:space="0" w:color="999999"/>
            </w:tcBorders>
            <w:vAlign w:val="center"/>
          </w:tcPr>
          <w:p w14:paraId="0A285258" w14:textId="77777777" w:rsidR="00B7116B" w:rsidRDefault="00000000">
            <w:pPr>
              <w:rPr>
                <w:sz w:val="16"/>
                <w:szCs w:val="16"/>
              </w:rPr>
            </w:pPr>
            <w:r>
              <w:rPr>
                <w:sz w:val="16"/>
                <w:szCs w:val="16"/>
              </w:rPr>
              <w:t>0.387</w:t>
            </w:r>
          </w:p>
        </w:tc>
        <w:tc>
          <w:tcPr>
            <w:tcW w:w="1295" w:type="dxa"/>
            <w:tcBorders>
              <w:top w:val="single" w:sz="4" w:space="0" w:color="999999"/>
              <w:left w:val="single" w:sz="4" w:space="0" w:color="999999"/>
              <w:bottom w:val="single" w:sz="4" w:space="0" w:color="999999"/>
              <w:right w:val="single" w:sz="4" w:space="0" w:color="999999"/>
            </w:tcBorders>
            <w:vAlign w:val="center"/>
          </w:tcPr>
          <w:p w14:paraId="47EBBA7B" w14:textId="77777777" w:rsidR="00B7116B" w:rsidRDefault="00000000">
            <w:pPr>
              <w:rPr>
                <w:sz w:val="16"/>
                <w:szCs w:val="16"/>
              </w:rPr>
            </w:pPr>
            <w:r>
              <w:rPr>
                <w:sz w:val="16"/>
                <w:szCs w:val="16"/>
              </w:rPr>
              <w:t>0.365</w:t>
            </w:r>
          </w:p>
        </w:tc>
        <w:tc>
          <w:tcPr>
            <w:tcW w:w="691" w:type="dxa"/>
            <w:tcBorders>
              <w:top w:val="single" w:sz="4" w:space="0" w:color="999999"/>
              <w:left w:val="single" w:sz="4" w:space="0" w:color="999999"/>
              <w:bottom w:val="single" w:sz="4" w:space="0" w:color="999999"/>
              <w:right w:val="single" w:sz="4" w:space="0" w:color="999999"/>
            </w:tcBorders>
            <w:vAlign w:val="center"/>
          </w:tcPr>
          <w:p w14:paraId="395DE995" w14:textId="77777777" w:rsidR="00B7116B" w:rsidRDefault="00000000">
            <w:pPr>
              <w:rPr>
                <w:sz w:val="16"/>
                <w:szCs w:val="16"/>
              </w:rPr>
            </w:pPr>
            <w:r>
              <w:rPr>
                <w:sz w:val="16"/>
                <w:szCs w:val="16"/>
              </w:rPr>
              <w:t>-0.022</w:t>
            </w:r>
          </w:p>
        </w:tc>
      </w:tr>
      <w:tr w:rsidR="00B7116B" w14:paraId="7A731E60" w14:textId="77777777">
        <w:tc>
          <w:tcPr>
            <w:tcW w:w="1880" w:type="dxa"/>
            <w:tcBorders>
              <w:top w:val="single" w:sz="4" w:space="0" w:color="999999"/>
              <w:left w:val="single" w:sz="4" w:space="0" w:color="999999"/>
              <w:bottom w:val="single" w:sz="4" w:space="0" w:color="999999"/>
              <w:right w:val="single" w:sz="4" w:space="0" w:color="999999"/>
            </w:tcBorders>
            <w:vAlign w:val="center"/>
          </w:tcPr>
          <w:p w14:paraId="681D321B" w14:textId="77777777" w:rsidR="00B7116B" w:rsidRDefault="00000000">
            <w:pPr>
              <w:rPr>
                <w:sz w:val="16"/>
                <w:szCs w:val="16"/>
              </w:rPr>
            </w:pPr>
            <w:r>
              <w:rPr>
                <w:sz w:val="16"/>
                <w:szCs w:val="16"/>
              </w:rPr>
              <w:t xml:space="preserve">  MedQA-USMLE </w:t>
            </w:r>
            <w:r>
              <w:rPr>
                <w:rFonts w:hint="eastAsia"/>
                <w:sz w:val="16"/>
                <w:szCs w:val="16"/>
              </w:rPr>
              <w:t>subset</w:t>
            </w:r>
          </w:p>
        </w:tc>
        <w:tc>
          <w:tcPr>
            <w:tcW w:w="1207" w:type="dxa"/>
            <w:tcBorders>
              <w:top w:val="single" w:sz="4" w:space="0" w:color="999999"/>
              <w:left w:val="single" w:sz="4" w:space="0" w:color="999999"/>
              <w:bottom w:val="single" w:sz="4" w:space="0" w:color="999999"/>
              <w:right w:val="single" w:sz="4" w:space="0" w:color="999999"/>
            </w:tcBorders>
            <w:vAlign w:val="center"/>
          </w:tcPr>
          <w:p w14:paraId="431828F9" w14:textId="77777777" w:rsidR="00B7116B" w:rsidRDefault="00000000">
            <w:pPr>
              <w:rPr>
                <w:sz w:val="16"/>
                <w:szCs w:val="16"/>
              </w:rPr>
            </w:pPr>
            <w:r>
              <w:rPr>
                <w:sz w:val="16"/>
                <w:szCs w:val="16"/>
              </w:rPr>
              <w:t>0.136</w:t>
            </w:r>
          </w:p>
        </w:tc>
        <w:tc>
          <w:tcPr>
            <w:tcW w:w="1295" w:type="dxa"/>
            <w:tcBorders>
              <w:top w:val="single" w:sz="4" w:space="0" w:color="999999"/>
              <w:left w:val="single" w:sz="4" w:space="0" w:color="999999"/>
              <w:bottom w:val="single" w:sz="4" w:space="0" w:color="999999"/>
              <w:right w:val="single" w:sz="4" w:space="0" w:color="999999"/>
            </w:tcBorders>
            <w:vAlign w:val="center"/>
          </w:tcPr>
          <w:p w14:paraId="10E8B945" w14:textId="77777777" w:rsidR="00B7116B" w:rsidRDefault="00000000">
            <w:pPr>
              <w:rPr>
                <w:sz w:val="16"/>
                <w:szCs w:val="16"/>
              </w:rPr>
            </w:pPr>
            <w:r>
              <w:rPr>
                <w:sz w:val="16"/>
                <w:szCs w:val="16"/>
              </w:rPr>
              <w:t>0.070</w:t>
            </w:r>
          </w:p>
        </w:tc>
        <w:tc>
          <w:tcPr>
            <w:tcW w:w="691" w:type="dxa"/>
            <w:tcBorders>
              <w:top w:val="single" w:sz="4" w:space="0" w:color="999999"/>
              <w:left w:val="single" w:sz="4" w:space="0" w:color="999999"/>
              <w:bottom w:val="single" w:sz="4" w:space="0" w:color="999999"/>
              <w:right w:val="single" w:sz="4" w:space="0" w:color="999999"/>
            </w:tcBorders>
            <w:vAlign w:val="center"/>
          </w:tcPr>
          <w:p w14:paraId="4B183341" w14:textId="77777777" w:rsidR="00B7116B" w:rsidRDefault="00000000">
            <w:pPr>
              <w:rPr>
                <w:sz w:val="16"/>
                <w:szCs w:val="16"/>
              </w:rPr>
            </w:pPr>
            <w:r>
              <w:rPr>
                <w:sz w:val="16"/>
                <w:szCs w:val="16"/>
              </w:rPr>
              <w:t>-0.066</w:t>
            </w:r>
          </w:p>
        </w:tc>
      </w:tr>
      <w:tr w:rsidR="00B7116B" w14:paraId="260A63B2" w14:textId="77777777">
        <w:tc>
          <w:tcPr>
            <w:tcW w:w="1880" w:type="dxa"/>
            <w:tcBorders>
              <w:top w:val="single" w:sz="4" w:space="0" w:color="999999"/>
              <w:left w:val="single" w:sz="4" w:space="0" w:color="999999"/>
              <w:bottom w:val="single" w:sz="4" w:space="0" w:color="999999"/>
              <w:right w:val="single" w:sz="4" w:space="0" w:color="999999"/>
            </w:tcBorders>
            <w:vAlign w:val="center"/>
          </w:tcPr>
          <w:p w14:paraId="2D6139F1" w14:textId="77777777" w:rsidR="00B7116B" w:rsidRDefault="00000000">
            <w:pPr>
              <w:rPr>
                <w:sz w:val="16"/>
                <w:szCs w:val="16"/>
              </w:rPr>
            </w:pPr>
            <w:r>
              <w:rPr>
                <w:sz w:val="16"/>
                <w:szCs w:val="16"/>
              </w:rPr>
              <w:t xml:space="preserve">  BioASQ </w:t>
            </w:r>
            <w:r>
              <w:rPr>
                <w:rFonts w:hint="eastAsia"/>
                <w:sz w:val="16"/>
                <w:szCs w:val="16"/>
              </w:rPr>
              <w:t>subset</w:t>
            </w:r>
          </w:p>
        </w:tc>
        <w:tc>
          <w:tcPr>
            <w:tcW w:w="1207" w:type="dxa"/>
            <w:tcBorders>
              <w:top w:val="single" w:sz="4" w:space="0" w:color="999999"/>
              <w:left w:val="single" w:sz="4" w:space="0" w:color="999999"/>
              <w:bottom w:val="single" w:sz="4" w:space="0" w:color="999999"/>
              <w:right w:val="single" w:sz="4" w:space="0" w:color="999999"/>
            </w:tcBorders>
            <w:vAlign w:val="center"/>
          </w:tcPr>
          <w:p w14:paraId="05F8B024" w14:textId="77777777" w:rsidR="00B7116B" w:rsidRDefault="00000000">
            <w:pPr>
              <w:rPr>
                <w:sz w:val="16"/>
                <w:szCs w:val="16"/>
              </w:rPr>
            </w:pPr>
            <w:r>
              <w:rPr>
                <w:sz w:val="16"/>
                <w:szCs w:val="16"/>
              </w:rPr>
              <w:t>0.697</w:t>
            </w:r>
          </w:p>
        </w:tc>
        <w:tc>
          <w:tcPr>
            <w:tcW w:w="1295" w:type="dxa"/>
            <w:tcBorders>
              <w:top w:val="single" w:sz="4" w:space="0" w:color="999999"/>
              <w:left w:val="single" w:sz="4" w:space="0" w:color="999999"/>
              <w:bottom w:val="single" w:sz="4" w:space="0" w:color="999999"/>
              <w:right w:val="single" w:sz="4" w:space="0" w:color="999999"/>
            </w:tcBorders>
            <w:vAlign w:val="center"/>
          </w:tcPr>
          <w:p w14:paraId="308A0389" w14:textId="77777777" w:rsidR="00B7116B" w:rsidRDefault="00000000">
            <w:pPr>
              <w:rPr>
                <w:sz w:val="16"/>
                <w:szCs w:val="16"/>
              </w:rPr>
            </w:pPr>
            <w:r>
              <w:rPr>
                <w:sz w:val="16"/>
                <w:szCs w:val="16"/>
              </w:rPr>
              <w:t>0.724</w:t>
            </w:r>
          </w:p>
        </w:tc>
        <w:tc>
          <w:tcPr>
            <w:tcW w:w="691" w:type="dxa"/>
            <w:tcBorders>
              <w:top w:val="single" w:sz="4" w:space="0" w:color="999999"/>
              <w:left w:val="single" w:sz="4" w:space="0" w:color="999999"/>
              <w:bottom w:val="single" w:sz="4" w:space="0" w:color="999999"/>
              <w:right w:val="single" w:sz="4" w:space="0" w:color="999999"/>
            </w:tcBorders>
            <w:vAlign w:val="center"/>
          </w:tcPr>
          <w:p w14:paraId="39B669EC" w14:textId="77777777" w:rsidR="00B7116B" w:rsidRDefault="00000000">
            <w:pPr>
              <w:rPr>
                <w:sz w:val="16"/>
                <w:szCs w:val="16"/>
              </w:rPr>
            </w:pPr>
            <w:r>
              <w:rPr>
                <w:sz w:val="16"/>
                <w:szCs w:val="16"/>
              </w:rPr>
              <w:t>+0.027</w:t>
            </w:r>
          </w:p>
        </w:tc>
      </w:tr>
      <w:tr w:rsidR="00B7116B" w14:paraId="4DCC7135" w14:textId="77777777">
        <w:tc>
          <w:tcPr>
            <w:tcW w:w="1880" w:type="dxa"/>
            <w:tcBorders>
              <w:top w:val="single" w:sz="4" w:space="0" w:color="999999"/>
              <w:left w:val="single" w:sz="4" w:space="0" w:color="999999"/>
              <w:bottom w:val="single" w:sz="4" w:space="0" w:color="999999"/>
              <w:right w:val="single" w:sz="4" w:space="0" w:color="999999"/>
            </w:tcBorders>
            <w:vAlign w:val="center"/>
          </w:tcPr>
          <w:p w14:paraId="779F58C9" w14:textId="77777777" w:rsidR="00B7116B" w:rsidRDefault="00000000">
            <w:pPr>
              <w:rPr>
                <w:sz w:val="16"/>
                <w:szCs w:val="16"/>
              </w:rPr>
            </w:pPr>
            <w:r>
              <w:rPr>
                <w:sz w:val="16"/>
                <w:szCs w:val="16"/>
              </w:rPr>
              <w:t xml:space="preserve">  PubMedQA </w:t>
            </w:r>
            <w:r>
              <w:rPr>
                <w:rFonts w:hint="eastAsia"/>
                <w:sz w:val="16"/>
                <w:szCs w:val="16"/>
              </w:rPr>
              <w:t>subset</w:t>
            </w:r>
          </w:p>
        </w:tc>
        <w:tc>
          <w:tcPr>
            <w:tcW w:w="1207" w:type="dxa"/>
            <w:tcBorders>
              <w:top w:val="single" w:sz="4" w:space="0" w:color="999999"/>
              <w:left w:val="single" w:sz="4" w:space="0" w:color="999999"/>
              <w:bottom w:val="single" w:sz="4" w:space="0" w:color="999999"/>
              <w:right w:val="single" w:sz="4" w:space="0" w:color="999999"/>
            </w:tcBorders>
            <w:vAlign w:val="center"/>
          </w:tcPr>
          <w:p w14:paraId="371E0EE8" w14:textId="77777777" w:rsidR="00B7116B" w:rsidRDefault="00000000">
            <w:pPr>
              <w:rPr>
                <w:sz w:val="16"/>
                <w:szCs w:val="16"/>
              </w:rPr>
            </w:pPr>
            <w:r>
              <w:rPr>
                <w:sz w:val="16"/>
                <w:szCs w:val="16"/>
              </w:rPr>
              <w:t>0.188</w:t>
            </w:r>
          </w:p>
        </w:tc>
        <w:tc>
          <w:tcPr>
            <w:tcW w:w="1295" w:type="dxa"/>
            <w:tcBorders>
              <w:top w:val="single" w:sz="4" w:space="0" w:color="999999"/>
              <w:left w:val="single" w:sz="4" w:space="0" w:color="999999"/>
              <w:bottom w:val="single" w:sz="4" w:space="0" w:color="999999"/>
              <w:right w:val="single" w:sz="4" w:space="0" w:color="999999"/>
            </w:tcBorders>
            <w:vAlign w:val="center"/>
          </w:tcPr>
          <w:p w14:paraId="172EA5BD" w14:textId="77777777" w:rsidR="00B7116B" w:rsidRDefault="00000000">
            <w:pPr>
              <w:rPr>
                <w:sz w:val="16"/>
                <w:szCs w:val="16"/>
              </w:rPr>
            </w:pPr>
            <w:r>
              <w:rPr>
                <w:sz w:val="16"/>
                <w:szCs w:val="16"/>
              </w:rPr>
              <w:t>0.188</w:t>
            </w:r>
          </w:p>
        </w:tc>
        <w:tc>
          <w:tcPr>
            <w:tcW w:w="691" w:type="dxa"/>
            <w:tcBorders>
              <w:top w:val="single" w:sz="4" w:space="0" w:color="999999"/>
              <w:left w:val="single" w:sz="4" w:space="0" w:color="999999"/>
              <w:bottom w:val="single" w:sz="4" w:space="0" w:color="999999"/>
              <w:right w:val="single" w:sz="4" w:space="0" w:color="999999"/>
            </w:tcBorders>
            <w:vAlign w:val="center"/>
          </w:tcPr>
          <w:p w14:paraId="7398F3C3" w14:textId="77777777" w:rsidR="00B7116B" w:rsidRDefault="00000000">
            <w:pPr>
              <w:rPr>
                <w:sz w:val="16"/>
                <w:szCs w:val="16"/>
              </w:rPr>
            </w:pPr>
            <w:r>
              <w:rPr>
                <w:sz w:val="16"/>
                <w:szCs w:val="16"/>
              </w:rPr>
              <w:t>0.000</w:t>
            </w:r>
          </w:p>
        </w:tc>
      </w:tr>
    </w:tbl>
    <w:p w14:paraId="371FD15A" w14:textId="77777777" w:rsidR="00B7116B" w:rsidRDefault="00000000">
      <w:pPr>
        <w:pStyle w:val="a6"/>
      </w:pPr>
      <w:r>
        <w:rPr>
          <w:rFonts w:hint="eastAsia"/>
        </w:rPr>
        <w:t>Optuna</w:t>
      </w:r>
      <w:r>
        <w:t>’</w:t>
      </w:r>
      <w:r>
        <w:rPr>
          <w:rFonts w:hint="eastAsia"/>
        </w:rPr>
        <w:t>s best parameter raise in BioASQ, but MedQA-USMLE has significant decrease, and whole F1 score decrease 0.022. We judge it</w:t>
      </w:r>
      <w:r>
        <w:t>’</w:t>
      </w:r>
      <w:r>
        <w:rPr>
          <w:rFonts w:hint="eastAsia"/>
        </w:rPr>
        <w:t xml:space="preserve">s </w:t>
      </w:r>
      <w:r>
        <w:t>“</w:t>
      </w:r>
      <w:r>
        <w:rPr>
          <w:rFonts w:hint="eastAsia"/>
        </w:rPr>
        <w:t>overfitting for a single aggregation target</w:t>
      </w:r>
      <w:r>
        <w:t>”</w:t>
      </w:r>
      <w:r>
        <w:rPr>
          <w:rFonts w:hint="eastAsia"/>
        </w:rPr>
        <w:t>: data source mixing ratios for the validation slice and the test set are different. To avoid cherry-picking, our report will show two copies of results.</w:t>
      </w:r>
    </w:p>
    <w:p w14:paraId="5AAF2E07" w14:textId="77777777" w:rsidR="00B7116B" w:rsidRDefault="00000000">
      <w:pPr>
        <w:pStyle w:val="2"/>
      </w:pPr>
      <w:r>
        <w:rPr>
          <w:rFonts w:hint="eastAsia"/>
        </w:rPr>
        <w:t>RAG component ablation</w:t>
      </w:r>
    </w:p>
    <w:p w14:paraId="0D85B590" w14:textId="77777777" w:rsidR="00B7116B" w:rsidRDefault="00000000">
      <w:pPr>
        <w:pStyle w:val="a6"/>
        <w:rPr>
          <w:lang w:val="en"/>
        </w:rPr>
      </w:pPr>
      <w:r>
        <w:rPr>
          <w:rFonts w:hint="eastAsia"/>
          <w:lang w:val="en"/>
        </w:rPr>
        <w:t xml:space="preserve">scripts/ablation.py file performs grid experiments on/off </w:t>
      </w:r>
      <w:r>
        <w:rPr>
          <w:rFonts w:hint="eastAsia"/>
          <w:lang w:val="en"/>
        </w:rPr>
        <w:t>×</w:t>
      </w:r>
      <w:r>
        <w:rPr>
          <w:rFonts w:hint="eastAsia"/>
          <w:lang w:val="en"/>
        </w:rPr>
        <w:t xml:space="preserve"> Top-k </w:t>
      </w:r>
      <w:r>
        <w:rPr>
          <w:rFonts w:hint="eastAsia"/>
          <w:lang w:val="en"/>
        </w:rPr>
        <w:t>∈</w:t>
      </w:r>
      <w:r>
        <w:rPr>
          <w:rFonts w:hint="eastAsia"/>
          <w:lang w:val="en"/>
        </w:rPr>
        <w:t xml:space="preserve"> {1,3,5} of UMLS query expansion (QE) and reranker on 60 identically distributed samples:</w:t>
      </w:r>
    </w:p>
    <w:p w14:paraId="5D9301D2" w14:textId="77777777" w:rsidR="00B7116B" w:rsidRDefault="00000000">
      <w:pPr>
        <w:numPr>
          <w:ilvl w:val="0"/>
          <w:numId w:val="6"/>
        </w:numPr>
        <w:tabs>
          <w:tab w:val="left" w:pos="1080"/>
        </w:tabs>
        <w:spacing w:before="240" w:after="120" w:line="216" w:lineRule="auto"/>
      </w:pPr>
      <w:r>
        <w:rPr>
          <w:rFonts w:hint="eastAsia"/>
          <w:smallCaps/>
          <w:sz w:val="16"/>
          <w:szCs w:val="16"/>
        </w:rPr>
        <w:t>Table G</w:t>
      </w:r>
    </w:p>
    <w:tbl>
      <w:tblPr>
        <w:tblW w:w="5158" w:type="dxa"/>
        <w:tblLayout w:type="fixed"/>
        <w:tblCellMar>
          <w:top w:w="80" w:type="dxa"/>
          <w:left w:w="120" w:type="dxa"/>
          <w:bottom w:w="80" w:type="dxa"/>
          <w:right w:w="120" w:type="dxa"/>
        </w:tblCellMar>
        <w:tblLook w:val="04A0" w:firstRow="1" w:lastRow="0" w:firstColumn="1" w:lastColumn="0" w:noHBand="0" w:noVBand="1"/>
      </w:tblPr>
      <w:tblGrid>
        <w:gridCol w:w="1081"/>
        <w:gridCol w:w="577"/>
        <w:gridCol w:w="577"/>
        <w:gridCol w:w="629"/>
        <w:gridCol w:w="654"/>
        <w:gridCol w:w="846"/>
        <w:gridCol w:w="794"/>
      </w:tblGrid>
      <w:tr w:rsidR="00B7116B" w14:paraId="01684045" w14:textId="77777777">
        <w:trPr>
          <w:trHeight w:val="507"/>
        </w:trPr>
        <w:tc>
          <w:tcPr>
            <w:tcW w:w="108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BB9AB14" w14:textId="77777777" w:rsidR="00B7116B" w:rsidRDefault="00000000">
            <w:pPr>
              <w:pStyle w:val="tablecolsubhead"/>
            </w:pPr>
            <w:r>
              <w:rPr>
                <w:rFonts w:hint="eastAsia"/>
              </w:rPr>
              <w:t>Configuration</w:t>
            </w:r>
          </w:p>
        </w:tc>
        <w:tc>
          <w:tcPr>
            <w:tcW w:w="5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CE51DA5" w14:textId="77777777" w:rsidR="00B7116B" w:rsidRDefault="00000000">
            <w:pPr>
              <w:pStyle w:val="tablecolsubhead"/>
            </w:pPr>
            <w:r>
              <w:rPr>
                <w:rFonts w:hint="eastAsia"/>
              </w:rPr>
              <w:t>EM</w:t>
            </w:r>
          </w:p>
        </w:tc>
        <w:tc>
          <w:tcPr>
            <w:tcW w:w="5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CAF14B1" w14:textId="77777777" w:rsidR="00B7116B" w:rsidRDefault="00000000">
            <w:pPr>
              <w:pStyle w:val="tablecolsubhead"/>
            </w:pPr>
            <w:r>
              <w:rPr>
                <w:rFonts w:hint="eastAsia"/>
              </w:rPr>
              <w:t>F1</w:t>
            </w:r>
          </w:p>
        </w:tc>
        <w:tc>
          <w:tcPr>
            <w:tcW w:w="62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3B9844C" w14:textId="77777777" w:rsidR="00B7116B" w:rsidRDefault="00000000">
            <w:pPr>
              <w:pStyle w:val="tablecolsubhead"/>
            </w:pPr>
            <w:r>
              <w:rPr>
                <w:rFonts w:hint="eastAsia"/>
              </w:rPr>
              <w:t>BERTScore</w:t>
            </w:r>
          </w:p>
        </w:tc>
        <w:tc>
          <w:tcPr>
            <w:tcW w:w="65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F1521B6" w14:textId="77777777" w:rsidR="00B7116B" w:rsidRDefault="00000000">
            <w:pPr>
              <w:pStyle w:val="tablecolsubhead"/>
            </w:pPr>
            <w:r>
              <w:rPr>
                <w:rFonts w:hint="eastAsia"/>
              </w:rPr>
              <w:t>Recall@1</w:t>
            </w:r>
          </w:p>
        </w:tc>
        <w:tc>
          <w:tcPr>
            <w:tcW w:w="846"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8BB359C" w14:textId="77777777" w:rsidR="00B7116B" w:rsidRDefault="00000000">
            <w:pPr>
              <w:pStyle w:val="tablecolsubhead"/>
            </w:pPr>
            <w:r>
              <w:rPr>
                <w:rFonts w:hint="eastAsia"/>
              </w:rPr>
              <w:t>Recall@3</w:t>
            </w:r>
          </w:p>
        </w:tc>
        <w:tc>
          <w:tcPr>
            <w:tcW w:w="79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1046A20" w14:textId="77777777" w:rsidR="00B7116B" w:rsidRDefault="00000000">
            <w:pPr>
              <w:pStyle w:val="tablecolsubhead"/>
            </w:pPr>
            <w:r>
              <w:rPr>
                <w:rFonts w:hint="eastAsia"/>
              </w:rPr>
              <w:t>MRR</w:t>
            </w:r>
          </w:p>
        </w:tc>
      </w:tr>
      <w:tr w:rsidR="00B7116B" w14:paraId="3CA6AB6C" w14:textId="77777777">
        <w:trPr>
          <w:trHeight w:val="529"/>
        </w:trPr>
        <w:tc>
          <w:tcPr>
            <w:tcW w:w="1081" w:type="dxa"/>
            <w:tcBorders>
              <w:top w:val="single" w:sz="4" w:space="0" w:color="999999"/>
              <w:left w:val="single" w:sz="4" w:space="0" w:color="999999"/>
              <w:bottom w:val="single" w:sz="4" w:space="0" w:color="999999"/>
              <w:right w:val="single" w:sz="4" w:space="0" w:color="999999"/>
            </w:tcBorders>
            <w:vAlign w:val="center"/>
          </w:tcPr>
          <w:p w14:paraId="17764719" w14:textId="77777777" w:rsidR="00B7116B" w:rsidRDefault="00000000">
            <w:pPr>
              <w:rPr>
                <w:sz w:val="16"/>
                <w:szCs w:val="16"/>
              </w:rPr>
            </w:pPr>
            <w:r>
              <w:rPr>
                <w:sz w:val="16"/>
                <w:szCs w:val="16"/>
              </w:rPr>
              <w:t>raw-query + dense@5</w:t>
            </w:r>
          </w:p>
        </w:tc>
        <w:tc>
          <w:tcPr>
            <w:tcW w:w="577" w:type="dxa"/>
            <w:tcBorders>
              <w:top w:val="single" w:sz="4" w:space="0" w:color="999999"/>
              <w:left w:val="single" w:sz="4" w:space="0" w:color="999999"/>
              <w:bottom w:val="single" w:sz="4" w:space="0" w:color="999999"/>
              <w:right w:val="single" w:sz="4" w:space="0" w:color="999999"/>
            </w:tcBorders>
            <w:vAlign w:val="center"/>
          </w:tcPr>
          <w:p w14:paraId="2F924E1F" w14:textId="77777777" w:rsidR="00B7116B" w:rsidRDefault="00000000">
            <w:pPr>
              <w:rPr>
                <w:sz w:val="16"/>
                <w:szCs w:val="16"/>
              </w:rPr>
            </w:pPr>
            <w:r>
              <w:rPr>
                <w:sz w:val="16"/>
                <w:szCs w:val="16"/>
              </w:rPr>
              <w:t>0.083</w:t>
            </w:r>
          </w:p>
        </w:tc>
        <w:tc>
          <w:tcPr>
            <w:tcW w:w="577" w:type="dxa"/>
            <w:tcBorders>
              <w:top w:val="single" w:sz="4" w:space="0" w:color="999999"/>
              <w:left w:val="single" w:sz="4" w:space="0" w:color="999999"/>
              <w:bottom w:val="single" w:sz="4" w:space="0" w:color="999999"/>
              <w:right w:val="single" w:sz="4" w:space="0" w:color="999999"/>
            </w:tcBorders>
            <w:vAlign w:val="center"/>
          </w:tcPr>
          <w:p w14:paraId="1ACBB78B" w14:textId="77777777" w:rsidR="00B7116B" w:rsidRDefault="00000000">
            <w:pPr>
              <w:rPr>
                <w:sz w:val="16"/>
                <w:szCs w:val="16"/>
              </w:rPr>
            </w:pPr>
            <w:r>
              <w:rPr>
                <w:sz w:val="16"/>
                <w:szCs w:val="16"/>
              </w:rPr>
              <w:t>0.101</w:t>
            </w:r>
          </w:p>
        </w:tc>
        <w:tc>
          <w:tcPr>
            <w:tcW w:w="629" w:type="dxa"/>
            <w:tcBorders>
              <w:top w:val="single" w:sz="4" w:space="0" w:color="999999"/>
              <w:left w:val="single" w:sz="4" w:space="0" w:color="999999"/>
              <w:bottom w:val="single" w:sz="4" w:space="0" w:color="999999"/>
              <w:right w:val="single" w:sz="4" w:space="0" w:color="999999"/>
            </w:tcBorders>
            <w:vAlign w:val="center"/>
          </w:tcPr>
          <w:p w14:paraId="144D1B24" w14:textId="77777777" w:rsidR="00B7116B" w:rsidRDefault="00000000">
            <w:pPr>
              <w:rPr>
                <w:sz w:val="16"/>
                <w:szCs w:val="16"/>
              </w:rPr>
            </w:pPr>
            <w:r>
              <w:rPr>
                <w:sz w:val="16"/>
                <w:szCs w:val="16"/>
              </w:rPr>
              <w:t>0.818</w:t>
            </w:r>
          </w:p>
        </w:tc>
        <w:tc>
          <w:tcPr>
            <w:tcW w:w="654" w:type="dxa"/>
            <w:tcBorders>
              <w:top w:val="single" w:sz="4" w:space="0" w:color="999999"/>
              <w:left w:val="single" w:sz="4" w:space="0" w:color="999999"/>
              <w:bottom w:val="single" w:sz="4" w:space="0" w:color="999999"/>
              <w:right w:val="single" w:sz="4" w:space="0" w:color="999999"/>
            </w:tcBorders>
            <w:vAlign w:val="center"/>
          </w:tcPr>
          <w:p w14:paraId="6D16E26B" w14:textId="77777777" w:rsidR="00B7116B" w:rsidRDefault="00000000">
            <w:pPr>
              <w:rPr>
                <w:sz w:val="16"/>
                <w:szCs w:val="16"/>
              </w:rPr>
            </w:pPr>
            <w:r>
              <w:rPr>
                <w:sz w:val="16"/>
                <w:szCs w:val="16"/>
              </w:rPr>
              <w:t>0.083</w:t>
            </w:r>
          </w:p>
        </w:tc>
        <w:tc>
          <w:tcPr>
            <w:tcW w:w="846" w:type="dxa"/>
            <w:tcBorders>
              <w:top w:val="single" w:sz="4" w:space="0" w:color="999999"/>
              <w:left w:val="single" w:sz="4" w:space="0" w:color="999999"/>
              <w:bottom w:val="single" w:sz="4" w:space="0" w:color="999999"/>
              <w:right w:val="single" w:sz="4" w:space="0" w:color="999999"/>
            </w:tcBorders>
            <w:vAlign w:val="center"/>
          </w:tcPr>
          <w:p w14:paraId="21F91D1E" w14:textId="77777777" w:rsidR="00B7116B" w:rsidRDefault="00000000">
            <w:pPr>
              <w:rPr>
                <w:sz w:val="16"/>
                <w:szCs w:val="16"/>
              </w:rPr>
            </w:pPr>
            <w:r>
              <w:rPr>
                <w:sz w:val="16"/>
                <w:szCs w:val="16"/>
              </w:rPr>
              <w:t>0.083</w:t>
            </w:r>
          </w:p>
        </w:tc>
        <w:tc>
          <w:tcPr>
            <w:tcW w:w="794" w:type="dxa"/>
            <w:tcBorders>
              <w:top w:val="single" w:sz="4" w:space="0" w:color="999999"/>
              <w:left w:val="single" w:sz="4" w:space="0" w:color="999999"/>
              <w:bottom w:val="single" w:sz="4" w:space="0" w:color="999999"/>
              <w:right w:val="single" w:sz="4" w:space="0" w:color="999999"/>
            </w:tcBorders>
            <w:vAlign w:val="center"/>
          </w:tcPr>
          <w:p w14:paraId="6CDEDBE4" w14:textId="77777777" w:rsidR="00B7116B" w:rsidRDefault="00000000">
            <w:pPr>
              <w:rPr>
                <w:sz w:val="16"/>
                <w:szCs w:val="16"/>
              </w:rPr>
            </w:pPr>
            <w:r>
              <w:rPr>
                <w:sz w:val="16"/>
                <w:szCs w:val="16"/>
              </w:rPr>
              <w:t>0.083</w:t>
            </w:r>
          </w:p>
        </w:tc>
      </w:tr>
      <w:tr w:rsidR="00B7116B" w14:paraId="4F1D9FCF" w14:textId="77777777">
        <w:trPr>
          <w:trHeight w:val="529"/>
        </w:trPr>
        <w:tc>
          <w:tcPr>
            <w:tcW w:w="1081" w:type="dxa"/>
            <w:tcBorders>
              <w:top w:val="single" w:sz="4" w:space="0" w:color="999999"/>
              <w:left w:val="single" w:sz="4" w:space="0" w:color="999999"/>
              <w:bottom w:val="single" w:sz="4" w:space="0" w:color="999999"/>
              <w:right w:val="single" w:sz="4" w:space="0" w:color="999999"/>
            </w:tcBorders>
            <w:vAlign w:val="center"/>
          </w:tcPr>
          <w:p w14:paraId="610B0FCC" w14:textId="77777777" w:rsidR="00B7116B" w:rsidRDefault="00000000">
            <w:pPr>
              <w:rPr>
                <w:sz w:val="16"/>
                <w:szCs w:val="16"/>
              </w:rPr>
            </w:pPr>
            <w:r>
              <w:rPr>
                <w:sz w:val="16"/>
                <w:szCs w:val="16"/>
              </w:rPr>
              <w:t>raw-query + rerank@5</w:t>
            </w:r>
          </w:p>
        </w:tc>
        <w:tc>
          <w:tcPr>
            <w:tcW w:w="577" w:type="dxa"/>
            <w:tcBorders>
              <w:top w:val="single" w:sz="4" w:space="0" w:color="999999"/>
              <w:left w:val="single" w:sz="4" w:space="0" w:color="999999"/>
              <w:bottom w:val="single" w:sz="4" w:space="0" w:color="999999"/>
              <w:right w:val="single" w:sz="4" w:space="0" w:color="999999"/>
            </w:tcBorders>
            <w:vAlign w:val="center"/>
          </w:tcPr>
          <w:p w14:paraId="0069DC7B" w14:textId="77777777" w:rsidR="00B7116B" w:rsidRDefault="00000000">
            <w:pPr>
              <w:rPr>
                <w:sz w:val="16"/>
                <w:szCs w:val="16"/>
              </w:rPr>
            </w:pPr>
            <w:r>
              <w:rPr>
                <w:sz w:val="16"/>
                <w:szCs w:val="16"/>
              </w:rPr>
              <w:t>0.083</w:t>
            </w:r>
          </w:p>
        </w:tc>
        <w:tc>
          <w:tcPr>
            <w:tcW w:w="577" w:type="dxa"/>
            <w:tcBorders>
              <w:top w:val="single" w:sz="4" w:space="0" w:color="999999"/>
              <w:left w:val="single" w:sz="4" w:space="0" w:color="999999"/>
              <w:bottom w:val="single" w:sz="4" w:space="0" w:color="999999"/>
              <w:right w:val="single" w:sz="4" w:space="0" w:color="999999"/>
            </w:tcBorders>
            <w:vAlign w:val="center"/>
          </w:tcPr>
          <w:p w14:paraId="783C0637" w14:textId="77777777" w:rsidR="00B7116B" w:rsidRDefault="00000000">
            <w:pPr>
              <w:rPr>
                <w:sz w:val="16"/>
                <w:szCs w:val="16"/>
              </w:rPr>
            </w:pPr>
            <w:r>
              <w:rPr>
                <w:sz w:val="16"/>
                <w:szCs w:val="16"/>
              </w:rPr>
              <w:t>0.103</w:t>
            </w:r>
          </w:p>
        </w:tc>
        <w:tc>
          <w:tcPr>
            <w:tcW w:w="629" w:type="dxa"/>
            <w:tcBorders>
              <w:top w:val="single" w:sz="4" w:space="0" w:color="999999"/>
              <w:left w:val="single" w:sz="4" w:space="0" w:color="999999"/>
              <w:bottom w:val="single" w:sz="4" w:space="0" w:color="999999"/>
              <w:right w:val="single" w:sz="4" w:space="0" w:color="999999"/>
            </w:tcBorders>
            <w:vAlign w:val="center"/>
          </w:tcPr>
          <w:p w14:paraId="31C75A47" w14:textId="77777777" w:rsidR="00B7116B" w:rsidRDefault="00000000">
            <w:pPr>
              <w:rPr>
                <w:sz w:val="16"/>
                <w:szCs w:val="16"/>
              </w:rPr>
            </w:pPr>
            <w:r>
              <w:rPr>
                <w:sz w:val="16"/>
                <w:szCs w:val="16"/>
              </w:rPr>
              <w:t>0.821</w:t>
            </w:r>
          </w:p>
        </w:tc>
        <w:tc>
          <w:tcPr>
            <w:tcW w:w="654" w:type="dxa"/>
            <w:tcBorders>
              <w:top w:val="single" w:sz="4" w:space="0" w:color="999999"/>
              <w:left w:val="single" w:sz="4" w:space="0" w:color="999999"/>
              <w:bottom w:val="single" w:sz="4" w:space="0" w:color="999999"/>
              <w:right w:val="single" w:sz="4" w:space="0" w:color="999999"/>
            </w:tcBorders>
            <w:vAlign w:val="center"/>
          </w:tcPr>
          <w:p w14:paraId="47DF260B" w14:textId="77777777" w:rsidR="00B7116B" w:rsidRDefault="00000000">
            <w:pPr>
              <w:rPr>
                <w:sz w:val="16"/>
                <w:szCs w:val="16"/>
              </w:rPr>
            </w:pPr>
            <w:r>
              <w:rPr>
                <w:sz w:val="16"/>
                <w:szCs w:val="16"/>
              </w:rPr>
              <w:t>0.117</w:t>
            </w:r>
          </w:p>
        </w:tc>
        <w:tc>
          <w:tcPr>
            <w:tcW w:w="846" w:type="dxa"/>
            <w:tcBorders>
              <w:top w:val="single" w:sz="4" w:space="0" w:color="999999"/>
              <w:left w:val="single" w:sz="4" w:space="0" w:color="999999"/>
              <w:bottom w:val="single" w:sz="4" w:space="0" w:color="999999"/>
              <w:right w:val="single" w:sz="4" w:space="0" w:color="999999"/>
            </w:tcBorders>
            <w:vAlign w:val="center"/>
          </w:tcPr>
          <w:p w14:paraId="56C33C13" w14:textId="77777777" w:rsidR="00B7116B" w:rsidRDefault="00000000">
            <w:pPr>
              <w:rPr>
                <w:sz w:val="16"/>
                <w:szCs w:val="16"/>
              </w:rPr>
            </w:pPr>
            <w:r>
              <w:rPr>
                <w:sz w:val="16"/>
                <w:szCs w:val="16"/>
              </w:rPr>
              <w:t>0.167</w:t>
            </w:r>
          </w:p>
        </w:tc>
        <w:tc>
          <w:tcPr>
            <w:tcW w:w="794" w:type="dxa"/>
            <w:tcBorders>
              <w:top w:val="single" w:sz="4" w:space="0" w:color="999999"/>
              <w:left w:val="single" w:sz="4" w:space="0" w:color="999999"/>
              <w:bottom w:val="single" w:sz="4" w:space="0" w:color="999999"/>
              <w:right w:val="single" w:sz="4" w:space="0" w:color="999999"/>
            </w:tcBorders>
            <w:vAlign w:val="center"/>
          </w:tcPr>
          <w:p w14:paraId="1AE49B11" w14:textId="77777777" w:rsidR="00B7116B" w:rsidRDefault="00000000">
            <w:pPr>
              <w:rPr>
                <w:sz w:val="16"/>
                <w:szCs w:val="16"/>
              </w:rPr>
            </w:pPr>
            <w:r>
              <w:rPr>
                <w:sz w:val="16"/>
                <w:szCs w:val="16"/>
              </w:rPr>
              <w:t>0.137</w:t>
            </w:r>
          </w:p>
        </w:tc>
      </w:tr>
      <w:tr w:rsidR="00B7116B" w14:paraId="3C2CB2E5" w14:textId="77777777">
        <w:trPr>
          <w:trHeight w:val="529"/>
        </w:trPr>
        <w:tc>
          <w:tcPr>
            <w:tcW w:w="1081" w:type="dxa"/>
            <w:tcBorders>
              <w:top w:val="single" w:sz="4" w:space="0" w:color="999999"/>
              <w:left w:val="single" w:sz="4" w:space="0" w:color="999999"/>
              <w:bottom w:val="single" w:sz="4" w:space="0" w:color="999999"/>
              <w:right w:val="single" w:sz="4" w:space="0" w:color="999999"/>
            </w:tcBorders>
            <w:vAlign w:val="center"/>
          </w:tcPr>
          <w:p w14:paraId="3E88B0B9" w14:textId="77777777" w:rsidR="00B7116B" w:rsidRDefault="00000000">
            <w:pPr>
              <w:rPr>
                <w:sz w:val="16"/>
                <w:szCs w:val="16"/>
              </w:rPr>
            </w:pPr>
            <w:r>
              <w:rPr>
                <w:sz w:val="16"/>
                <w:szCs w:val="16"/>
              </w:rPr>
              <w:t>query-exp + dense@5</w:t>
            </w:r>
          </w:p>
        </w:tc>
        <w:tc>
          <w:tcPr>
            <w:tcW w:w="577" w:type="dxa"/>
            <w:tcBorders>
              <w:top w:val="single" w:sz="4" w:space="0" w:color="999999"/>
              <w:left w:val="single" w:sz="4" w:space="0" w:color="999999"/>
              <w:bottom w:val="single" w:sz="4" w:space="0" w:color="999999"/>
              <w:right w:val="single" w:sz="4" w:space="0" w:color="999999"/>
            </w:tcBorders>
            <w:vAlign w:val="center"/>
          </w:tcPr>
          <w:p w14:paraId="1CF091F6" w14:textId="77777777" w:rsidR="00B7116B" w:rsidRDefault="00000000">
            <w:pPr>
              <w:rPr>
                <w:sz w:val="16"/>
                <w:szCs w:val="16"/>
              </w:rPr>
            </w:pPr>
            <w:r>
              <w:rPr>
                <w:sz w:val="16"/>
                <w:szCs w:val="16"/>
              </w:rPr>
              <w:t>0.033</w:t>
            </w:r>
          </w:p>
        </w:tc>
        <w:tc>
          <w:tcPr>
            <w:tcW w:w="577" w:type="dxa"/>
            <w:tcBorders>
              <w:top w:val="single" w:sz="4" w:space="0" w:color="999999"/>
              <w:left w:val="single" w:sz="4" w:space="0" w:color="999999"/>
              <w:bottom w:val="single" w:sz="4" w:space="0" w:color="999999"/>
              <w:right w:val="single" w:sz="4" w:space="0" w:color="999999"/>
            </w:tcBorders>
            <w:vAlign w:val="center"/>
          </w:tcPr>
          <w:p w14:paraId="541C3B4B" w14:textId="77777777" w:rsidR="00B7116B" w:rsidRDefault="00000000">
            <w:pPr>
              <w:rPr>
                <w:sz w:val="16"/>
                <w:szCs w:val="16"/>
              </w:rPr>
            </w:pPr>
            <w:r>
              <w:rPr>
                <w:sz w:val="16"/>
                <w:szCs w:val="16"/>
              </w:rPr>
              <w:t>0.051</w:t>
            </w:r>
          </w:p>
        </w:tc>
        <w:tc>
          <w:tcPr>
            <w:tcW w:w="629" w:type="dxa"/>
            <w:tcBorders>
              <w:top w:val="single" w:sz="4" w:space="0" w:color="999999"/>
              <w:left w:val="single" w:sz="4" w:space="0" w:color="999999"/>
              <w:bottom w:val="single" w:sz="4" w:space="0" w:color="999999"/>
              <w:right w:val="single" w:sz="4" w:space="0" w:color="999999"/>
            </w:tcBorders>
            <w:vAlign w:val="center"/>
          </w:tcPr>
          <w:p w14:paraId="5A1B9D89" w14:textId="77777777" w:rsidR="00B7116B" w:rsidRDefault="00000000">
            <w:pPr>
              <w:rPr>
                <w:sz w:val="16"/>
                <w:szCs w:val="16"/>
              </w:rPr>
            </w:pPr>
            <w:r>
              <w:rPr>
                <w:sz w:val="16"/>
                <w:szCs w:val="16"/>
              </w:rPr>
              <w:t>0.814</w:t>
            </w:r>
          </w:p>
        </w:tc>
        <w:tc>
          <w:tcPr>
            <w:tcW w:w="654" w:type="dxa"/>
            <w:tcBorders>
              <w:top w:val="single" w:sz="4" w:space="0" w:color="999999"/>
              <w:left w:val="single" w:sz="4" w:space="0" w:color="999999"/>
              <w:bottom w:val="single" w:sz="4" w:space="0" w:color="999999"/>
              <w:right w:val="single" w:sz="4" w:space="0" w:color="999999"/>
            </w:tcBorders>
            <w:vAlign w:val="center"/>
          </w:tcPr>
          <w:p w14:paraId="7077832F" w14:textId="77777777" w:rsidR="00B7116B" w:rsidRDefault="00000000">
            <w:pPr>
              <w:rPr>
                <w:sz w:val="16"/>
                <w:szCs w:val="16"/>
              </w:rPr>
            </w:pPr>
            <w:r>
              <w:rPr>
                <w:sz w:val="16"/>
                <w:szCs w:val="16"/>
              </w:rPr>
              <w:t>0.083</w:t>
            </w:r>
          </w:p>
        </w:tc>
        <w:tc>
          <w:tcPr>
            <w:tcW w:w="846" w:type="dxa"/>
            <w:tcBorders>
              <w:top w:val="single" w:sz="4" w:space="0" w:color="999999"/>
              <w:left w:val="single" w:sz="4" w:space="0" w:color="999999"/>
              <w:bottom w:val="single" w:sz="4" w:space="0" w:color="999999"/>
              <w:right w:val="single" w:sz="4" w:space="0" w:color="999999"/>
            </w:tcBorders>
            <w:vAlign w:val="center"/>
          </w:tcPr>
          <w:p w14:paraId="33F089ED" w14:textId="77777777" w:rsidR="00B7116B" w:rsidRDefault="00000000">
            <w:pPr>
              <w:rPr>
                <w:sz w:val="16"/>
                <w:szCs w:val="16"/>
              </w:rPr>
            </w:pPr>
            <w:r>
              <w:rPr>
                <w:sz w:val="16"/>
                <w:szCs w:val="16"/>
              </w:rPr>
              <w:t>0.083</w:t>
            </w:r>
          </w:p>
        </w:tc>
        <w:tc>
          <w:tcPr>
            <w:tcW w:w="794" w:type="dxa"/>
            <w:tcBorders>
              <w:top w:val="single" w:sz="4" w:space="0" w:color="999999"/>
              <w:left w:val="single" w:sz="4" w:space="0" w:color="999999"/>
              <w:bottom w:val="single" w:sz="4" w:space="0" w:color="999999"/>
              <w:right w:val="single" w:sz="4" w:space="0" w:color="999999"/>
            </w:tcBorders>
            <w:vAlign w:val="center"/>
          </w:tcPr>
          <w:p w14:paraId="2DE819A6" w14:textId="77777777" w:rsidR="00B7116B" w:rsidRDefault="00000000">
            <w:pPr>
              <w:rPr>
                <w:sz w:val="16"/>
                <w:szCs w:val="16"/>
              </w:rPr>
            </w:pPr>
            <w:r>
              <w:rPr>
                <w:sz w:val="16"/>
                <w:szCs w:val="16"/>
              </w:rPr>
              <w:t>0.083</w:t>
            </w:r>
          </w:p>
        </w:tc>
      </w:tr>
      <w:tr w:rsidR="00B7116B" w14:paraId="215542CE" w14:textId="77777777">
        <w:trPr>
          <w:trHeight w:val="539"/>
        </w:trPr>
        <w:tc>
          <w:tcPr>
            <w:tcW w:w="1081" w:type="dxa"/>
            <w:tcBorders>
              <w:top w:val="single" w:sz="4" w:space="0" w:color="999999"/>
              <w:left w:val="single" w:sz="4" w:space="0" w:color="999999"/>
              <w:bottom w:val="single" w:sz="4" w:space="0" w:color="999999"/>
              <w:right w:val="single" w:sz="4" w:space="0" w:color="999999"/>
            </w:tcBorders>
            <w:vAlign w:val="center"/>
          </w:tcPr>
          <w:p w14:paraId="19D7E0DF" w14:textId="77777777" w:rsidR="00B7116B" w:rsidRDefault="00000000">
            <w:pPr>
              <w:rPr>
                <w:sz w:val="16"/>
                <w:szCs w:val="16"/>
              </w:rPr>
            </w:pPr>
            <w:r>
              <w:rPr>
                <w:sz w:val="16"/>
                <w:szCs w:val="16"/>
              </w:rPr>
              <w:t>query-exp + rerank@5</w:t>
            </w:r>
          </w:p>
        </w:tc>
        <w:tc>
          <w:tcPr>
            <w:tcW w:w="577" w:type="dxa"/>
            <w:tcBorders>
              <w:top w:val="single" w:sz="4" w:space="0" w:color="999999"/>
              <w:left w:val="single" w:sz="4" w:space="0" w:color="999999"/>
              <w:bottom w:val="single" w:sz="4" w:space="0" w:color="999999"/>
              <w:right w:val="single" w:sz="4" w:space="0" w:color="999999"/>
            </w:tcBorders>
            <w:vAlign w:val="center"/>
          </w:tcPr>
          <w:p w14:paraId="09DA9126" w14:textId="77777777" w:rsidR="00B7116B" w:rsidRDefault="00000000">
            <w:pPr>
              <w:rPr>
                <w:sz w:val="16"/>
                <w:szCs w:val="16"/>
              </w:rPr>
            </w:pPr>
            <w:r>
              <w:rPr>
                <w:sz w:val="16"/>
                <w:szCs w:val="16"/>
              </w:rPr>
              <w:t>0.067</w:t>
            </w:r>
          </w:p>
        </w:tc>
        <w:tc>
          <w:tcPr>
            <w:tcW w:w="577" w:type="dxa"/>
            <w:tcBorders>
              <w:top w:val="single" w:sz="4" w:space="0" w:color="999999"/>
              <w:left w:val="single" w:sz="4" w:space="0" w:color="999999"/>
              <w:bottom w:val="single" w:sz="4" w:space="0" w:color="999999"/>
              <w:right w:val="single" w:sz="4" w:space="0" w:color="999999"/>
            </w:tcBorders>
            <w:vAlign w:val="center"/>
          </w:tcPr>
          <w:p w14:paraId="20FF12E2" w14:textId="77777777" w:rsidR="00B7116B" w:rsidRDefault="00000000">
            <w:pPr>
              <w:rPr>
                <w:sz w:val="16"/>
                <w:szCs w:val="16"/>
              </w:rPr>
            </w:pPr>
            <w:r>
              <w:rPr>
                <w:sz w:val="16"/>
                <w:szCs w:val="16"/>
              </w:rPr>
              <w:t>0.087</w:t>
            </w:r>
          </w:p>
        </w:tc>
        <w:tc>
          <w:tcPr>
            <w:tcW w:w="629" w:type="dxa"/>
            <w:tcBorders>
              <w:top w:val="single" w:sz="4" w:space="0" w:color="999999"/>
              <w:left w:val="single" w:sz="4" w:space="0" w:color="999999"/>
              <w:bottom w:val="single" w:sz="4" w:space="0" w:color="999999"/>
              <w:right w:val="single" w:sz="4" w:space="0" w:color="999999"/>
            </w:tcBorders>
            <w:vAlign w:val="center"/>
          </w:tcPr>
          <w:p w14:paraId="748424CA" w14:textId="77777777" w:rsidR="00B7116B" w:rsidRDefault="00000000">
            <w:pPr>
              <w:rPr>
                <w:sz w:val="16"/>
                <w:szCs w:val="16"/>
              </w:rPr>
            </w:pPr>
            <w:r>
              <w:rPr>
                <w:sz w:val="16"/>
                <w:szCs w:val="16"/>
              </w:rPr>
              <w:t>0.817</w:t>
            </w:r>
          </w:p>
        </w:tc>
        <w:tc>
          <w:tcPr>
            <w:tcW w:w="654" w:type="dxa"/>
            <w:tcBorders>
              <w:top w:val="single" w:sz="4" w:space="0" w:color="999999"/>
              <w:left w:val="single" w:sz="4" w:space="0" w:color="999999"/>
              <w:bottom w:val="single" w:sz="4" w:space="0" w:color="999999"/>
              <w:right w:val="single" w:sz="4" w:space="0" w:color="999999"/>
            </w:tcBorders>
            <w:vAlign w:val="center"/>
          </w:tcPr>
          <w:p w14:paraId="0C845E89" w14:textId="77777777" w:rsidR="00B7116B" w:rsidRDefault="00000000">
            <w:pPr>
              <w:rPr>
                <w:sz w:val="16"/>
                <w:szCs w:val="16"/>
              </w:rPr>
            </w:pPr>
            <w:r>
              <w:rPr>
                <w:sz w:val="16"/>
                <w:szCs w:val="16"/>
              </w:rPr>
              <w:t>0.117</w:t>
            </w:r>
          </w:p>
        </w:tc>
        <w:tc>
          <w:tcPr>
            <w:tcW w:w="846" w:type="dxa"/>
            <w:tcBorders>
              <w:top w:val="single" w:sz="4" w:space="0" w:color="999999"/>
              <w:left w:val="single" w:sz="4" w:space="0" w:color="999999"/>
              <w:bottom w:val="single" w:sz="4" w:space="0" w:color="999999"/>
              <w:right w:val="single" w:sz="4" w:space="0" w:color="999999"/>
            </w:tcBorders>
            <w:vAlign w:val="center"/>
          </w:tcPr>
          <w:p w14:paraId="4D2B58B4" w14:textId="77777777" w:rsidR="00B7116B" w:rsidRDefault="00000000">
            <w:pPr>
              <w:rPr>
                <w:sz w:val="16"/>
                <w:szCs w:val="16"/>
              </w:rPr>
            </w:pPr>
            <w:r>
              <w:rPr>
                <w:sz w:val="16"/>
                <w:szCs w:val="16"/>
              </w:rPr>
              <w:t>0.167</w:t>
            </w:r>
          </w:p>
        </w:tc>
        <w:tc>
          <w:tcPr>
            <w:tcW w:w="794" w:type="dxa"/>
            <w:tcBorders>
              <w:top w:val="single" w:sz="4" w:space="0" w:color="999999"/>
              <w:left w:val="single" w:sz="4" w:space="0" w:color="999999"/>
              <w:bottom w:val="single" w:sz="4" w:space="0" w:color="999999"/>
              <w:right w:val="single" w:sz="4" w:space="0" w:color="999999"/>
            </w:tcBorders>
            <w:vAlign w:val="center"/>
          </w:tcPr>
          <w:p w14:paraId="12F6CE4E" w14:textId="77777777" w:rsidR="00B7116B" w:rsidRDefault="00000000">
            <w:pPr>
              <w:rPr>
                <w:sz w:val="16"/>
                <w:szCs w:val="16"/>
              </w:rPr>
            </w:pPr>
            <w:r>
              <w:rPr>
                <w:sz w:val="16"/>
                <w:szCs w:val="16"/>
              </w:rPr>
              <w:t>0.136</w:t>
            </w:r>
          </w:p>
        </w:tc>
      </w:tr>
    </w:tbl>
    <w:p w14:paraId="5EF0A2B7" w14:textId="77777777" w:rsidR="00B7116B" w:rsidRDefault="00000000">
      <w:pPr>
        <w:pStyle w:val="a6"/>
        <w:rPr>
          <w:i/>
          <w:iCs/>
        </w:rPr>
      </w:pPr>
      <w:r>
        <w:rPr>
          <w:rFonts w:hint="eastAsia"/>
        </w:rPr>
        <w:t xml:space="preserve">BGE cross-encoder reordering is worth retaining: Recall@1 improves by 41% (0.083 </w:t>
      </w:r>
      <w:r>
        <w:rPr>
          <w:rFonts w:hint="eastAsia"/>
        </w:rPr>
        <w:t>→</w:t>
      </w:r>
      <w:r>
        <w:rPr>
          <w:rFonts w:hint="eastAsia"/>
        </w:rPr>
        <w:t xml:space="preserve"> 0.117), Recall@3 doubles (0.083 </w:t>
      </w:r>
      <w:r>
        <w:rPr>
          <w:rFonts w:hint="eastAsia"/>
        </w:rPr>
        <w:t>→</w:t>
      </w:r>
      <w:r>
        <w:rPr>
          <w:rFonts w:hint="eastAsia"/>
        </w:rPr>
        <w:t xml:space="preserve"> 0.167), and MRR improves by 64% (0.083 </w:t>
      </w:r>
      <w:r>
        <w:rPr>
          <w:rFonts w:hint="eastAsia"/>
        </w:rPr>
        <w:t>→</w:t>
      </w:r>
      <w:r>
        <w:rPr>
          <w:rFonts w:hint="eastAsia"/>
        </w:rPr>
        <w:t xml:space="preserve"> 0.137), at the cost of 3</w:t>
      </w:r>
      <w:r>
        <w:rPr>
          <w:rFonts w:hint="eastAsia"/>
        </w:rPr>
        <w:t>–</w:t>
      </w:r>
      <w:r>
        <w:rPr>
          <w:rFonts w:hint="eastAsia"/>
        </w:rPr>
        <w:t>4 times latency, which is an acceptable trade-off. UMLS query expansion yields negative results on the current test set: Under dense-only conditions, EM drops from 0.083 to 0.033, almost halved; even combined with the reranker, it is still inferior to the original query (0.067 vs 0.083). The presumed reason is that the expanded canonical name dilutes the BGE-M3 query embedding. We retain this feature but disable it by default; conditional triggering based on entity confidence can be explored in the future. Increasing rerank_top_k further only improves Recall without improving EM/F1: From Top-1 to Top-5, Recall@5 increases to 0.183, but EM/F1 remains basically unchanged, indicating that the LLM signal has been diluted by noise. The default rerank_top_k = 3 is a reasonable trade-off between delay and accuracy.</w:t>
      </w:r>
    </w:p>
    <w:p w14:paraId="509F2411" w14:textId="77777777" w:rsidR="00B7116B" w:rsidRDefault="00000000">
      <w:pPr>
        <w:pStyle w:val="2"/>
      </w:pPr>
      <w:r>
        <w:rPr>
          <w:rFonts w:hint="eastAsia"/>
        </w:rPr>
        <w:t>Command line testing</w:t>
      </w:r>
    </w:p>
    <w:p w14:paraId="04377500" w14:textId="77777777" w:rsidR="00B7116B" w:rsidRDefault="00000000">
      <w:pPr>
        <w:keepNext/>
        <w:keepLines/>
        <w:widowControl w:val="0"/>
        <w:spacing w:before="160" w:after="80"/>
        <w:outlineLvl w:val="1"/>
        <w:rPr>
          <w:spacing w:val="-1"/>
        </w:rPr>
      </w:pPr>
      <w:r>
        <w:rPr>
          <w:rFonts w:hint="eastAsia"/>
          <w:spacing w:val="-1"/>
        </w:rPr>
        <w:t>System allows both --question single question and --input document batch access, three backend can switch:</w:t>
      </w:r>
    </w:p>
    <w:p w14:paraId="5E9025CA" w14:textId="77777777" w:rsidR="00B7116B" w:rsidRDefault="00000000">
      <w:pPr>
        <w:widowControl w:val="0"/>
        <w:shd w:val="clear" w:color="auto" w:fill="F2F2F2"/>
        <w:spacing w:before="20" w:after="20"/>
        <w:jc w:val="left"/>
        <w:rPr>
          <w:spacing w:val="-1"/>
        </w:rPr>
      </w:pPr>
      <w:r>
        <w:rPr>
          <w:rFonts w:hint="eastAsia"/>
          <w:spacing w:val="-1"/>
        </w:rPr>
        <w:t># Single question, with query resource output</w:t>
      </w:r>
    </w:p>
    <w:p w14:paraId="5B069757" w14:textId="77777777" w:rsidR="00B7116B" w:rsidRDefault="00000000">
      <w:pPr>
        <w:widowControl w:val="0"/>
        <w:shd w:val="clear" w:color="auto" w:fill="F2F2F2"/>
        <w:spacing w:before="20" w:after="20"/>
        <w:jc w:val="left"/>
        <w:rPr>
          <w:spacing w:val="-1"/>
        </w:rPr>
      </w:pPr>
      <w:r>
        <w:rPr>
          <w:rFonts w:hint="eastAsia"/>
          <w:spacing w:val="-1"/>
        </w:rPr>
        <w:t>uv run medqa --question "What is the first-line treatment for hypertension?" \</w:t>
      </w:r>
    </w:p>
    <w:p w14:paraId="26E8C018" w14:textId="77777777" w:rsidR="00B7116B" w:rsidRDefault="00000000">
      <w:pPr>
        <w:widowControl w:val="0"/>
        <w:shd w:val="clear" w:color="auto" w:fill="F2F2F2"/>
        <w:spacing w:before="20" w:after="20"/>
        <w:jc w:val="left"/>
        <w:rPr>
          <w:spacing w:val="-1"/>
        </w:rPr>
      </w:pPr>
      <w:r>
        <w:rPr>
          <w:rFonts w:hint="eastAsia"/>
          <w:spacing w:val="-1"/>
        </w:rPr>
        <w:t xml:space="preserve">             --mode rag --show-context</w:t>
      </w:r>
    </w:p>
    <w:p w14:paraId="4A1E2A3E" w14:textId="77777777" w:rsidR="00B7116B" w:rsidRDefault="00B7116B">
      <w:pPr>
        <w:widowControl w:val="0"/>
        <w:shd w:val="clear" w:color="auto" w:fill="F2F2F2"/>
        <w:spacing w:before="20" w:after="20"/>
        <w:jc w:val="left"/>
        <w:rPr>
          <w:spacing w:val="-1"/>
        </w:rPr>
      </w:pPr>
    </w:p>
    <w:p w14:paraId="024757FB" w14:textId="77777777" w:rsidR="00B7116B" w:rsidRDefault="00000000">
      <w:pPr>
        <w:widowControl w:val="0"/>
        <w:shd w:val="clear" w:color="auto" w:fill="F2F2F2"/>
        <w:spacing w:before="20" w:after="20"/>
        <w:jc w:val="left"/>
        <w:rPr>
          <w:spacing w:val="-1"/>
        </w:rPr>
      </w:pPr>
      <w:r>
        <w:rPr>
          <w:rFonts w:hint="eastAsia"/>
          <w:spacing w:val="-1"/>
        </w:rPr>
        <w:t># batch question(one question per line)</w:t>
      </w:r>
    </w:p>
    <w:p w14:paraId="0606E84B" w14:textId="77777777" w:rsidR="00B7116B" w:rsidRDefault="00000000">
      <w:pPr>
        <w:widowControl w:val="0"/>
        <w:shd w:val="clear" w:color="auto" w:fill="F2F2F2"/>
        <w:spacing w:before="20" w:after="20"/>
        <w:jc w:val="left"/>
        <w:rPr>
          <w:spacing w:val="-1"/>
        </w:rPr>
      </w:pPr>
      <w:r>
        <w:rPr>
          <w:rFonts w:hint="eastAsia"/>
          <w:spacing w:val="-1"/>
        </w:rPr>
        <w:t>uv run medqa --input questions.txt --mode rag --output answers.json</w:t>
      </w:r>
    </w:p>
    <w:p w14:paraId="520A29E3" w14:textId="77777777" w:rsidR="00B7116B" w:rsidRDefault="00B7116B">
      <w:pPr>
        <w:widowControl w:val="0"/>
        <w:shd w:val="clear" w:color="auto" w:fill="F2F2F2"/>
        <w:spacing w:before="20" w:after="20"/>
        <w:jc w:val="left"/>
        <w:rPr>
          <w:spacing w:val="-1"/>
        </w:rPr>
      </w:pPr>
    </w:p>
    <w:p w14:paraId="6AF5D37A" w14:textId="77777777" w:rsidR="00B7116B" w:rsidRDefault="00000000">
      <w:pPr>
        <w:widowControl w:val="0"/>
        <w:shd w:val="clear" w:color="auto" w:fill="F2F2F2"/>
        <w:spacing w:before="20" w:after="20"/>
        <w:jc w:val="left"/>
      </w:pPr>
      <w:r>
        <w:rPr>
          <w:rFonts w:hint="eastAsia"/>
          <w:spacing w:val="-1"/>
        </w:rPr>
        <w:t># support --mode {baseline, bert, rag}</w:t>
      </w:r>
    </w:p>
    <w:p w14:paraId="73BEE10F" w14:textId="77777777" w:rsidR="00B7116B" w:rsidRDefault="00000000">
      <w:pPr>
        <w:pStyle w:val="2"/>
      </w:pPr>
      <w:r>
        <w:rPr>
          <w:rFonts w:hint="eastAsia"/>
        </w:rPr>
        <w:t>Interactive demo</w:t>
      </w:r>
    </w:p>
    <w:p w14:paraId="7CCCF275" w14:textId="77777777" w:rsidR="00B7116B" w:rsidRDefault="00000000">
      <w:pPr>
        <w:pStyle w:val="a6"/>
      </w:pPr>
      <w:r>
        <w:rPr>
          <w:rFonts w:hint="eastAsia"/>
        </w:rPr>
        <w:t>`main.py` is built on Gradio and can be interacted with at http://localhost:7860 after startup. Users can switch between TF-IDF, BERT, and RAG backends on the same issue. RAG mode also lists the top-3 reranked chunks as evidence.</w:t>
      </w:r>
    </w:p>
    <w:p w14:paraId="5D7E7600" w14:textId="77777777" w:rsidR="00B7116B" w:rsidRDefault="00000000">
      <w:pPr>
        <w:widowControl w:val="0"/>
        <w:shd w:val="clear" w:color="auto" w:fill="F2F2F2"/>
        <w:spacing w:before="20" w:after="20"/>
        <w:jc w:val="left"/>
        <w:rPr>
          <w:spacing w:val="-1"/>
        </w:rPr>
      </w:pPr>
      <w:r>
        <w:rPr>
          <w:rFonts w:hint="eastAsia"/>
          <w:spacing w:val="-1"/>
        </w:rPr>
        <w:t xml:space="preserve">uv run python main.py # Open in browser http://localhost:7860 </w:t>
      </w:r>
    </w:p>
    <w:p w14:paraId="5781D5CF" w14:textId="77777777" w:rsidR="00B7116B" w:rsidRDefault="00000000">
      <w:pPr>
        <w:pStyle w:val="a6"/>
      </w:pPr>
      <w:r>
        <w:rPr>
          <w:rFonts w:hint="eastAsia"/>
        </w:rPr>
        <w:t xml:space="preserve"> The interface provides built-in example issues (such as "What are the symptoms of Type 2 diabetes?") and displays the model on/off using a radio selector. The accompanying reports/figures/ folder contains demo screenshots and evaluation visualizations (eval_comparison.png, rag_scores.png, confidence_calibration.png, etc.), which can be previewed directly in VS Code using Ctrl+KV.</w:t>
      </w:r>
    </w:p>
    <w:p w14:paraId="2AF4510C" w14:textId="77777777" w:rsidR="00B7116B" w:rsidRDefault="00000000">
      <w:pPr>
        <w:pStyle w:val="1"/>
      </w:pPr>
      <w:r>
        <w:rPr>
          <w:rFonts w:hint="eastAsia"/>
        </w:rPr>
        <w:t xml:space="preserve">Reasons for Method and Tool </w:t>
      </w:r>
      <w:r>
        <w:rPr>
          <w:rFonts w:hint="eastAsia"/>
          <w:lang w:val="en" w:eastAsia="zh-CN"/>
        </w:rPr>
        <w:t>Selection</w:t>
      </w:r>
    </w:p>
    <w:p w14:paraId="79D613F2" w14:textId="77777777" w:rsidR="00B7116B" w:rsidRDefault="00000000">
      <w:pPr>
        <w:pStyle w:val="2"/>
      </w:pPr>
      <w:r>
        <w:rPr>
          <w:rFonts w:hint="eastAsia"/>
        </w:rPr>
        <w:t>Choice of Domain-Specific Language Model: PubMedBERT</w:t>
      </w:r>
    </w:p>
    <w:p w14:paraId="24C81BE8" w14:textId="77777777" w:rsidR="00B7116B" w:rsidRDefault="00000000">
      <w:pPr>
        <w:pStyle w:val="a6"/>
      </w:pPr>
      <w:r>
        <w:rPr>
          <w:rFonts w:hint="eastAsia"/>
        </w:rPr>
        <w:t>PubMedBERT was selected over general-purpose BERT and BioBERT due to its domain-specific pretraining. Unlike BioBERT, which continues pretraining from general BERT and retains a general English vocabulary, PubMedBERT is trained from scratch on large-scale biomedical corpora (PubMed abstracts and full texts).</w:t>
      </w:r>
    </w:p>
    <w:p w14:paraId="24D888B8" w14:textId="3AA29969" w:rsidR="00F628E1" w:rsidRDefault="00F628E1">
      <w:pPr>
        <w:pStyle w:val="a6"/>
      </w:pPr>
      <w:r w:rsidRPr="00F628E1">
        <w:t xml:space="preserve">Therefore, medical terms such as hypercholesterolemia and corticosteroids are segmented into fewer sub words, thus preserving their semantic integrity. Under the same fine-tuning budget, this can lead to more effective representation learning and typically </w:t>
      </w:r>
      <w:proofErr w:type="gramStart"/>
      <w:r w:rsidRPr="00F628E1">
        <w:t>performs</w:t>
      </w:r>
      <w:proofErr w:type="gramEnd"/>
      <w:r w:rsidRPr="00F628E1">
        <w:t xml:space="preserve"> better on biomedical question answering tasks.</w:t>
      </w:r>
    </w:p>
    <w:p w14:paraId="4E5F95A0" w14:textId="77777777" w:rsidR="00B7116B" w:rsidRDefault="00000000">
      <w:pPr>
        <w:pStyle w:val="2"/>
      </w:pPr>
      <w:r>
        <w:rPr>
          <w:rFonts w:hint="eastAsia"/>
        </w:rPr>
        <w:t xml:space="preserve">Choice </w:t>
      </w:r>
      <w:r>
        <w:rPr>
          <w:rFonts w:hint="eastAsia"/>
          <w:lang w:eastAsia="zh-CN"/>
        </w:rPr>
        <w:t xml:space="preserve">of </w:t>
      </w:r>
      <w:r>
        <w:rPr>
          <w:rFonts w:hint="eastAsia"/>
        </w:rPr>
        <w:t>Large Language Model: Qwen2.5-14B</w:t>
      </w:r>
    </w:p>
    <w:p w14:paraId="43FBEA06" w14:textId="77777777" w:rsidR="00B7116B" w:rsidRDefault="00000000">
      <w:pPr>
        <w:pStyle w:val="a6"/>
      </w:pPr>
      <w:r>
        <w:rPr>
          <w:rFonts w:hint="eastAsia"/>
        </w:rPr>
        <w:t>Qwen2.5-14B was chosen as a balance between performance and computational efficiency. Compared to smaller models (e.g., 7B), it provides stronger reasoning ability, which is important for complex medical QA. Compared to larger models (e.g., 70B), it achieves comparable inference quality in many tasks while being significantly more efficient.</w:t>
      </w:r>
    </w:p>
    <w:p w14:paraId="324DCC49" w14:textId="77777777" w:rsidR="00B7116B" w:rsidRDefault="00000000">
      <w:pPr>
        <w:pStyle w:val="a6"/>
      </w:pPr>
      <w:r>
        <w:rPr>
          <w:rFonts w:hint="eastAsia"/>
        </w:rPr>
        <w:t>With NF4 quantization, Qwen2.5-14B can be deployed on a single GPU with around 10GB+ VRAM, making it feasible to run demonstrations on consumer-grade hardware. In contrast, 70B models require multiple GPUs even after quantization, which substantially increases the reproducibility barrier.</w:t>
      </w:r>
    </w:p>
    <w:p w14:paraId="6DA2D9C5" w14:textId="77777777" w:rsidR="00B7116B" w:rsidRDefault="00000000">
      <w:pPr>
        <w:pStyle w:val="2"/>
      </w:pPr>
      <w:r>
        <w:rPr>
          <w:rFonts w:hint="eastAsia"/>
        </w:rPr>
        <w:t xml:space="preserve">Vector </w:t>
      </w:r>
      <w:r>
        <w:rPr>
          <w:rFonts w:hint="eastAsia"/>
          <w:lang w:eastAsia="zh-CN"/>
        </w:rPr>
        <w:t xml:space="preserve">Database </w:t>
      </w:r>
      <w:r>
        <w:rPr>
          <w:rFonts w:hint="eastAsia"/>
        </w:rPr>
        <w:t>Selection: ChromaDB</w:t>
      </w:r>
    </w:p>
    <w:p w14:paraId="1B893ED3" w14:textId="77777777" w:rsidR="00B7116B" w:rsidRDefault="00000000">
      <w:pPr>
        <w:pStyle w:val="a6"/>
      </w:pPr>
      <w:r>
        <w:rPr>
          <w:rFonts w:hint="eastAsia"/>
        </w:rPr>
        <w:t>ChromaDB was selected instead of FAISS due to its ease of use and better support for reproducibility. ChromaDB automatically persists vector indexes to disk, eliminating the need for manual serialization and deserialization.</w:t>
      </w:r>
    </w:p>
    <w:p w14:paraId="7B3BD9A0" w14:textId="77777777" w:rsidR="00B7116B" w:rsidRDefault="00000000">
      <w:pPr>
        <w:pStyle w:val="a6"/>
      </w:pPr>
      <w:r>
        <w:rPr>
          <w:rFonts w:hint="eastAsia"/>
        </w:rPr>
        <w:t>In addition, its HNSW-based retrieval achieves latency comparable to FAISS for the given dataset scale (~62k chunks), while providing a more streamlined development workflow.</w:t>
      </w:r>
    </w:p>
    <w:p w14:paraId="4218B913" w14:textId="77777777" w:rsidR="00B7116B" w:rsidRDefault="00000000">
      <w:pPr>
        <w:pStyle w:val="2"/>
      </w:pPr>
      <w:r>
        <w:rPr>
          <w:rFonts w:hint="eastAsia"/>
        </w:rPr>
        <w:t>Domain-</w:t>
      </w:r>
      <w:r>
        <w:rPr>
          <w:rFonts w:hint="eastAsia"/>
          <w:lang w:eastAsia="zh-CN"/>
        </w:rPr>
        <w:t xml:space="preserve">Specific </w:t>
      </w:r>
      <w:r>
        <w:rPr>
          <w:rFonts w:hint="eastAsia"/>
        </w:rPr>
        <w:t>NLP Tools: scispaCy + UMLS</w:t>
      </w:r>
    </w:p>
    <w:p w14:paraId="4980E1BF" w14:textId="77777777" w:rsidR="00B7116B" w:rsidRDefault="00000000">
      <w:pPr>
        <w:pStyle w:val="a6"/>
      </w:pPr>
      <w:r>
        <w:rPr>
          <w:rFonts w:hint="eastAsia"/>
        </w:rPr>
        <w:t>The project uses scispaCy with UMLS instead of general-purpose spaCy. The standard spaCy model (en_core_web_lg) is not trained on biomedical text and often fails to correctly identify medical entities.</w:t>
      </w:r>
    </w:p>
    <w:p w14:paraId="7061400A" w14:textId="2A7361F1" w:rsidR="00B7116B" w:rsidRDefault="00000000">
      <w:pPr>
        <w:pStyle w:val="a6"/>
      </w:pPr>
      <w:r>
        <w:rPr>
          <w:rFonts w:hint="eastAsia"/>
        </w:rPr>
        <w:t>In contrast, en_core_sci_lg is specifically trained on biomedical corpora and includes a built-in UMLS linker.</w:t>
      </w:r>
      <w:r w:rsidR="00152825" w:rsidRPr="00152825">
        <w:t xml:space="preserve"> </w:t>
      </w:r>
      <w:proofErr w:type="gramStart"/>
      <w:r w:rsidR="00152825" w:rsidRPr="00152825">
        <w:t>This</w:t>
      </w:r>
      <w:proofErr w:type="gramEnd"/>
      <w:r w:rsidR="00152825" w:rsidRPr="00152825">
        <w:t xml:space="preserve"> enables accurate identification and standardization of medical entities without the need for external APIs or additional configurations.</w:t>
      </w:r>
    </w:p>
    <w:p w14:paraId="5DE2AFCD" w14:textId="77777777" w:rsidR="00B7116B" w:rsidRDefault="00000000">
      <w:pPr>
        <w:pStyle w:val="2"/>
      </w:pPr>
      <w:r>
        <w:rPr>
          <w:rFonts w:hint="eastAsia"/>
        </w:rPr>
        <w:t>Decoding Strategy: Greedy Decoding</w:t>
      </w:r>
    </w:p>
    <w:p w14:paraId="144E852B" w14:textId="1C7BFF9B" w:rsidR="00B7116B" w:rsidRDefault="00152825" w:rsidP="00152825">
      <w:pPr>
        <w:pStyle w:val="a6"/>
        <w:rPr>
          <w:rFonts w:hint="eastAsia"/>
        </w:rPr>
      </w:pPr>
      <w:r w:rsidRPr="00152825">
        <w:t xml:space="preserve">To ensure the certainty of the output, we use greedy decoding (i.e. </w:t>
      </w:r>
      <w:proofErr w:type="spellStart"/>
      <w:r w:rsidRPr="00152825">
        <w:t>do_sample</w:t>
      </w:r>
      <w:proofErr w:type="spellEnd"/>
      <w:r w:rsidRPr="00152825">
        <w:t xml:space="preserve">=False) instead of </w:t>
      </w:r>
      <w:r w:rsidRPr="00152825">
        <w:t>sampling-based</w:t>
      </w:r>
      <w:r w:rsidRPr="00152825">
        <w:t xml:space="preserve"> decoding. This is crucial for reproducible evaluation, as the same input always produces the same output. Sampling based methods introduce randomness, resulting in differences between different running results, making it difficult to fairly compare metrics such as EM and F1.</w:t>
      </w:r>
    </w:p>
    <w:p w14:paraId="23578948" w14:textId="77777777" w:rsidR="00B7116B" w:rsidRDefault="00000000">
      <w:pPr>
        <w:pStyle w:val="2"/>
      </w:pPr>
      <w:r>
        <w:rPr>
          <w:rFonts w:hint="eastAsia"/>
        </w:rPr>
        <w:t xml:space="preserve">Retrieval </w:t>
      </w:r>
      <w:r>
        <w:rPr>
          <w:rFonts w:hint="eastAsia"/>
          <w:lang w:eastAsia="zh-CN"/>
        </w:rPr>
        <w:t>Strategy</w:t>
      </w:r>
      <w:r>
        <w:rPr>
          <w:rFonts w:hint="eastAsia"/>
        </w:rPr>
        <w:t>: Two-Stage Retrieval</w:t>
      </w:r>
    </w:p>
    <w:p w14:paraId="73BA0670" w14:textId="6731A8AB" w:rsidR="00B7116B" w:rsidRDefault="00152825" w:rsidP="00152825">
      <w:pPr>
        <w:pStyle w:val="a6"/>
        <w:rPr>
          <w:rFonts w:hint="eastAsia"/>
        </w:rPr>
      </w:pPr>
      <w:r w:rsidRPr="00152825">
        <w:t xml:space="preserve">This article adopts a two-stage retrieval process instead of using only bidirectional encoders or cross encoders. Bidirectional encoders have high efficiency, but due to the independence of query and document encoding, their accuracy is relatively low. Cross encoders have high accuracy, but high computational costs and are difficult to scale to large corpora. The two-stage method first uses a bidirectional encoder to efficiently retrieve the </w:t>
      </w:r>
      <w:proofErr w:type="gramStart"/>
      <w:r w:rsidRPr="00152825">
        <w:t>top k</w:t>
      </w:r>
      <w:proofErr w:type="gramEnd"/>
      <w:r w:rsidRPr="00152825">
        <w:t xml:space="preserve"> candidate </w:t>
      </w:r>
      <w:proofErr w:type="gramStart"/>
      <w:r w:rsidRPr="00152825">
        <w:t>results, and</w:t>
      </w:r>
      <w:proofErr w:type="gramEnd"/>
      <w:r w:rsidRPr="00152825">
        <w:t xml:space="preserve"> then applies a cross encoder for reordering to obtain a more accurate ranking. This design balances efficiency and accuracy.</w:t>
      </w:r>
    </w:p>
    <w:p w14:paraId="4295F817" w14:textId="77777777" w:rsidR="00B7116B" w:rsidRDefault="00000000">
      <w:pPr>
        <w:pStyle w:val="2"/>
      </w:pPr>
      <w:r>
        <w:rPr>
          <w:rFonts w:hint="eastAsia"/>
        </w:rPr>
        <w:t xml:space="preserve">Training </w:t>
      </w:r>
      <w:r>
        <w:rPr>
          <w:rFonts w:hint="eastAsia"/>
          <w:lang w:eastAsia="zh-CN"/>
        </w:rPr>
        <w:t>Strategy</w:t>
      </w:r>
      <w:r>
        <w:rPr>
          <w:rFonts w:hint="eastAsia"/>
        </w:rPr>
        <w:t>: No End-to-End RAG Training</w:t>
      </w:r>
    </w:p>
    <w:p w14:paraId="0E5B5882" w14:textId="18175933" w:rsidR="00B7116B" w:rsidRDefault="00152825">
      <w:pPr>
        <w:pStyle w:val="a6"/>
      </w:pPr>
      <w:r w:rsidRPr="00152825">
        <w:t xml:space="preserve">Due to data and resource limitations, end-to-end RAG training was not adopted. This type of training requires a distinguishable retriever and a large-scale dataset containing questions, supporting documents, and </w:t>
      </w:r>
      <w:r w:rsidR="000E3CB2" w:rsidRPr="00152825">
        <w:t>answers.</w:t>
      </w:r>
    </w:p>
    <w:p w14:paraId="615F3802" w14:textId="62B90AAA" w:rsidR="00B7116B" w:rsidRDefault="00152825">
      <w:pPr>
        <w:pStyle w:val="a6"/>
      </w:pPr>
      <w:r w:rsidRPr="00152825">
        <w:t>In this project, the available dataset (~21k samples) is insufficient for stable joint training.</w:t>
      </w:r>
      <w:r w:rsidR="00000000">
        <w:rPr>
          <w:rFonts w:hint="eastAsia"/>
        </w:rPr>
        <w:t xml:space="preserve"> Therefore, a modular design with a fixed retriever and a fixed LLM is used. This approach is more interpretable, easier to debug, and better aligned with reproducibility requirements.</w:t>
      </w:r>
    </w:p>
    <w:p w14:paraId="1CF49B31" w14:textId="77777777" w:rsidR="00B7116B" w:rsidRDefault="00000000">
      <w:pPr>
        <w:pStyle w:val="1"/>
      </w:pPr>
      <w:r>
        <w:rPr>
          <w:rFonts w:hint="eastAsia"/>
        </w:rPr>
        <w:t>Reproduction steps</w:t>
      </w:r>
    </w:p>
    <w:p w14:paraId="6EF260F1" w14:textId="77777777" w:rsidR="00B7116B" w:rsidRDefault="00000000">
      <w:pPr>
        <w:widowControl w:val="0"/>
        <w:shd w:val="clear" w:color="auto" w:fill="F2F2F2"/>
        <w:spacing w:before="20" w:after="20"/>
        <w:jc w:val="left"/>
        <w:rPr>
          <w:spacing w:val="-1"/>
        </w:rPr>
      </w:pPr>
      <w:r>
        <w:rPr>
          <w:rFonts w:hint="eastAsia"/>
          <w:spacing w:val="-1"/>
        </w:rPr>
        <w:t># 0. Install dependencies</w:t>
      </w:r>
      <w:r>
        <w:rPr>
          <w:rFonts w:hint="eastAsia"/>
          <w:spacing w:val="-1"/>
        </w:rPr>
        <w:t>（</w:t>
      </w:r>
      <w:r>
        <w:rPr>
          <w:rFonts w:hint="eastAsia"/>
          <w:spacing w:val="-1"/>
        </w:rPr>
        <w:t>Managed by pyproject.toml</w:t>
      </w:r>
      <w:r>
        <w:rPr>
          <w:rFonts w:hint="eastAsia"/>
          <w:spacing w:val="-1"/>
        </w:rPr>
        <w:t>）</w:t>
      </w:r>
    </w:p>
    <w:p w14:paraId="637DFBF4" w14:textId="77777777" w:rsidR="00B7116B" w:rsidRDefault="00000000">
      <w:pPr>
        <w:widowControl w:val="0"/>
        <w:shd w:val="clear" w:color="auto" w:fill="F2F2F2"/>
        <w:spacing w:before="20" w:after="20"/>
        <w:jc w:val="left"/>
        <w:rPr>
          <w:spacing w:val="-1"/>
        </w:rPr>
      </w:pPr>
      <w:r>
        <w:rPr>
          <w:rFonts w:hint="eastAsia"/>
          <w:spacing w:val="-1"/>
        </w:rPr>
        <w:t>uv sync</w:t>
      </w:r>
    </w:p>
    <w:p w14:paraId="7337A9F6" w14:textId="77777777" w:rsidR="00B7116B" w:rsidRDefault="00000000">
      <w:pPr>
        <w:widowControl w:val="0"/>
        <w:shd w:val="clear" w:color="auto" w:fill="F2F2F2"/>
        <w:spacing w:before="20" w:after="20"/>
        <w:jc w:val="left"/>
        <w:rPr>
          <w:spacing w:val="-1"/>
        </w:rPr>
      </w:pPr>
      <w:r>
        <w:rPr>
          <w:rFonts w:hint="eastAsia"/>
          <w:spacing w:val="-1"/>
        </w:rPr>
        <w:t># 1. Install the scispaCy UMLS model (first time only)</w:t>
      </w:r>
    </w:p>
    <w:p w14:paraId="398038E8" w14:textId="77777777" w:rsidR="00B7116B" w:rsidRDefault="00000000">
      <w:pPr>
        <w:widowControl w:val="0"/>
        <w:shd w:val="clear" w:color="auto" w:fill="F2F2F2"/>
        <w:spacing w:before="20" w:after="20"/>
        <w:jc w:val="left"/>
        <w:rPr>
          <w:spacing w:val="-1"/>
        </w:rPr>
      </w:pPr>
      <w:r>
        <w:rPr>
          <w:rFonts w:hint="eastAsia"/>
          <w:spacing w:val="-1"/>
        </w:rPr>
        <w:t>uv run python scripts/setup_scispacy.py</w:t>
      </w:r>
    </w:p>
    <w:p w14:paraId="0713DD8C" w14:textId="77777777" w:rsidR="00B7116B" w:rsidRDefault="00000000">
      <w:pPr>
        <w:widowControl w:val="0"/>
        <w:shd w:val="clear" w:color="auto" w:fill="F2F2F2"/>
        <w:spacing w:before="20" w:after="20"/>
        <w:jc w:val="left"/>
        <w:rPr>
          <w:spacing w:val="-1"/>
        </w:rPr>
      </w:pPr>
      <w:r>
        <w:rPr>
          <w:rFonts w:hint="eastAsia"/>
          <w:spacing w:val="-1"/>
        </w:rPr>
        <w:t># 2. Building a RAG index</w:t>
      </w:r>
      <w:r>
        <w:rPr>
          <w:rFonts w:hint="eastAsia"/>
          <w:spacing w:val="-1"/>
        </w:rPr>
        <w:t>（≈</w:t>
      </w:r>
      <w:r>
        <w:rPr>
          <w:rFonts w:hint="eastAsia"/>
          <w:spacing w:val="-1"/>
        </w:rPr>
        <w:t>30 min</w:t>
      </w:r>
      <w:r>
        <w:rPr>
          <w:rFonts w:hint="eastAsia"/>
          <w:spacing w:val="-1"/>
        </w:rPr>
        <w:t>，≈</w:t>
      </w:r>
      <w:r>
        <w:rPr>
          <w:rFonts w:hint="eastAsia"/>
          <w:spacing w:val="-1"/>
        </w:rPr>
        <w:t>2 GB VRAM</w:t>
      </w:r>
      <w:r>
        <w:rPr>
          <w:rFonts w:hint="eastAsia"/>
          <w:spacing w:val="-1"/>
        </w:rPr>
        <w:t>）</w:t>
      </w:r>
    </w:p>
    <w:p w14:paraId="2026FF5B" w14:textId="77777777" w:rsidR="00B7116B" w:rsidRDefault="00000000">
      <w:pPr>
        <w:widowControl w:val="0"/>
        <w:shd w:val="clear" w:color="auto" w:fill="F2F2F2"/>
        <w:spacing w:before="20" w:after="20"/>
        <w:jc w:val="left"/>
        <w:rPr>
          <w:spacing w:val="-1"/>
        </w:rPr>
      </w:pPr>
      <w:r>
        <w:rPr>
          <w:rFonts w:hint="eastAsia"/>
          <w:spacing w:val="-1"/>
        </w:rPr>
        <w:t>uv run python scripts/build_rag_index.py</w:t>
      </w:r>
    </w:p>
    <w:p w14:paraId="131F0214" w14:textId="77777777" w:rsidR="00B7116B" w:rsidRDefault="00000000">
      <w:pPr>
        <w:widowControl w:val="0"/>
        <w:shd w:val="clear" w:color="auto" w:fill="F2F2F2"/>
        <w:spacing w:before="20" w:after="20"/>
        <w:jc w:val="left"/>
        <w:rPr>
          <w:spacing w:val="-1"/>
        </w:rPr>
      </w:pPr>
      <w:r>
        <w:rPr>
          <w:rFonts w:hint="eastAsia"/>
          <w:spacing w:val="-1"/>
        </w:rPr>
        <w:t># 3. Optuna HP Query</w:t>
      </w:r>
      <w:r>
        <w:rPr>
          <w:rFonts w:hint="eastAsia"/>
          <w:spacing w:val="-1"/>
        </w:rPr>
        <w:t>（</w:t>
      </w:r>
      <w:r>
        <w:rPr>
          <w:rFonts w:hint="eastAsia"/>
          <w:spacing w:val="-1"/>
        </w:rPr>
        <w:t>Optional</w:t>
      </w:r>
      <w:r>
        <w:rPr>
          <w:rFonts w:hint="eastAsia"/>
          <w:spacing w:val="-1"/>
        </w:rPr>
        <w:t>，</w:t>
      </w:r>
      <w:r>
        <w:rPr>
          <w:rFonts w:hint="eastAsia"/>
          <w:spacing w:val="-1"/>
        </w:rPr>
        <w:t>15 trials</w:t>
      </w:r>
      <w:r>
        <w:rPr>
          <w:rFonts w:hint="eastAsia"/>
          <w:spacing w:val="-1"/>
        </w:rPr>
        <w:t>）</w:t>
      </w:r>
    </w:p>
    <w:p w14:paraId="279F7FB3" w14:textId="77777777" w:rsidR="00B7116B" w:rsidRDefault="00000000">
      <w:pPr>
        <w:widowControl w:val="0"/>
        <w:shd w:val="clear" w:color="auto" w:fill="F2F2F2"/>
        <w:spacing w:before="20" w:after="20"/>
        <w:jc w:val="left"/>
        <w:rPr>
          <w:spacing w:val="-1"/>
        </w:rPr>
      </w:pPr>
      <w:r>
        <w:rPr>
          <w:rFonts w:hint="eastAsia"/>
          <w:spacing w:val="-1"/>
        </w:rPr>
        <w:t>uv run python scripts/hp_search.py --trials 15 --train 1000 --resume</w:t>
      </w:r>
    </w:p>
    <w:p w14:paraId="2CF2C5FA" w14:textId="77777777" w:rsidR="00B7116B" w:rsidRDefault="00000000">
      <w:pPr>
        <w:widowControl w:val="0"/>
        <w:shd w:val="clear" w:color="auto" w:fill="F2F2F2"/>
        <w:spacing w:before="20" w:after="20"/>
        <w:jc w:val="left"/>
        <w:rPr>
          <w:spacing w:val="-1"/>
        </w:rPr>
      </w:pPr>
      <w:r>
        <w:rPr>
          <w:rFonts w:hint="eastAsia"/>
          <w:spacing w:val="-1"/>
        </w:rPr>
        <w:lastRenderedPageBreak/>
        <w:t># 4. Fine-tune PubMedBERT</w:t>
      </w:r>
    </w:p>
    <w:p w14:paraId="78A1DA63" w14:textId="77777777" w:rsidR="00B7116B" w:rsidRDefault="00000000">
      <w:pPr>
        <w:widowControl w:val="0"/>
        <w:shd w:val="clear" w:color="auto" w:fill="F2F2F2"/>
        <w:spacing w:before="20" w:after="20"/>
        <w:jc w:val="left"/>
        <w:rPr>
          <w:spacing w:val="-1"/>
        </w:rPr>
      </w:pPr>
      <w:r>
        <w:rPr>
          <w:rFonts w:hint="eastAsia"/>
          <w:spacing w:val="-1"/>
        </w:rPr>
        <w:t>uv run python scripts/finetune_bert.py  # Default parameter</w:t>
      </w:r>
    </w:p>
    <w:p w14:paraId="74440E9C" w14:textId="77777777" w:rsidR="00B7116B" w:rsidRDefault="00000000">
      <w:pPr>
        <w:widowControl w:val="0"/>
        <w:shd w:val="clear" w:color="auto" w:fill="F2F2F2"/>
        <w:spacing w:before="20" w:after="20"/>
        <w:jc w:val="left"/>
        <w:rPr>
          <w:spacing w:val="-1"/>
        </w:rPr>
      </w:pPr>
      <w:r>
        <w:rPr>
          <w:rFonts w:hint="eastAsia"/>
          <w:spacing w:val="-1"/>
        </w:rPr>
        <w:t>uv run python scripts/finetune_bert.py --use-best-params   # HP Optimal parameters</w:t>
      </w:r>
    </w:p>
    <w:p w14:paraId="71F1603E" w14:textId="77777777" w:rsidR="00B7116B" w:rsidRDefault="00000000">
      <w:pPr>
        <w:widowControl w:val="0"/>
        <w:shd w:val="clear" w:color="auto" w:fill="F2F2F2"/>
        <w:spacing w:before="20" w:after="20"/>
        <w:jc w:val="left"/>
        <w:rPr>
          <w:spacing w:val="-1"/>
        </w:rPr>
      </w:pPr>
      <w:r>
        <w:rPr>
          <w:rFonts w:hint="eastAsia"/>
          <w:spacing w:val="-1"/>
        </w:rPr>
        <w:t># 5. RAG ablation scan</w:t>
      </w:r>
    </w:p>
    <w:p w14:paraId="5406282D" w14:textId="77777777" w:rsidR="00B7116B" w:rsidRDefault="00000000">
      <w:pPr>
        <w:widowControl w:val="0"/>
        <w:shd w:val="clear" w:color="auto" w:fill="F2F2F2"/>
        <w:spacing w:before="20" w:after="20"/>
        <w:jc w:val="left"/>
        <w:rPr>
          <w:spacing w:val="-1"/>
        </w:rPr>
      </w:pPr>
      <w:r>
        <w:rPr>
          <w:rFonts w:hint="eastAsia"/>
          <w:spacing w:val="-1"/>
        </w:rPr>
        <w:t>uv run python scripts/ablation.py --n 60 --resume</w:t>
      </w:r>
    </w:p>
    <w:p w14:paraId="0B4037B8" w14:textId="77777777" w:rsidR="00B7116B" w:rsidRDefault="00000000">
      <w:pPr>
        <w:widowControl w:val="0"/>
        <w:shd w:val="clear" w:color="auto" w:fill="F2F2F2"/>
        <w:spacing w:before="20" w:after="20"/>
        <w:jc w:val="left"/>
        <w:rPr>
          <w:spacing w:val="-1"/>
        </w:rPr>
      </w:pPr>
      <w:r>
        <w:rPr>
          <w:rFonts w:hint="eastAsia"/>
          <w:spacing w:val="-1"/>
        </w:rPr>
        <w:t># 6. End-to-end evaluation</w:t>
      </w:r>
    </w:p>
    <w:p w14:paraId="39A63A80" w14:textId="77777777" w:rsidR="00B7116B" w:rsidRDefault="00000000">
      <w:pPr>
        <w:widowControl w:val="0"/>
        <w:shd w:val="clear" w:color="auto" w:fill="F2F2F2"/>
        <w:spacing w:before="20" w:after="20"/>
        <w:jc w:val="left"/>
        <w:rPr>
          <w:spacing w:val="-1"/>
        </w:rPr>
      </w:pPr>
      <w:r>
        <w:rPr>
          <w:rFonts w:hint="eastAsia"/>
          <w:spacing w:val="-1"/>
        </w:rPr>
        <w:t>uv run python run_eval.py --n 200 --tag default \</w:t>
      </w:r>
    </w:p>
    <w:p w14:paraId="391F243B" w14:textId="77777777" w:rsidR="00B7116B" w:rsidRDefault="00000000">
      <w:pPr>
        <w:widowControl w:val="0"/>
        <w:shd w:val="clear" w:color="auto" w:fill="F2F2F2"/>
        <w:spacing w:before="20" w:after="20"/>
        <w:jc w:val="left"/>
        <w:rPr>
          <w:spacing w:val="-1"/>
        </w:rPr>
      </w:pPr>
      <w:r>
        <w:rPr>
          <w:rFonts w:hint="eastAsia"/>
          <w:spacing w:val="-1"/>
        </w:rPr>
        <w:t xml:space="preserve">    --bert-checkpoint checkpoints/bert_qa --output-dir reports --resume</w:t>
      </w:r>
    </w:p>
    <w:p w14:paraId="7ABDBC34" w14:textId="77777777" w:rsidR="00B7116B" w:rsidRDefault="00000000">
      <w:pPr>
        <w:widowControl w:val="0"/>
        <w:shd w:val="clear" w:color="auto" w:fill="F2F2F2"/>
        <w:spacing w:before="20" w:after="20"/>
        <w:jc w:val="left"/>
        <w:rPr>
          <w:spacing w:val="-1"/>
        </w:rPr>
      </w:pPr>
      <w:r>
        <w:rPr>
          <w:rFonts w:hint="eastAsia"/>
          <w:spacing w:val="-1"/>
        </w:rPr>
        <w:t># 7. CLI Testing</w:t>
      </w:r>
    </w:p>
    <w:p w14:paraId="5BEA0FC0" w14:textId="77777777" w:rsidR="00B7116B" w:rsidRDefault="00000000">
      <w:pPr>
        <w:widowControl w:val="0"/>
        <w:shd w:val="clear" w:color="auto" w:fill="F2F2F2"/>
        <w:spacing w:before="20" w:after="20"/>
        <w:jc w:val="left"/>
        <w:rPr>
          <w:spacing w:val="-1"/>
        </w:rPr>
      </w:pPr>
      <w:r>
        <w:rPr>
          <w:rFonts w:hint="eastAsia"/>
          <w:spacing w:val="-1"/>
        </w:rPr>
        <w:t>uv run medqa --question "..." --mode rag</w:t>
      </w:r>
    </w:p>
    <w:p w14:paraId="3D6B1224" w14:textId="77777777" w:rsidR="00B7116B" w:rsidRDefault="00000000">
      <w:pPr>
        <w:widowControl w:val="0"/>
        <w:shd w:val="clear" w:color="auto" w:fill="F2F2F2"/>
        <w:spacing w:before="20" w:after="20"/>
        <w:jc w:val="left"/>
        <w:rPr>
          <w:spacing w:val="-1"/>
        </w:rPr>
      </w:pPr>
      <w:r>
        <w:rPr>
          <w:rFonts w:hint="eastAsia"/>
          <w:spacing w:val="-1"/>
        </w:rPr>
        <w:t># 8. Launch the Gradio demo</w:t>
      </w:r>
    </w:p>
    <w:p w14:paraId="4FA3BD4D" w14:textId="77777777" w:rsidR="00B7116B" w:rsidRDefault="00000000">
      <w:pPr>
        <w:widowControl w:val="0"/>
        <w:shd w:val="clear" w:color="auto" w:fill="F2F2F2"/>
        <w:spacing w:before="20" w:after="20"/>
        <w:jc w:val="left"/>
        <w:rPr>
          <w:spacing w:val="-1"/>
        </w:rPr>
      </w:pPr>
      <w:r>
        <w:rPr>
          <w:rFonts w:hint="eastAsia"/>
          <w:spacing w:val="-1"/>
        </w:rPr>
        <w:t>uv run python main.py # Browser open http://localhost:7860</w:t>
      </w:r>
    </w:p>
    <w:p w14:paraId="57A22516" w14:textId="77777777" w:rsidR="00B7116B" w:rsidRDefault="00000000">
      <w:pPr>
        <w:pStyle w:val="1"/>
      </w:pPr>
      <w:r>
        <w:rPr>
          <w:rFonts w:hint="eastAsia"/>
        </w:rPr>
        <w:t>Conclusion and future work</w:t>
      </w:r>
    </w:p>
    <w:p w14:paraId="0275AF56" w14:textId="77777777" w:rsidR="00B7116B" w:rsidRDefault="00000000">
      <w:pPr>
        <w:pStyle w:val="2"/>
        <w:rPr>
          <w:lang w:eastAsia="zh-CN"/>
        </w:rPr>
      </w:pPr>
      <w:r>
        <w:rPr>
          <w:rFonts w:hint="eastAsia"/>
          <w:lang w:eastAsia="zh-CN"/>
        </w:rPr>
        <w:t xml:space="preserve">Key Findings </w:t>
      </w:r>
    </w:p>
    <w:p w14:paraId="77D430C2" w14:textId="77777777" w:rsidR="00B7116B" w:rsidRDefault="00000000">
      <w:pPr>
        <w:pStyle w:val="a6"/>
      </w:pPr>
      <w:r>
        <w:rPr>
          <w:rFonts w:hint="eastAsia"/>
        </w:rPr>
        <w:t xml:space="preserve">Fine-tuned PubMedBERT is the highest-ranking on EM (0.350), particularly on BioASQ factor-based question answering (F1 0.697). </w:t>
      </w:r>
    </w:p>
    <w:p w14:paraId="225F7D5D" w14:textId="77777777" w:rsidR="00B7116B" w:rsidRDefault="00000000">
      <w:pPr>
        <w:pStyle w:val="a6"/>
      </w:pPr>
      <w:r>
        <w:rPr>
          <w:rFonts w:hint="eastAsia"/>
        </w:rPr>
        <w:t xml:space="preserve">The maximum generation (F1 0.410, BERTScore 0.886) is LLM + Gold Context; the complete RAG F1 is 0.115, which means that the bottleneck is in the retrieval layer (Recall@1 = 0.155). </w:t>
      </w:r>
    </w:p>
    <w:p w14:paraId="44591F25" w14:textId="77777777" w:rsidR="00B7116B" w:rsidRDefault="00000000">
      <w:pPr>
        <w:pStyle w:val="a6"/>
      </w:pPr>
      <w:r>
        <w:rPr>
          <w:rFonts w:hint="eastAsia"/>
        </w:rPr>
        <w:t xml:space="preserve">The reordering of cross-encoders of BGE shows a stabilizing enhancement of the retrieval quality; UMLS query expansion does the opposite on the existing data source, and needs more specific triggering conditions. </w:t>
      </w:r>
    </w:p>
    <w:p w14:paraId="2A0C976C" w14:textId="77777777" w:rsidR="00B7116B" w:rsidRDefault="00000000">
      <w:pPr>
        <w:pStyle w:val="a6"/>
      </w:pPr>
      <w:r>
        <w:rPr>
          <w:rFonts w:hint="eastAsia"/>
        </w:rPr>
        <w:t xml:space="preserve">Optuna HP search demonstrates a minor decrease in overall F1, with usual overfitting to a single aggregation goal. </w:t>
      </w:r>
    </w:p>
    <w:p w14:paraId="4019E0ED" w14:textId="77777777" w:rsidR="00B7116B" w:rsidRDefault="00000000">
      <w:pPr>
        <w:pStyle w:val="2"/>
        <w:rPr>
          <w:lang w:eastAsia="zh-CN"/>
        </w:rPr>
      </w:pPr>
      <w:r>
        <w:rPr>
          <w:rFonts w:hint="eastAsia"/>
          <w:lang w:eastAsia="zh-CN"/>
        </w:rPr>
        <w:t xml:space="preserve">Future Work </w:t>
      </w:r>
    </w:p>
    <w:p w14:paraId="3BD6C402" w14:textId="77777777" w:rsidR="00B7116B" w:rsidRDefault="00000000">
      <w:pPr>
        <w:pStyle w:val="a6"/>
      </w:pPr>
      <w:r>
        <w:rPr>
          <w:rFonts w:hint="eastAsia"/>
        </w:rPr>
        <w:t xml:space="preserve">Retrieval side: Introduce a complete PubMed summary index; or introduce a hybrid retrieval of BM25 + dense. Query Expansion: UMLS expansion is conditioned on entity confidence and entity type; once expanded vectors are re-weighted to prevent subjecting the topic to dilution. Generation side: Citation highlighting is added to identify fragments of the </w:t>
      </w:r>
      <w:r>
        <w:rPr>
          <w:rFonts w:hint="eastAsia"/>
        </w:rPr>
        <w:t>response to particular chunks, enhancing traceability. Training Side: Joint retriever-reader joint training is explored (FiD/Atlas style). Assessment Side: Evaluations of the LLM-as-judge and of the medical expert are combined into one and the clinical usability is reported as a second dimension.</w:t>
      </w:r>
    </w:p>
    <w:p w14:paraId="392A4762" w14:textId="77777777" w:rsidR="00B7116B" w:rsidRDefault="00000000">
      <w:pPr>
        <w:pStyle w:val="5"/>
      </w:pPr>
      <w:r>
        <w:t>References</w:t>
      </w:r>
    </w:p>
    <w:p w14:paraId="26015F75" w14:textId="77777777" w:rsidR="00B7116B" w:rsidRDefault="00B7116B">
      <w:pPr>
        <w:pStyle w:val="references"/>
        <w:numPr>
          <w:ilvl w:val="0"/>
          <w:numId w:val="0"/>
        </w:numPr>
      </w:pPr>
    </w:p>
    <w:p w14:paraId="1DB7D1B7" w14:textId="4302C9F3" w:rsidR="00B7116B" w:rsidRDefault="00000000" w:rsidP="000E3CB2">
      <w:pPr>
        <w:pStyle w:val="references"/>
        <w:tabs>
          <w:tab w:val="num" w:pos="360"/>
        </w:tabs>
        <w:ind w:left="0" w:firstLine="0"/>
      </w:pPr>
      <w:r>
        <w:t xml:space="preserve">Devlin, J, Chang, MW, Lee, K &amp; Toutanova, K 2019, 'BERT: pre-training of deep bidirectional transformers for language understanding', Proceedings of the 2019 Conference of the North American Chapter of the Association for Computational Linguistics: Human Language Technologies, vol. 1, pp. 4171–4186, </w:t>
      </w:r>
      <w:r w:rsidR="00E003CD">
        <w:t>Doi</w:t>
      </w:r>
      <w:r>
        <w:t>:</w:t>
      </w:r>
      <w:r w:rsidR="00E003CD" w:rsidRPr="00E003CD">
        <w:t xml:space="preserve"> </w:t>
      </w:r>
      <w:r w:rsidR="00E003CD" w:rsidRPr="00E003CD">
        <w:t>https://doi.org/</w:t>
      </w:r>
      <w:r>
        <w:t>10.18653/v1/N19-1423.</w:t>
      </w:r>
    </w:p>
    <w:p w14:paraId="2FF51486" w14:textId="48666933" w:rsidR="00B7116B" w:rsidRDefault="008D6600" w:rsidP="000E3CB2">
      <w:pPr>
        <w:pStyle w:val="references"/>
        <w:tabs>
          <w:tab w:val="num" w:pos="360"/>
        </w:tabs>
        <w:ind w:left="0" w:firstLine="0"/>
      </w:pPr>
      <w:r w:rsidRPr="008D6600">
        <w:t xml:space="preserve">Gu, Y, Tinn, R, Cheng, H, Lucas, M, </w:t>
      </w:r>
      <w:proofErr w:type="spellStart"/>
      <w:r w:rsidRPr="008D6600">
        <w:t>Usuyama</w:t>
      </w:r>
      <w:proofErr w:type="spellEnd"/>
      <w:r w:rsidRPr="008D6600">
        <w:t xml:space="preserve">, N, Liu, X, Naumann, T, Gao, J &amp; Poon, H 2022, ‘Domain-Specific Language Model Pretraining for Biomedical Natural Language Processing’, </w:t>
      </w:r>
      <w:r w:rsidRPr="008D6600">
        <w:rPr>
          <w:i/>
          <w:iCs/>
        </w:rPr>
        <w:t>ACM transactions on computing for healthcare</w:t>
      </w:r>
      <w:r w:rsidRPr="008D6600">
        <w:t>, vol. 3, no. 1.</w:t>
      </w:r>
      <w:r w:rsidR="00000000">
        <w:t xml:space="preserve">, </w:t>
      </w:r>
      <w:r w:rsidR="00E003CD">
        <w:t>Doi</w:t>
      </w:r>
      <w:r w:rsidR="00000000">
        <w:t>:</w:t>
      </w:r>
      <w:r w:rsidR="00E003CD" w:rsidRPr="00E003CD">
        <w:t xml:space="preserve"> </w:t>
      </w:r>
      <w:r w:rsidR="00E003CD" w:rsidRPr="00E003CD">
        <w:t>https://doi.org/</w:t>
      </w:r>
      <w:r w:rsidR="00000000">
        <w:t>10.1145/3458754.</w:t>
      </w:r>
    </w:p>
    <w:p w14:paraId="6821379D" w14:textId="5CABF8C1" w:rsidR="00B7116B" w:rsidRDefault="008D6600" w:rsidP="000E3CB2">
      <w:pPr>
        <w:pStyle w:val="references"/>
        <w:tabs>
          <w:tab w:val="num" w:pos="360"/>
        </w:tabs>
        <w:ind w:left="0" w:firstLine="0"/>
      </w:pPr>
      <w:r w:rsidRPr="008D6600">
        <w:t>Jin, Q, Dhingra, B, Liu, Z, Cohen, WW &amp; Lu, X 2019, ‘</w:t>
      </w:r>
      <w:proofErr w:type="spellStart"/>
      <w:r w:rsidRPr="008D6600">
        <w:t>PubMedQA</w:t>
      </w:r>
      <w:proofErr w:type="spellEnd"/>
      <w:r w:rsidRPr="008D6600">
        <w:t>: A Dataset for Biomedical Research Question Answering’</w:t>
      </w:r>
      <w:r w:rsidR="00000000">
        <w:t>,</w:t>
      </w:r>
      <w:r>
        <w:rPr>
          <w:rFonts w:eastAsiaTheme="minorEastAsia" w:hint="eastAsia"/>
          <w:lang w:eastAsia="zh-CN"/>
        </w:rPr>
        <w:t xml:space="preserve"> </w:t>
      </w:r>
      <w:r w:rsidR="00E003CD">
        <w:t>Doi</w:t>
      </w:r>
      <w:r w:rsidR="00000000">
        <w:t>:</w:t>
      </w:r>
      <w:r w:rsidR="00E003CD" w:rsidRPr="00E003CD">
        <w:t xml:space="preserve"> </w:t>
      </w:r>
      <w:r w:rsidR="00E003CD" w:rsidRPr="00E003CD">
        <w:t>https://doi.org/</w:t>
      </w:r>
      <w:r w:rsidR="00000000">
        <w:t>10.18653/v1/D19-1259.</w:t>
      </w:r>
    </w:p>
    <w:p w14:paraId="5D5F6131" w14:textId="77963515" w:rsidR="00B7116B" w:rsidRDefault="008D6600" w:rsidP="000E3CB2">
      <w:pPr>
        <w:pStyle w:val="references"/>
        <w:tabs>
          <w:tab w:val="num" w:pos="360"/>
        </w:tabs>
        <w:ind w:left="0" w:firstLine="0"/>
      </w:pPr>
      <w:r w:rsidRPr="008D6600">
        <w:t xml:space="preserve">Lewis, P, Perez, E, </w:t>
      </w:r>
      <w:proofErr w:type="spellStart"/>
      <w:r w:rsidRPr="008D6600">
        <w:t>Piktus</w:t>
      </w:r>
      <w:proofErr w:type="spellEnd"/>
      <w:r w:rsidRPr="008D6600">
        <w:t xml:space="preserve">, A, Petroni, F, </w:t>
      </w:r>
      <w:proofErr w:type="spellStart"/>
      <w:r w:rsidRPr="008D6600">
        <w:t>Karpukhin</w:t>
      </w:r>
      <w:proofErr w:type="spellEnd"/>
      <w:r w:rsidRPr="008D6600">
        <w:t xml:space="preserve">, V, Goyal, N, </w:t>
      </w:r>
      <w:proofErr w:type="spellStart"/>
      <w:r w:rsidRPr="008D6600">
        <w:t>Küttler</w:t>
      </w:r>
      <w:proofErr w:type="spellEnd"/>
      <w:r w:rsidRPr="008D6600">
        <w:t xml:space="preserve">, H, Lewis, M, Yih, W, </w:t>
      </w:r>
      <w:proofErr w:type="spellStart"/>
      <w:r w:rsidRPr="008D6600">
        <w:t>Rocktäschel</w:t>
      </w:r>
      <w:proofErr w:type="spellEnd"/>
      <w:r w:rsidRPr="008D6600">
        <w:t>, T, Riedel, S &amp; Kiela, D 2020, ‘Retrieval-Augmented Generation for Knowledge-Intensive NLP Tasks’,</w:t>
      </w:r>
      <w:r w:rsidR="00000000">
        <w:t xml:space="preserve"> </w:t>
      </w:r>
      <w:r w:rsidR="00E003CD">
        <w:t>Doi</w:t>
      </w:r>
      <w:r w:rsidR="00000000">
        <w:t>:</w:t>
      </w:r>
      <w:r w:rsidR="00E003CD" w:rsidRPr="00E003CD">
        <w:t xml:space="preserve"> </w:t>
      </w:r>
      <w:r w:rsidR="00E003CD" w:rsidRPr="00E003CD">
        <w:t>https://doi.org/</w:t>
      </w:r>
      <w:r w:rsidR="00000000">
        <w:t>10.48550/arXiv.2005.11401.</w:t>
      </w:r>
    </w:p>
    <w:p w14:paraId="2F2088DE" w14:textId="7466049E" w:rsidR="00B7116B" w:rsidRDefault="004A4CA0" w:rsidP="000E3CB2">
      <w:pPr>
        <w:pStyle w:val="references"/>
        <w:tabs>
          <w:tab w:val="num" w:pos="360"/>
        </w:tabs>
        <w:ind w:left="0" w:firstLine="0"/>
      </w:pPr>
      <w:r w:rsidRPr="004A4CA0">
        <w:t>Nogueira, R &amp; Cho, K 2019, ‘Passage Re-ranking with BERT’</w:t>
      </w:r>
      <w:r w:rsidR="00000000">
        <w:t xml:space="preserve">, </w:t>
      </w:r>
      <w:r w:rsidR="00E003CD">
        <w:t>Doi</w:t>
      </w:r>
      <w:r w:rsidR="00000000">
        <w:t>:</w:t>
      </w:r>
      <w:r w:rsidR="00E003CD" w:rsidRPr="00E003CD">
        <w:t xml:space="preserve"> </w:t>
      </w:r>
      <w:r w:rsidR="00E003CD" w:rsidRPr="00E003CD">
        <w:t>https://doi.org/</w:t>
      </w:r>
      <w:r w:rsidR="00000000">
        <w:t>10.48550/arXiv.1901.04085.</w:t>
      </w:r>
    </w:p>
    <w:p w14:paraId="0E2F6DFD" w14:textId="081810C4" w:rsidR="00B7116B" w:rsidRDefault="004A4CA0" w:rsidP="000E3CB2">
      <w:pPr>
        <w:pStyle w:val="references"/>
        <w:tabs>
          <w:tab w:val="num" w:pos="360"/>
        </w:tabs>
        <w:ind w:left="0" w:firstLine="0"/>
      </w:pPr>
      <w:proofErr w:type="spellStart"/>
      <w:r w:rsidRPr="004A4CA0">
        <w:t>Rajpurkar</w:t>
      </w:r>
      <w:proofErr w:type="spellEnd"/>
      <w:r w:rsidRPr="004A4CA0">
        <w:t>, P, Zhang, J, Lopyrev, K &amp; Liang, P 2016, ‘</w:t>
      </w:r>
      <w:proofErr w:type="spellStart"/>
      <w:r w:rsidRPr="004A4CA0">
        <w:t>SQuAD</w:t>
      </w:r>
      <w:proofErr w:type="spellEnd"/>
      <w:r w:rsidRPr="004A4CA0">
        <w:t xml:space="preserve">: 100,000+ Questions for Machine Comprehension of </w:t>
      </w:r>
      <w:r w:rsidR="00337E12" w:rsidRPr="004A4CA0">
        <w:t>Text’,</w:t>
      </w:r>
      <w:r w:rsidR="00337E12">
        <w:t xml:space="preserve"> Doi</w:t>
      </w:r>
      <w:r w:rsidR="00000000">
        <w:t>:</w:t>
      </w:r>
      <w:r w:rsidR="00E003CD" w:rsidRPr="00E003CD">
        <w:t xml:space="preserve"> </w:t>
      </w:r>
      <w:r w:rsidR="00E003CD" w:rsidRPr="00E003CD">
        <w:t>https://doi.org/</w:t>
      </w:r>
      <w:r w:rsidR="00000000">
        <w:t>10.18653/v1/D16-1264.</w:t>
      </w:r>
    </w:p>
    <w:p w14:paraId="4C9B455F" w14:textId="30301EDB" w:rsidR="00B7116B" w:rsidRDefault="004A4CA0" w:rsidP="000E3CB2">
      <w:pPr>
        <w:pStyle w:val="references"/>
        <w:tabs>
          <w:tab w:val="num" w:pos="360"/>
        </w:tabs>
        <w:ind w:left="0" w:firstLine="0"/>
      </w:pPr>
      <w:proofErr w:type="spellStart"/>
      <w:r w:rsidRPr="004A4CA0">
        <w:t>Rajpurkar</w:t>
      </w:r>
      <w:proofErr w:type="spellEnd"/>
      <w:r w:rsidRPr="004A4CA0">
        <w:t xml:space="preserve">, P, Jia, R &amp; Liang, P 2018, ‘Know What You Don’t Know: Unanswerable Questions for </w:t>
      </w:r>
      <w:proofErr w:type="spellStart"/>
      <w:r w:rsidRPr="004A4CA0">
        <w:t>SQuAD</w:t>
      </w:r>
      <w:proofErr w:type="spellEnd"/>
      <w:r w:rsidRPr="004A4CA0">
        <w:t>’</w:t>
      </w:r>
      <w:r w:rsidR="00000000">
        <w:t xml:space="preserve">, </w:t>
      </w:r>
      <w:r w:rsidR="00E003CD">
        <w:t>Doi</w:t>
      </w:r>
      <w:r w:rsidR="00000000">
        <w:t>:</w:t>
      </w:r>
      <w:r w:rsidR="00E003CD" w:rsidRPr="00E003CD">
        <w:t xml:space="preserve"> </w:t>
      </w:r>
      <w:r w:rsidR="00E003CD" w:rsidRPr="00E003CD">
        <w:t>https://doi.org/</w:t>
      </w:r>
      <w:r w:rsidR="00000000">
        <w:t>10.18653/v1/P18-2124.</w:t>
      </w:r>
    </w:p>
    <w:p w14:paraId="7BC12BC5" w14:textId="2A5617EE" w:rsidR="00B7116B" w:rsidRDefault="00F21DFC" w:rsidP="000E3CB2">
      <w:pPr>
        <w:pStyle w:val="references"/>
        <w:tabs>
          <w:tab w:val="num" w:pos="360"/>
        </w:tabs>
        <w:ind w:left="0" w:firstLine="0"/>
      </w:pPr>
      <w:proofErr w:type="spellStart"/>
      <w:r w:rsidRPr="00F21DFC">
        <w:t>Tsatsaronis</w:t>
      </w:r>
      <w:proofErr w:type="spellEnd"/>
      <w:r w:rsidRPr="00F21DFC">
        <w:t xml:space="preserve">, G, </w:t>
      </w:r>
      <w:proofErr w:type="spellStart"/>
      <w:r w:rsidRPr="00F21DFC">
        <w:t>Balikas</w:t>
      </w:r>
      <w:proofErr w:type="spellEnd"/>
      <w:r w:rsidRPr="00F21DFC">
        <w:t xml:space="preserve">, G, </w:t>
      </w:r>
      <w:proofErr w:type="spellStart"/>
      <w:r w:rsidRPr="00F21DFC">
        <w:t>Malakasiotis</w:t>
      </w:r>
      <w:proofErr w:type="spellEnd"/>
      <w:r w:rsidRPr="00F21DFC">
        <w:t xml:space="preserve">, P, </w:t>
      </w:r>
      <w:proofErr w:type="spellStart"/>
      <w:r w:rsidRPr="00F21DFC">
        <w:t>Partalas</w:t>
      </w:r>
      <w:proofErr w:type="spellEnd"/>
      <w:r w:rsidRPr="00F21DFC">
        <w:t xml:space="preserve">, I, Zschunke, M, Alvers, MR, Weissenborn, D, </w:t>
      </w:r>
      <w:proofErr w:type="spellStart"/>
      <w:r w:rsidRPr="00F21DFC">
        <w:t>Krithara</w:t>
      </w:r>
      <w:proofErr w:type="spellEnd"/>
      <w:r w:rsidRPr="00F21DFC">
        <w:t xml:space="preserve">, A, Petridis, S, Polychronopoulos, D, </w:t>
      </w:r>
      <w:proofErr w:type="spellStart"/>
      <w:r w:rsidRPr="00F21DFC">
        <w:t>Almirantis</w:t>
      </w:r>
      <w:proofErr w:type="spellEnd"/>
      <w:r w:rsidRPr="00F21DFC">
        <w:t xml:space="preserve">, Y, Pavlopoulos, J, </w:t>
      </w:r>
      <w:proofErr w:type="spellStart"/>
      <w:r w:rsidRPr="00F21DFC">
        <w:t>Baskiotis</w:t>
      </w:r>
      <w:proofErr w:type="spellEnd"/>
      <w:r w:rsidRPr="00F21DFC">
        <w:t xml:space="preserve">, N, Gallinari, P, </w:t>
      </w:r>
      <w:proofErr w:type="spellStart"/>
      <w:r w:rsidRPr="00F21DFC">
        <w:t>Artiéres</w:t>
      </w:r>
      <w:proofErr w:type="spellEnd"/>
      <w:r w:rsidRPr="00F21DFC">
        <w:t xml:space="preserve">, T, Ngomo, A-CN, Heino, N, </w:t>
      </w:r>
      <w:proofErr w:type="spellStart"/>
      <w:r w:rsidRPr="00F21DFC">
        <w:t>Gaussier</w:t>
      </w:r>
      <w:proofErr w:type="spellEnd"/>
      <w:r w:rsidRPr="00F21DFC">
        <w:t xml:space="preserve">, E, Barrio-Alvers, L, Schroeder, M, </w:t>
      </w:r>
      <w:proofErr w:type="spellStart"/>
      <w:r w:rsidRPr="00F21DFC">
        <w:t>Androutsopoulos</w:t>
      </w:r>
      <w:proofErr w:type="spellEnd"/>
      <w:r w:rsidRPr="00F21DFC">
        <w:t xml:space="preserve">, I &amp; </w:t>
      </w:r>
      <w:proofErr w:type="spellStart"/>
      <w:r w:rsidRPr="00F21DFC">
        <w:t>Paliouras</w:t>
      </w:r>
      <w:proofErr w:type="spellEnd"/>
      <w:r w:rsidRPr="00F21DFC">
        <w:t xml:space="preserve">, G 2015, ‘An overview of the BIOASQ large-scale biomedical semantic indexing and question answering competition’, </w:t>
      </w:r>
      <w:r w:rsidRPr="00F21DFC">
        <w:rPr>
          <w:i/>
          <w:iCs/>
        </w:rPr>
        <w:t>BMC bioinformatics</w:t>
      </w:r>
      <w:r w:rsidRPr="00F21DFC">
        <w:t>, vol. 16, no. 1.</w:t>
      </w:r>
      <w:r>
        <w:rPr>
          <w:rFonts w:eastAsiaTheme="minorEastAsia" w:hint="eastAsia"/>
          <w:lang w:eastAsia="zh-CN"/>
        </w:rPr>
        <w:t xml:space="preserve">, </w:t>
      </w:r>
      <w:r w:rsidR="00E003CD">
        <w:t>Doi</w:t>
      </w:r>
      <w:r w:rsidR="00000000">
        <w:t>:</w:t>
      </w:r>
      <w:r w:rsidR="00E003CD" w:rsidRPr="00E003CD">
        <w:t xml:space="preserve"> </w:t>
      </w:r>
      <w:r w:rsidR="00E003CD" w:rsidRPr="00E003CD">
        <w:t>https://doi.org/</w:t>
      </w:r>
      <w:r w:rsidR="00000000">
        <w:t>10.1186/s12859-015-0564-6.</w:t>
      </w:r>
    </w:p>
    <w:p w14:paraId="3CB911BD" w14:textId="7C2F9032" w:rsidR="00B7116B" w:rsidRDefault="00F21DFC" w:rsidP="000E3CB2">
      <w:pPr>
        <w:pStyle w:val="references"/>
        <w:tabs>
          <w:tab w:val="num" w:pos="360"/>
        </w:tabs>
        <w:ind w:left="0" w:firstLine="0"/>
      </w:pPr>
      <w:r w:rsidRPr="00F21DFC">
        <w:t>Zhang, T, Kishore, V, Wu, F, Weinberger, KQ &amp; Artzi, Y 2019, ‘</w:t>
      </w:r>
      <w:proofErr w:type="spellStart"/>
      <w:r w:rsidRPr="00F21DFC">
        <w:t>BERTScore</w:t>
      </w:r>
      <w:proofErr w:type="spellEnd"/>
      <w:r w:rsidRPr="00F21DFC">
        <w:t>: Evaluating Text Generation with BERT’</w:t>
      </w:r>
      <w:r w:rsidR="00000000">
        <w:t xml:space="preserve">, </w:t>
      </w:r>
      <w:r w:rsidR="00E003CD">
        <w:t>Doi</w:t>
      </w:r>
      <w:r w:rsidR="00000000">
        <w:t>:</w:t>
      </w:r>
      <w:r w:rsidR="00E003CD" w:rsidRPr="00E003CD">
        <w:t xml:space="preserve"> </w:t>
      </w:r>
      <w:r w:rsidR="00E003CD" w:rsidRPr="00E003CD">
        <w:t>https://doi.org/</w:t>
      </w:r>
      <w:r w:rsidR="00000000">
        <w:t>10.48550/arXiv.1904.09675.</w:t>
      </w:r>
    </w:p>
    <w:p w14:paraId="22EA4C2A" w14:textId="37B04F98" w:rsidR="00B7116B" w:rsidRDefault="00F21DFC" w:rsidP="000E3CB2">
      <w:pPr>
        <w:pStyle w:val="references"/>
        <w:tabs>
          <w:tab w:val="num" w:pos="360"/>
        </w:tabs>
        <w:ind w:left="0" w:firstLine="0"/>
      </w:pPr>
      <w:r w:rsidRPr="00F21DFC">
        <w:t>Dettmers, T, Pagnoni, A, Holtzman, A &amp; Zettlemoyer, L 2023, ‘</w:t>
      </w:r>
      <w:proofErr w:type="spellStart"/>
      <w:r w:rsidRPr="00F21DFC">
        <w:t>QLoRA</w:t>
      </w:r>
      <w:proofErr w:type="spellEnd"/>
      <w:r w:rsidRPr="00F21DFC">
        <w:t>: Efficient Finetuning of Quantized LLMs’</w:t>
      </w:r>
      <w:r w:rsidR="00000000">
        <w:t xml:space="preserve">, </w:t>
      </w:r>
      <w:r w:rsidR="00E003CD">
        <w:t>Doi</w:t>
      </w:r>
      <w:r w:rsidR="00000000">
        <w:t>:</w:t>
      </w:r>
      <w:r w:rsidR="00E003CD" w:rsidRPr="00E003CD">
        <w:t xml:space="preserve"> </w:t>
      </w:r>
      <w:r w:rsidR="00E003CD" w:rsidRPr="00E003CD">
        <w:t>https://doi.org/</w:t>
      </w:r>
      <w:r w:rsidR="00000000">
        <w:t>10.48550/arXiv.2305.14314.</w:t>
      </w:r>
    </w:p>
    <w:p w14:paraId="1178AC32" w14:textId="77777777" w:rsidR="00B7116B" w:rsidRDefault="00B7116B">
      <w:pPr>
        <w:sectPr w:rsidR="00B7116B">
          <w:type w:val="continuous"/>
          <w:pgSz w:w="12240" w:h="15840"/>
          <w:pgMar w:top="1080" w:right="893" w:bottom="1723" w:left="893" w:header="720" w:footer="1440" w:gutter="0"/>
          <w:cols w:num="2" w:space="360"/>
          <w:formProt w:val="0"/>
          <w:docGrid w:linePitch="360"/>
        </w:sectPr>
      </w:pPr>
    </w:p>
    <w:p w14:paraId="5D72B1D6" w14:textId="77777777" w:rsidR="00B7116B" w:rsidRDefault="00B7116B">
      <w:pPr>
        <w:pStyle w:val="references"/>
        <w:numPr>
          <w:ilvl w:val="0"/>
          <w:numId w:val="0"/>
        </w:numPr>
      </w:pPr>
    </w:p>
    <w:sectPr w:rsidR="00B7116B">
      <w:type w:val="continuous"/>
      <w:pgSz w:w="12240" w:h="15840"/>
      <w:pgMar w:top="1080" w:right="893" w:bottom="1723" w:left="893" w:header="720" w:footer="14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9821F" w14:textId="77777777" w:rsidR="00BB2006" w:rsidRDefault="00BB2006">
      <w:r>
        <w:separator/>
      </w:r>
    </w:p>
  </w:endnote>
  <w:endnote w:type="continuationSeparator" w:id="0">
    <w:p w14:paraId="61A19833" w14:textId="77777777" w:rsidR="00BB2006" w:rsidRDefault="00BB2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DejaVu Sans">
    <w:panose1 w:val="00000000000000000000"/>
    <w:charset w:val="00"/>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Arial">
    <w:panose1 w:val="00000000000000000000"/>
    <w:charset w:val="00"/>
    <w:family w:val="roman"/>
    <w:notTrueType/>
    <w:pitch w:val="default"/>
  </w:font>
  <w:font w:name="DejaVu Sans;Noto Serif SC">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B42B" w14:textId="77777777" w:rsidR="00B7116B" w:rsidRDefault="00B7116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3B5EE" w14:textId="77777777" w:rsidR="00BB2006" w:rsidRDefault="00BB2006">
      <w:r>
        <w:separator/>
      </w:r>
    </w:p>
  </w:footnote>
  <w:footnote w:type="continuationSeparator" w:id="0">
    <w:p w14:paraId="5BDDBE7D" w14:textId="77777777" w:rsidR="00BB2006" w:rsidRDefault="00BB2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A771" w14:textId="77777777" w:rsidR="00B7116B" w:rsidRDefault="00B7116B">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6ED8"/>
    <w:multiLevelType w:val="multilevel"/>
    <w:tmpl w:val="2A5C6286"/>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FD2420"/>
    <w:multiLevelType w:val="multilevel"/>
    <w:tmpl w:val="294255F4"/>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B8960A3"/>
    <w:multiLevelType w:val="multilevel"/>
    <w:tmpl w:val="495EF19A"/>
    <w:lvl w:ilvl="0">
      <w:start w:val="1"/>
      <w:numFmt w:val="upperRoman"/>
      <w:pStyle w:val="1"/>
      <w:lvlText w:val="%1."/>
      <w:lvlJc w:val="center"/>
      <w:pPr>
        <w:tabs>
          <w:tab w:val="num" w:pos="576"/>
        </w:tabs>
        <w:ind w:left="0" w:firstLine="216"/>
      </w:pPr>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9342283"/>
    <w:multiLevelType w:val="multilevel"/>
    <w:tmpl w:val="44FE3948"/>
    <w:lvl w:ilvl="0">
      <w:start w:val="1"/>
      <w:numFmt w:val="decimal"/>
      <w:pStyle w:val="figurecaption"/>
      <w:lvlText w:val="Figure %1. "/>
      <w:lvlJc w:val="left"/>
      <w:pPr>
        <w:tabs>
          <w:tab w:val="num" w:pos="720"/>
        </w:tabs>
        <w:ind w:left="0" w:firstLine="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316035"/>
    <w:multiLevelType w:val="multilevel"/>
    <w:tmpl w:val="3B581ABC"/>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1B6199F"/>
    <w:multiLevelType w:val="multilevel"/>
    <w:tmpl w:val="4CB41EE6"/>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77417736">
    <w:abstractNumId w:val="2"/>
  </w:num>
  <w:num w:numId="2" w16cid:durableId="1424492050">
    <w:abstractNumId w:val="0"/>
  </w:num>
  <w:num w:numId="3" w16cid:durableId="1433553203">
    <w:abstractNumId w:val="4"/>
  </w:num>
  <w:num w:numId="4" w16cid:durableId="1116368641">
    <w:abstractNumId w:val="1"/>
  </w:num>
  <w:num w:numId="5" w16cid:durableId="143207930">
    <w:abstractNumId w:val="3"/>
  </w:num>
  <w:num w:numId="6" w16cid:durableId="5815242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16B"/>
    <w:rsid w:val="0002047A"/>
    <w:rsid w:val="000E3CB2"/>
    <w:rsid w:val="00106CDA"/>
    <w:rsid w:val="00152825"/>
    <w:rsid w:val="00172C99"/>
    <w:rsid w:val="002D1FA5"/>
    <w:rsid w:val="002E64C1"/>
    <w:rsid w:val="00337E12"/>
    <w:rsid w:val="00416B8A"/>
    <w:rsid w:val="004549D5"/>
    <w:rsid w:val="004A4CA0"/>
    <w:rsid w:val="005167CF"/>
    <w:rsid w:val="00547D34"/>
    <w:rsid w:val="005A1E9B"/>
    <w:rsid w:val="006C3C8C"/>
    <w:rsid w:val="007678CE"/>
    <w:rsid w:val="007E44C1"/>
    <w:rsid w:val="00832C93"/>
    <w:rsid w:val="008D6600"/>
    <w:rsid w:val="008F1547"/>
    <w:rsid w:val="0097420D"/>
    <w:rsid w:val="009E59CA"/>
    <w:rsid w:val="00B11A9A"/>
    <w:rsid w:val="00B7116B"/>
    <w:rsid w:val="00BB2006"/>
    <w:rsid w:val="00C24880"/>
    <w:rsid w:val="00D422B5"/>
    <w:rsid w:val="00D4760B"/>
    <w:rsid w:val="00DC768D"/>
    <w:rsid w:val="00E003CD"/>
    <w:rsid w:val="00E10865"/>
    <w:rsid w:val="00F21DFC"/>
    <w:rsid w:val="00F628E1"/>
    <w:rsid w:val="00FA4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DFF02"/>
  <w15:docId w15:val="{230797DE-B294-474B-8D70-ADBF221B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center"/>
    </w:pPr>
    <w:rPr>
      <w:rFonts w:ascii="Times New Roman" w:eastAsia="宋体;SimSun" w:hAnsi="Times New Roman" w:cs="Times New Roman"/>
      <w:sz w:val="20"/>
      <w:szCs w:val="20"/>
      <w:lang w:bidi="ar-SA"/>
    </w:rPr>
  </w:style>
  <w:style w:type="paragraph" w:styleId="1">
    <w:name w:val="heading 1"/>
    <w:basedOn w:val="a"/>
    <w:next w:val="a"/>
    <w:uiPriority w:val="9"/>
    <w:qFormat/>
    <w:pPr>
      <w:keepNext/>
      <w:keepLines/>
      <w:numPr>
        <w:numId w:val="1"/>
      </w:numPr>
      <w:tabs>
        <w:tab w:val="left" w:pos="216"/>
        <w:tab w:val="left" w:pos="576"/>
      </w:tabs>
      <w:spacing w:before="160" w:after="80"/>
      <w:outlineLvl w:val="0"/>
    </w:pPr>
    <w:rPr>
      <w:smallCaps/>
      <w:lang w:eastAsia="en-US"/>
    </w:rPr>
  </w:style>
  <w:style w:type="paragraph" w:styleId="2">
    <w:name w:val="heading 2"/>
    <w:basedOn w:val="a"/>
    <w:next w:val="a"/>
    <w:uiPriority w:val="9"/>
    <w:unhideWhenUsed/>
    <w:qFormat/>
    <w:pPr>
      <w:keepNext/>
      <w:keepLines/>
      <w:numPr>
        <w:ilvl w:val="1"/>
        <w:numId w:val="1"/>
      </w:numPr>
      <w:tabs>
        <w:tab w:val="left" w:pos="360"/>
      </w:tabs>
      <w:spacing w:before="120" w:after="60"/>
      <w:jc w:val="left"/>
      <w:outlineLvl w:val="1"/>
    </w:pPr>
    <w:rPr>
      <w:i/>
      <w:iCs/>
      <w:lang w:eastAsia="en-US"/>
    </w:rPr>
  </w:style>
  <w:style w:type="paragraph" w:styleId="3">
    <w:name w:val="heading 3"/>
    <w:basedOn w:val="a"/>
    <w:next w:val="a"/>
    <w:uiPriority w:val="9"/>
    <w:unhideWhenUsed/>
    <w:qFormat/>
    <w:pPr>
      <w:numPr>
        <w:ilvl w:val="2"/>
        <w:numId w:val="1"/>
      </w:numPr>
      <w:tabs>
        <w:tab w:val="left" w:pos="540"/>
      </w:tabs>
      <w:spacing w:line="240" w:lineRule="exact"/>
      <w:jc w:val="both"/>
      <w:outlineLvl w:val="2"/>
    </w:pPr>
    <w:rPr>
      <w:i/>
      <w:iCs/>
      <w:lang w:eastAsia="en-US"/>
    </w:rPr>
  </w:style>
  <w:style w:type="paragraph" w:styleId="4">
    <w:name w:val="heading 4"/>
    <w:basedOn w:val="a"/>
    <w:next w:val="a"/>
    <w:uiPriority w:val="9"/>
    <w:unhideWhenUsed/>
    <w:qFormat/>
    <w:pPr>
      <w:numPr>
        <w:ilvl w:val="3"/>
        <w:numId w:val="1"/>
      </w:numPr>
      <w:tabs>
        <w:tab w:val="left" w:pos="630"/>
        <w:tab w:val="left" w:pos="720"/>
      </w:tabs>
      <w:spacing w:before="40" w:after="40"/>
      <w:jc w:val="both"/>
      <w:outlineLvl w:val="3"/>
    </w:pPr>
    <w:rPr>
      <w:i/>
      <w:iCs/>
      <w:lang w:eastAsia="en-US"/>
    </w:rPr>
  </w:style>
  <w:style w:type="paragraph" w:styleId="5">
    <w:name w:val="heading 5"/>
    <w:basedOn w:val="a"/>
    <w:next w:val="a"/>
    <w:uiPriority w:val="9"/>
    <w:unhideWhenUsed/>
    <w:qFormat/>
    <w:pPr>
      <w:tabs>
        <w:tab w:val="left" w:pos="360"/>
      </w:tabs>
      <w:spacing w:before="160" w:after="80"/>
      <w:outlineLvl w:val="4"/>
    </w:pPr>
    <w:rPr>
      <w:smallCaps/>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z1">
    <w:name w:val="WW8Num1z1"/>
    <w:qFormat/>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z3">
    <w:name w:val="WW8Num1z3"/>
    <w:qFormat/>
    <w:rPr>
      <w:rFonts w:ascii="Times New Roman" w:hAnsi="Times New Roman" w:cs="Times New Roman"/>
      <w:b w:val="0"/>
      <w:bCs w:val="0"/>
      <w:i/>
      <w:iCs/>
      <w:sz w:val="20"/>
      <w:szCs w:val="20"/>
    </w:rPr>
  </w:style>
  <w:style w:type="character" w:customStyle="1" w:styleId="WW8Num1z4">
    <w:name w:val="WW8Num1z4"/>
    <w:qFormat/>
    <w:rPr>
      <w:rFonts w:cs="Times New Roman"/>
    </w:rPr>
  </w:style>
  <w:style w:type="character" w:customStyle="1" w:styleId="WW8Num2z0">
    <w:name w:val="WW8Num2z0"/>
    <w:qFormat/>
    <w:rPr>
      <w:rFonts w:ascii="Times New Roman" w:hAnsi="Times New Roman" w:cs="Times New Roman"/>
      <w:b w:val="0"/>
      <w:bCs w:val="0"/>
      <w:i w:val="0"/>
      <w:iCs w:val="0"/>
      <w:caps w:val="0"/>
      <w:small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character" w:customStyle="1" w:styleId="WW8Num3z0">
    <w:name w:val="WW8Num3z0"/>
    <w:qFormat/>
    <w:rPr>
      <w:rFonts w:ascii="Symbol" w:hAnsi="Symbol" w:cs="Symbol"/>
    </w:rPr>
  </w:style>
  <w:style w:type="character" w:customStyle="1" w:styleId="WW8Num4z0">
    <w:name w:val="WW8Num4z0"/>
    <w:qFormat/>
    <w:rPr>
      <w:rFonts w:ascii="Times New Roman" w:hAnsi="Times New Roman" w:cs="Times New Roman"/>
      <w:b w:val="0"/>
      <w:bCs w:val="0"/>
      <w:i w:val="0"/>
      <w:iCs w:val="0"/>
      <w:sz w:val="16"/>
      <w:szCs w:val="16"/>
    </w:rPr>
  </w:style>
  <w:style w:type="character" w:customStyle="1" w:styleId="WW8Num5z0">
    <w:name w:val="WW8Num5z0"/>
    <w:qFormat/>
    <w:rPr>
      <w:rFonts w:ascii="Times New Roman" w:hAnsi="Times New Roman" w:cs="Times New Roman"/>
      <w:b w:val="0"/>
      <w:bCs w:val="0"/>
      <w:i w:val="0"/>
      <w:iCs w:val="0"/>
      <w:color w:val="000000"/>
      <w:sz w:val="16"/>
      <w:szCs w:val="16"/>
    </w:rPr>
  </w:style>
  <w:style w:type="character" w:customStyle="1" w:styleId="WW8Num6z0">
    <w:name w:val="WW8Num6z0"/>
    <w:qFormat/>
    <w:rPr>
      <w:rFonts w:ascii="Times New Roman" w:hAnsi="Times New Roman" w:cs="Times New Roman"/>
      <w:b w:val="0"/>
      <w:bCs w:val="0"/>
      <w:i w:val="0"/>
      <w:iCs w:val="0"/>
      <w:sz w:val="16"/>
      <w:szCs w:val="16"/>
    </w:rPr>
  </w:style>
  <w:style w:type="character" w:styleId="a3">
    <w:name w:val="Emphasis"/>
    <w:qFormat/>
    <w:rPr>
      <w:i/>
    </w:rPr>
  </w:style>
  <w:style w:type="character" w:styleId="HTML">
    <w:name w:val="HTML Code"/>
    <w:qFormat/>
    <w:rPr>
      <w:rFonts w:ascii="Courier New" w:hAnsi="Courier New" w:cs="Courier New"/>
      <w:sz w:val="20"/>
    </w:rPr>
  </w:style>
  <w:style w:type="character" w:customStyle="1" w:styleId="WW8Num2z1">
    <w:name w:val="WW8Num2z1"/>
    <w:qFormat/>
    <w:rPr>
      <w:rFonts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5z1">
    <w:name w:val="WW8Num5z1"/>
    <w:qFormat/>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qFormat/>
    <w:rPr>
      <w:rFonts w:ascii="Times New Roman" w:hAnsi="Times New Roman" w:cs="Times New Roman"/>
      <w:b w:val="0"/>
      <w:bCs w:val="0"/>
      <w:i/>
      <w:iCs/>
      <w:sz w:val="20"/>
      <w:szCs w:val="20"/>
    </w:rPr>
  </w:style>
  <w:style w:type="character" w:customStyle="1" w:styleId="WW8Num5z4">
    <w:name w:val="WW8Num5z4"/>
    <w:qFormat/>
    <w:rPr>
      <w:rFonts w:cs="Times New Roman"/>
    </w:rPr>
  </w:style>
  <w:style w:type="character" w:customStyle="1" w:styleId="WW8Num7z0">
    <w:name w:val="WW8Num7z0"/>
    <w:qFormat/>
    <w:rPr>
      <w:rFonts w:ascii="Times New Roman" w:hAnsi="Times New Roman" w:cs="Times New Roman"/>
      <w:b w:val="0"/>
      <w:bCs w:val="0"/>
      <w:i w:val="0"/>
      <w:iCs w:val="0"/>
      <w:color w:val="000000"/>
      <w:sz w:val="16"/>
      <w:szCs w:val="16"/>
    </w:rPr>
  </w:style>
  <w:style w:type="character" w:customStyle="1" w:styleId="WW8Num7z1">
    <w:name w:val="WW8Num7z1"/>
    <w:qFormat/>
    <w:rPr>
      <w:rFonts w:cs="Times New Roman"/>
    </w:rPr>
  </w:style>
  <w:style w:type="character" w:customStyle="1" w:styleId="WW8Num8z0">
    <w:name w:val="WW8Num8z0"/>
    <w:qFormat/>
    <w:rPr>
      <w:rFonts w:ascii="Times New Roman" w:hAnsi="Times New Roman" w:cs="Times New Roman"/>
      <w:b w:val="0"/>
      <w:bCs w:val="0"/>
      <w:i w:val="0"/>
      <w:iCs w:val="0"/>
      <w:sz w:val="16"/>
      <w:szCs w:val="16"/>
    </w:rPr>
  </w:style>
  <w:style w:type="character" w:customStyle="1" w:styleId="10">
    <w:name w:val="默认段落字体1"/>
    <w:qFormat/>
  </w:style>
  <w:style w:type="character" w:customStyle="1" w:styleId="a4">
    <w:name w:val="页眉 字符"/>
    <w:qFormat/>
    <w:rPr>
      <w:sz w:val="18"/>
      <w:szCs w:val="18"/>
    </w:rPr>
  </w:style>
  <w:style w:type="character" w:customStyle="1" w:styleId="a5">
    <w:name w:val="页脚 字符"/>
    <w:qFormat/>
    <w:rPr>
      <w:sz w:val="18"/>
      <w:szCs w:val="18"/>
    </w:rPr>
  </w:style>
  <w:style w:type="character" w:customStyle="1" w:styleId="FirstName">
    <w:name w:val="FirstName"/>
    <w:qFormat/>
    <w:rPr>
      <w:color w:val="000000"/>
      <w:shd w:val="clear" w:color="auto" w:fill="auto"/>
    </w:rPr>
  </w:style>
  <w:style w:type="character" w:customStyle="1" w:styleId="Surname">
    <w:name w:val="Surname"/>
    <w:qFormat/>
    <w:rPr>
      <w:color w:val="000000"/>
      <w:shd w:val="clear" w:color="auto" w:fill="auto"/>
    </w:rPr>
  </w:style>
  <w:style w:type="paragraph" w:customStyle="1" w:styleId="Heading">
    <w:name w:val="Heading"/>
    <w:basedOn w:val="a"/>
    <w:next w:val="a6"/>
    <w:qFormat/>
    <w:pPr>
      <w:keepNext/>
      <w:spacing w:before="240" w:after="120"/>
    </w:pPr>
    <w:rPr>
      <w:rFonts w:ascii="Liberation Sans;Arial" w:eastAsia="DejaVu Sans;Noto Serif SC" w:hAnsi="Liberation Sans;Arial" w:cs="DejaVu Sans;Noto Serif SC"/>
      <w:sz w:val="28"/>
      <w:szCs w:val="28"/>
    </w:rPr>
  </w:style>
  <w:style w:type="paragraph" w:styleId="a6">
    <w:name w:val="Body Text"/>
    <w:basedOn w:val="a"/>
    <w:pPr>
      <w:spacing w:after="120" w:line="228" w:lineRule="auto"/>
      <w:ind w:firstLine="288"/>
      <w:jc w:val="both"/>
    </w:pPr>
    <w:rPr>
      <w:spacing w:val="-1"/>
    </w:rPr>
  </w:style>
  <w:style w:type="paragraph" w:styleId="a7">
    <w:name w:val="List"/>
    <w:basedOn w:val="a6"/>
  </w:style>
  <w:style w:type="paragraph" w:styleId="a8">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HeaderandFooter">
    <w:name w:val="Header and Footer"/>
    <w:basedOn w:val="a"/>
    <w:qFormat/>
    <w:pPr>
      <w:suppressLineNumbers/>
      <w:tabs>
        <w:tab w:val="center" w:pos="4819"/>
        <w:tab w:val="right" w:pos="9638"/>
      </w:tabs>
    </w:p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pPr>
      <w:pBdr>
        <w:bottom w:val="single" w:sz="6" w:space="1" w:color="000000"/>
      </w:pBdr>
      <w:tabs>
        <w:tab w:val="center" w:pos="4153"/>
        <w:tab w:val="right" w:pos="8306"/>
      </w:tabs>
      <w:snapToGrid w:val="0"/>
    </w:pPr>
    <w:rPr>
      <w:sz w:val="18"/>
      <w:szCs w:val="18"/>
    </w:rPr>
  </w:style>
  <w:style w:type="paragraph" w:styleId="ab">
    <w:name w:val="Normal (Web)"/>
    <w:basedOn w:val="a"/>
    <w:qFormat/>
    <w:pPr>
      <w:spacing w:before="100" w:after="100"/>
      <w:jc w:val="left"/>
    </w:pPr>
    <w:rPr>
      <w:sz w:val="24"/>
    </w:rPr>
  </w:style>
  <w:style w:type="paragraph" w:customStyle="1" w:styleId="Abstract">
    <w:name w:val="Abstract"/>
    <w:qFormat/>
    <w:pPr>
      <w:spacing w:after="200"/>
      <w:jc w:val="both"/>
    </w:pPr>
    <w:rPr>
      <w:rFonts w:ascii="Times New Roman" w:eastAsia="宋体;SimSun" w:hAnsi="Times New Roman" w:cs="Times New Roman"/>
      <w:b/>
      <w:bCs/>
      <w:sz w:val="18"/>
      <w:szCs w:val="18"/>
      <w:lang w:bidi="ar-SA"/>
    </w:rPr>
  </w:style>
  <w:style w:type="paragraph" w:customStyle="1" w:styleId="Affiliation">
    <w:name w:val="Affiliation"/>
    <w:qFormat/>
    <w:pPr>
      <w:jc w:val="center"/>
    </w:pPr>
    <w:rPr>
      <w:rFonts w:ascii="Times New Roman" w:eastAsia="宋体;SimSun" w:hAnsi="Times New Roman" w:cs="Times New Roman"/>
      <w:sz w:val="20"/>
      <w:szCs w:val="20"/>
      <w:lang w:bidi="ar-SA"/>
    </w:rPr>
  </w:style>
  <w:style w:type="paragraph" w:customStyle="1" w:styleId="Author">
    <w:name w:val="Author"/>
    <w:qFormat/>
    <w:pPr>
      <w:spacing w:before="360" w:after="40"/>
      <w:jc w:val="center"/>
    </w:pPr>
    <w:rPr>
      <w:rFonts w:ascii="Times New Roman" w:eastAsia="宋体;SimSun" w:hAnsi="Times New Roman" w:cs="Times New Roman"/>
      <w:sz w:val="22"/>
      <w:szCs w:val="22"/>
      <w:lang w:eastAsia="en-US" w:bidi="ar-SA"/>
    </w:rPr>
  </w:style>
  <w:style w:type="paragraph" w:customStyle="1" w:styleId="bulletlist">
    <w:name w:val="bullet list"/>
    <w:basedOn w:val="a6"/>
    <w:qFormat/>
    <w:pPr>
      <w:numPr>
        <w:numId w:val="3"/>
      </w:numPr>
      <w:tabs>
        <w:tab w:val="left" w:pos="648"/>
      </w:tabs>
    </w:pPr>
  </w:style>
  <w:style w:type="paragraph" w:customStyle="1" w:styleId="equation">
    <w:name w:val="equation"/>
    <w:basedOn w:val="a"/>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5"/>
      </w:numPr>
      <w:tabs>
        <w:tab w:val="left" w:pos="720"/>
      </w:tabs>
      <w:spacing w:before="80" w:after="200"/>
      <w:jc w:val="center"/>
    </w:pPr>
    <w:rPr>
      <w:rFonts w:ascii="Times New Roman" w:eastAsia="宋体;SimSun" w:hAnsi="Times New Roman" w:cs="Times New Roman"/>
      <w:sz w:val="16"/>
      <w:szCs w:val="16"/>
      <w:lang w:eastAsia="en-US" w:bidi="ar-SA"/>
    </w:rPr>
  </w:style>
  <w:style w:type="paragraph" w:customStyle="1" w:styleId="footnote">
    <w:name w:val="footnote"/>
    <w:qFormat/>
    <w:pPr>
      <w:numPr>
        <w:numId w:val="2"/>
      </w:numPr>
      <w:tabs>
        <w:tab w:val="left" w:pos="648"/>
      </w:tabs>
      <w:spacing w:after="40"/>
    </w:pPr>
    <w:rPr>
      <w:rFonts w:ascii="Times New Roman" w:eastAsia="宋体;SimSun" w:hAnsi="Times New Roman" w:cs="Times New Roman"/>
      <w:sz w:val="16"/>
      <w:szCs w:val="16"/>
      <w:lang w:bidi="ar-SA"/>
    </w:rPr>
  </w:style>
  <w:style w:type="paragraph" w:customStyle="1" w:styleId="keywords">
    <w:name w:val="key words"/>
    <w:qFormat/>
    <w:pPr>
      <w:spacing w:after="120"/>
      <w:ind w:firstLine="288"/>
      <w:jc w:val="both"/>
    </w:pPr>
    <w:rPr>
      <w:rFonts w:ascii="Times New Roman" w:eastAsia="宋体;SimSun" w:hAnsi="Times New Roman" w:cs="Times New Roman"/>
      <w:b/>
      <w:bCs/>
      <w:i/>
      <w:iCs/>
      <w:sz w:val="18"/>
      <w:szCs w:val="18"/>
      <w:lang w:eastAsia="en-US" w:bidi="ar-SA"/>
    </w:rPr>
  </w:style>
  <w:style w:type="paragraph" w:customStyle="1" w:styleId="papersubtitle">
    <w:name w:val="paper subtitle"/>
    <w:qFormat/>
    <w:pPr>
      <w:spacing w:after="120"/>
      <w:jc w:val="center"/>
    </w:pPr>
    <w:rPr>
      <w:rFonts w:ascii="Times New Roman" w:eastAsia="MS Mincho" w:hAnsi="Times New Roman" w:cs="Times New Roman"/>
      <w:sz w:val="28"/>
      <w:szCs w:val="28"/>
      <w:lang w:eastAsia="en-US" w:bidi="ar-SA"/>
    </w:rPr>
  </w:style>
  <w:style w:type="paragraph" w:customStyle="1" w:styleId="papertitle">
    <w:name w:val="paper title"/>
    <w:qFormat/>
    <w:pPr>
      <w:spacing w:after="120"/>
      <w:jc w:val="center"/>
    </w:pPr>
    <w:rPr>
      <w:rFonts w:ascii="Times New Roman" w:eastAsia="MS Mincho" w:hAnsi="Times New Roman" w:cs="Times New Roman"/>
      <w:sz w:val="48"/>
      <w:szCs w:val="48"/>
      <w:lang w:eastAsia="en-US" w:bidi="ar-SA"/>
    </w:rPr>
  </w:style>
  <w:style w:type="paragraph" w:customStyle="1" w:styleId="references">
    <w:name w:val="references"/>
    <w:qFormat/>
    <w:pPr>
      <w:numPr>
        <w:numId w:val="4"/>
      </w:numPr>
      <w:tabs>
        <w:tab w:val="left" w:pos="360"/>
      </w:tabs>
      <w:spacing w:after="50" w:line="180" w:lineRule="exact"/>
      <w:jc w:val="both"/>
    </w:pPr>
    <w:rPr>
      <w:rFonts w:ascii="Times New Roman" w:eastAsia="MS Mincho" w:hAnsi="Times New Roman" w:cs="Times New Roman"/>
      <w:sz w:val="16"/>
      <w:szCs w:val="16"/>
      <w:lang w:eastAsia="en-US" w:bidi="ar-SA"/>
    </w:rPr>
  </w:style>
  <w:style w:type="paragraph" w:customStyle="1" w:styleId="sponsors">
    <w:name w:val="sponsors"/>
    <w:qFormat/>
    <w:pPr>
      <w:pBdr>
        <w:top w:val="single" w:sz="4" w:space="2" w:color="000000"/>
      </w:pBdr>
      <w:ind w:firstLine="288"/>
    </w:pPr>
    <w:rPr>
      <w:rFonts w:ascii="Times New Roman" w:eastAsia="宋体;SimSun" w:hAnsi="Times New Roman" w:cs="Times New Roman"/>
      <w:sz w:val="16"/>
      <w:szCs w:val="16"/>
      <w:lang w:bidi="ar-SA"/>
    </w:rPr>
  </w:style>
  <w:style w:type="paragraph" w:customStyle="1" w:styleId="tablecolhead">
    <w:name w:val="table col head"/>
    <w:basedOn w:val="a"/>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rFonts w:ascii="Times New Roman" w:eastAsia="宋体;SimSun" w:hAnsi="Times New Roman" w:cs="Times New Roman"/>
      <w:sz w:val="16"/>
      <w:szCs w:val="16"/>
      <w:lang w:eastAsia="en-US" w:bidi="ar-SA"/>
    </w:rPr>
  </w:style>
  <w:style w:type="paragraph" w:customStyle="1" w:styleId="tablefootnote">
    <w:name w:val="table footnote"/>
    <w:qFormat/>
    <w:pPr>
      <w:spacing w:before="60" w:after="30"/>
      <w:jc w:val="right"/>
    </w:pPr>
    <w:rPr>
      <w:rFonts w:ascii="Times New Roman" w:eastAsia="宋体;SimSun" w:hAnsi="Times New Roman" w:cs="Times New Roman"/>
      <w:sz w:val="12"/>
      <w:szCs w:val="12"/>
      <w:lang w:bidi="ar-SA"/>
    </w:rPr>
  </w:style>
  <w:style w:type="paragraph" w:customStyle="1" w:styleId="tablehead">
    <w:name w:val="table head"/>
    <w:qFormat/>
    <w:pPr>
      <w:numPr>
        <w:numId w:val="6"/>
      </w:numPr>
      <w:tabs>
        <w:tab w:val="left" w:pos="1080"/>
      </w:tabs>
      <w:spacing w:before="240" w:after="120" w:line="216" w:lineRule="auto"/>
      <w:jc w:val="center"/>
    </w:pPr>
    <w:rPr>
      <w:rFonts w:ascii="Times New Roman" w:eastAsia="宋体;SimSun" w:hAnsi="Times New Roman" w:cs="Times New Roman"/>
      <w:smallCaps/>
      <w:sz w:val="16"/>
      <w:szCs w:val="16"/>
      <w:lang w:eastAsia="en-US" w:bidi="ar-SA"/>
    </w:rPr>
  </w:style>
  <w:style w:type="paragraph" w:customStyle="1" w:styleId="FrameContents">
    <w:name w:val="Frame Contents"/>
    <w:basedOn w:val="a"/>
    <w:qFormat/>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rPr>
      <w:b/>
      <w:bCs/>
    </w:rPr>
  </w:style>
  <w:style w:type="paragraph" w:styleId="ac">
    <w:name w:val="List Paragraph"/>
    <w:basedOn w:val="a"/>
    <w:qFormat/>
    <w:pPr>
      <w:ind w:left="720"/>
      <w:contextualSpacing/>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8</Pages>
  <Words>4741</Words>
  <Characters>27027</Characters>
  <Application>Microsoft Office Word</Application>
  <DocSecurity>0</DocSecurity>
  <Lines>225</Lines>
  <Paragraphs>63</Paragraphs>
  <ScaleCrop>false</ScaleCrop>
  <Company/>
  <LinksUpToDate>false</LinksUpToDate>
  <CharactersWithSpaces>31705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protector</dc:creator>
  <cp:keywords/>
  <dc:description/>
  <cp:lastModifiedBy>Yuyi Zhu</cp:lastModifiedBy>
  <cp:revision>259</cp:revision>
  <dcterms:created xsi:type="dcterms:W3CDTF">2026-04-23T11:34:00Z</dcterms:created>
  <dcterms:modified xsi:type="dcterms:W3CDTF">2026-04-23T12:30:00Z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98FB59135B954F189ABC6E6C1838FE3F_13</vt:lpwstr>
  </property>
  <property fmtid="{D5CDD505-2E9C-101B-9397-08002B2CF9AE}" pid="3" name="KSOProductBuildVer">
    <vt:lpwstr>2052-12.1.0.25225</vt:lpwstr>
  </property>
  <property fmtid="{D5CDD505-2E9C-101B-9397-08002B2CF9AE}" pid="4" name="KSOTemplateDocerSaveRecord">
    <vt:lpwstr>eyJoZGlkIjoiODc3MTA4NzFmODk4NTgxZmY0ZGEzMmQyZDYxY2E2YmQiLCJ1c2VySWQiOiIyOTU4NzE0MjMifQ==</vt:lpwstr>
  </property>
</Properties>
</file>