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2907D" w14:textId="77777777" w:rsidR="006E066A" w:rsidRDefault="003E6091">
      <w:pPr>
        <w:jc w:val="both"/>
      </w:pPr>
      <w:r>
        <w:rPr>
          <w:b/>
          <w:sz w:val="40"/>
        </w:rPr>
        <w:t xml:space="preserve"> Automatic Plant Disease Detection Using Computer Vision</w:t>
      </w:r>
    </w:p>
    <w:p w14:paraId="08DDC449" w14:textId="54623388" w:rsidR="006E066A" w:rsidRDefault="003E6091">
      <w:pPr>
        <w:pStyle w:val="Author"/>
        <w:spacing w:before="100" w:beforeAutospacing="1" w:after="100" w:afterAutospacing="1"/>
        <w:rPr>
          <w:sz w:val="16"/>
          <w:szCs w:val="16"/>
        </w:rPr>
      </w:pPr>
      <w:r>
        <w:rPr>
          <w:sz w:val="16"/>
          <w:szCs w:val="16"/>
        </w:rPr>
        <w:t>&lt;</w:t>
      </w:r>
      <w:r w:rsidR="0068647E">
        <w:rPr>
          <w:rFonts w:hint="eastAsia"/>
          <w:sz w:val="16"/>
          <w:szCs w:val="16"/>
          <w:lang w:eastAsia="zh-CN"/>
        </w:rPr>
        <w:t xml:space="preserve">z5653393, </w:t>
      </w:r>
      <w:proofErr w:type="spellStart"/>
      <w:r w:rsidR="0068647E">
        <w:rPr>
          <w:rFonts w:hint="eastAsia"/>
          <w:sz w:val="16"/>
          <w:szCs w:val="16"/>
          <w:lang w:eastAsia="zh-CN"/>
        </w:rPr>
        <w:t>Maoqin</w:t>
      </w:r>
      <w:proofErr w:type="spellEnd"/>
      <w:r w:rsidR="0068647E">
        <w:rPr>
          <w:rFonts w:hint="eastAsia"/>
          <w:sz w:val="16"/>
          <w:szCs w:val="16"/>
          <w:lang w:eastAsia="zh-CN"/>
        </w:rPr>
        <w:t xml:space="preserve"> Liu; z5629988, </w:t>
      </w:r>
      <w:proofErr w:type="spellStart"/>
      <w:r w:rsidR="0068647E">
        <w:rPr>
          <w:rFonts w:hint="eastAsia"/>
          <w:sz w:val="16"/>
          <w:szCs w:val="16"/>
          <w:lang w:eastAsia="zh-CN"/>
        </w:rPr>
        <w:t>Yuyi</w:t>
      </w:r>
      <w:proofErr w:type="spellEnd"/>
      <w:r w:rsidR="0068647E">
        <w:rPr>
          <w:rFonts w:hint="eastAsia"/>
          <w:sz w:val="16"/>
          <w:szCs w:val="16"/>
          <w:lang w:eastAsia="zh-CN"/>
        </w:rPr>
        <w:t xml:space="preserve"> Zhu; z5666368, Ian Zhao; z5668661, </w:t>
      </w:r>
      <w:proofErr w:type="spellStart"/>
      <w:r w:rsidR="0068647E">
        <w:rPr>
          <w:rFonts w:hint="eastAsia"/>
          <w:sz w:val="16"/>
          <w:szCs w:val="16"/>
          <w:lang w:eastAsia="zh-CN"/>
        </w:rPr>
        <w:t>Songning</w:t>
      </w:r>
      <w:proofErr w:type="spellEnd"/>
      <w:r w:rsidR="0068647E">
        <w:rPr>
          <w:rFonts w:hint="eastAsia"/>
          <w:sz w:val="16"/>
          <w:szCs w:val="16"/>
          <w:lang w:eastAsia="zh-CN"/>
        </w:rPr>
        <w:t xml:space="preserve"> Liu</w:t>
      </w:r>
      <w:r>
        <w:rPr>
          <w:sz w:val="16"/>
          <w:szCs w:val="16"/>
        </w:rPr>
        <w:t>&gt;</w:t>
      </w:r>
    </w:p>
    <w:p w14:paraId="3EBFD2D3" w14:textId="77777777" w:rsidR="006E066A" w:rsidRDefault="006E066A">
      <w:pPr>
        <w:pStyle w:val="Author"/>
        <w:spacing w:before="100" w:beforeAutospacing="1" w:after="100" w:afterAutospacing="1" w:line="120" w:lineRule="auto"/>
        <w:rPr>
          <w:sz w:val="16"/>
          <w:szCs w:val="16"/>
        </w:rPr>
        <w:sectPr w:rsidR="006E066A">
          <w:footerReference w:type="first" r:id="rId8"/>
          <w:pgSz w:w="11906" w:h="16838"/>
          <w:pgMar w:top="540" w:right="893" w:bottom="1440" w:left="893" w:header="720" w:footer="720" w:gutter="0"/>
          <w:cols w:space="720"/>
          <w:titlePg/>
          <w:docGrid w:linePitch="360"/>
        </w:sectPr>
      </w:pPr>
    </w:p>
    <w:p w14:paraId="6007CC3B" w14:textId="77777777" w:rsidR="006E066A" w:rsidRDefault="006E066A">
      <w:pPr>
        <w:jc w:val="both"/>
        <w:sectPr w:rsidR="006E066A">
          <w:type w:val="continuous"/>
          <w:pgSz w:w="11906" w:h="16838"/>
          <w:pgMar w:top="450" w:right="893" w:bottom="1440" w:left="893" w:header="720" w:footer="720" w:gutter="0"/>
          <w:cols w:num="3" w:space="720"/>
          <w:docGrid w:linePitch="360"/>
        </w:sectPr>
      </w:pPr>
    </w:p>
    <w:p w14:paraId="2632DCA3" w14:textId="77777777" w:rsidR="006E066A" w:rsidRDefault="003E6091">
      <w:pPr>
        <w:sectPr w:rsidR="006E066A">
          <w:type w:val="continuous"/>
          <w:pgSz w:w="11906" w:h="16838"/>
          <w:pgMar w:top="450" w:right="893" w:bottom="1440" w:left="893" w:header="720" w:footer="720" w:gutter="0"/>
          <w:cols w:num="3" w:space="720"/>
          <w:docGrid w:linePitch="360"/>
        </w:sectPr>
      </w:pPr>
      <w:r>
        <w:br w:type="column"/>
      </w:r>
    </w:p>
    <w:p w14:paraId="08470D98" w14:textId="77777777" w:rsidR="006E066A" w:rsidRDefault="003E6091">
      <w:pPr>
        <w:pStyle w:val="Abstract"/>
        <w:rPr>
          <w:i/>
          <w:iCs/>
        </w:rPr>
      </w:pPr>
      <w:r>
        <w:rPr>
          <w:i/>
          <w:iCs/>
        </w:rPr>
        <w:t>Abstract</w:t>
      </w:r>
      <w:r>
        <w:t>—The project brief asks for a convolutional neural network that classifies plant leaves as healthy or diseased and estimates disease severity</w:t>
      </w:r>
      <w:r>
        <w:rPr>
          <w:lang w:eastAsia="zh-CN"/>
        </w:rPr>
        <w:t>. I</w:t>
      </w:r>
      <w:r>
        <w:t xml:space="preserve">n order to aid farmers in timely intervention. We show that this stated purpose is a deployment claim, and that a benchmark score alone cannot test it. Our ensemble reaches 99.53% on </w:t>
      </w:r>
      <w:proofErr w:type="spellStart"/>
      <w:r>
        <w:t>PlantVillage's</w:t>
      </w:r>
      <w:proofErr w:type="spellEnd"/>
      <w:r>
        <w:t xml:space="preserve"> 38 specific-disease classes and 99.96% on the healthy-versus-diseased task. We then demonstrate that this number is inflated by two independent mechanisms</w:t>
      </w:r>
      <w:r>
        <w:rPr>
          <w:rFonts w:hint="eastAsia"/>
          <w:lang w:eastAsia="zh-CN"/>
        </w:rPr>
        <w:t>, they are</w:t>
      </w:r>
      <w:r>
        <w:t xml:space="preserve"> background capture bias and train</w:t>
      </w:r>
      <w:r>
        <w:rPr>
          <w:rFonts w:hint="eastAsia"/>
          <w:lang w:eastAsia="zh-CN"/>
        </w:rPr>
        <w:t xml:space="preserve"> or </w:t>
      </w:r>
      <w:r>
        <w:t>test leakage of duplicate leaves</w:t>
      </w:r>
      <w:r>
        <w:rPr>
          <w:rFonts w:hint="eastAsia"/>
          <w:lang w:eastAsia="zh-CN"/>
        </w:rPr>
        <w:t>. H</w:t>
      </w:r>
      <w:r>
        <w:rPr>
          <w:lang w:eastAsia="zh-CN"/>
        </w:rPr>
        <w:t>o</w:t>
      </w:r>
      <w:r>
        <w:rPr>
          <w:rFonts w:hint="eastAsia"/>
          <w:lang w:eastAsia="zh-CN"/>
        </w:rPr>
        <w:t xml:space="preserve">wever, </w:t>
      </w:r>
      <w:r>
        <w:t>that it collapses to 16.1% on real field photographs, with the bottleneck being crop identification rather than disease diagnosis. Severity is estimated from image features and, when the backbone is trained jointly for classification and severity, becomes a genuine model output that reproduces official lesion masks almost perfectly (within-class rho 0.957) and beats classical estimators on human agreement, though all lesion-area methods plateau below human reliability. Supervised adaptation to field data recovers accuracy from 16.1% to 55.9%. The honest deployment story is domain adaptation, not a headline accuracy.</w:t>
      </w:r>
    </w:p>
    <w:p w14:paraId="28E1326C" w14:textId="3FAF5DF6" w:rsidR="006E066A" w:rsidRDefault="003E6091">
      <w:pPr>
        <w:pStyle w:val="Keywords"/>
        <w:rPr>
          <w:rFonts w:hint="eastAsia"/>
          <w:lang w:eastAsia="zh-CN"/>
        </w:rPr>
      </w:pPr>
      <w:r>
        <w:t>Keywords—</w:t>
      </w:r>
      <w:proofErr w:type="spellStart"/>
      <w:r w:rsidR="007461DE">
        <w:t>PlantVillage</w:t>
      </w:r>
      <w:proofErr w:type="spellEnd"/>
      <w:r w:rsidR="007461DE">
        <w:rPr>
          <w:rFonts w:hint="eastAsia"/>
          <w:lang w:eastAsia="zh-CN"/>
        </w:rPr>
        <w:t>, CNN base</w:t>
      </w:r>
      <w:r w:rsidR="008F7495">
        <w:rPr>
          <w:rFonts w:hint="eastAsia"/>
          <w:lang w:eastAsia="zh-CN"/>
        </w:rPr>
        <w:t>, baseline</w:t>
      </w:r>
    </w:p>
    <w:p w14:paraId="62582788" w14:textId="77777777" w:rsidR="006E066A" w:rsidRDefault="003E6091">
      <w:pPr>
        <w:pStyle w:val="1"/>
      </w:pPr>
      <w:r>
        <w:t>Introduction</w:t>
      </w:r>
    </w:p>
    <w:p w14:paraId="6AF1857D" w14:textId="6651996D" w:rsidR="006E066A" w:rsidRDefault="003E6091">
      <w:pPr>
        <w:jc w:val="both"/>
      </w:pPr>
      <w:r>
        <w:t xml:space="preserve">Plant diseases reduce agricultural productivity and threaten food security. Expert visual inspection is slow, subjective and does not scale, so the brief asks for a CNN that classifies leaves and estimates severity, </w:t>
      </w:r>
      <w:r>
        <w:rPr>
          <w:rFonts w:ascii="宋体" w:hAnsi="宋体" w:hint="eastAsia"/>
          <w:lang w:eastAsia="zh-CN"/>
        </w:rPr>
        <w:t>which</w:t>
      </w:r>
      <w:r>
        <w:rPr>
          <w:rFonts w:hint="eastAsia"/>
          <w:lang w:eastAsia="zh-CN"/>
        </w:rPr>
        <w:t xml:space="preserve"> aims </w:t>
      </w:r>
      <w:r>
        <w:t xml:space="preserve">to aid farmers and agricultural experts in timely intervention. </w:t>
      </w:r>
      <w:r>
        <w:rPr>
          <w:rFonts w:hint="eastAsia"/>
          <w:lang w:eastAsia="zh-CN"/>
        </w:rPr>
        <w:t>The aim</w:t>
      </w:r>
      <w:r>
        <w:rPr>
          <w:lang w:eastAsia="zh-CN"/>
        </w:rPr>
        <w:t>’</w:t>
      </w:r>
      <w:r>
        <w:rPr>
          <w:rFonts w:hint="eastAsia"/>
          <w:lang w:eastAsia="zh-CN"/>
        </w:rPr>
        <w:t>s</w:t>
      </w:r>
      <w:r>
        <w:t xml:space="preserve"> closing phrase is a deployment claim and it shapes the whole study. The </w:t>
      </w:r>
      <w:proofErr w:type="spellStart"/>
      <w:r>
        <w:t>PlantVillage</w:t>
      </w:r>
      <w:proofErr w:type="spellEnd"/>
      <w:r>
        <w:t xml:space="preserve"> dataset the brief points to is 54,305 studio </w:t>
      </w:r>
      <w:proofErr w:type="gramStart"/>
      <w:r>
        <w:t>photographs</w:t>
      </w:r>
      <w:r w:rsidR="00992856">
        <w:rPr>
          <w:rFonts w:hint="eastAsia"/>
          <w:lang w:eastAsia="zh-CN"/>
        </w:rPr>
        <w:t>,  and</w:t>
      </w:r>
      <w:proofErr w:type="gramEnd"/>
      <w:r w:rsidR="00992856">
        <w:rPr>
          <w:rFonts w:hint="eastAsia"/>
          <w:lang w:eastAsia="zh-CN"/>
        </w:rPr>
        <w:t xml:space="preserve"> it contains</w:t>
      </w:r>
      <w:r>
        <w:t xml:space="preserve"> single detached leaves, flat, </w:t>
      </w:r>
      <w:proofErr w:type="spellStart"/>
      <w:r>
        <w:t>centred</w:t>
      </w:r>
      <w:proofErr w:type="spellEnd"/>
      <w:r>
        <w:t xml:space="preserve">, on uniform backgrounds under even lighting. Any modern CNN </w:t>
      </w:r>
      <w:r w:rsidR="00992856">
        <w:rPr>
          <w:rFonts w:hint="eastAsia"/>
          <w:lang w:eastAsia="zh-CN"/>
        </w:rPr>
        <w:t xml:space="preserve">has an accuracy </w:t>
      </w:r>
      <w:r>
        <w:t>exceeds 99% on it, but that number cannot answer the brief's own question, because a farmer photographs whole plants in a field, not detached leaves in a studio.</w:t>
      </w:r>
    </w:p>
    <w:p w14:paraId="4E9AFAA1" w14:textId="77777777" w:rsidR="006E066A" w:rsidRDefault="003E6091">
      <w:pPr>
        <w:jc w:val="both"/>
      </w:pPr>
      <w:r>
        <w:t>We therefore split the work into three research questions:</w:t>
      </w:r>
    </w:p>
    <w:p w14:paraId="2A8DD3D2" w14:textId="77777777" w:rsidR="006E066A" w:rsidRDefault="006E066A">
      <w:pPr>
        <w:jc w:val="both"/>
      </w:pPr>
    </w:p>
    <w:tbl>
      <w:tblPr>
        <w:tblStyle w:val="-1"/>
        <w:tblW w:w="0" w:type="auto"/>
        <w:jc w:val="center"/>
        <w:tblLook w:val="04A0" w:firstRow="1" w:lastRow="0" w:firstColumn="1" w:lastColumn="0" w:noHBand="0" w:noVBand="1"/>
      </w:tblPr>
      <w:tblGrid>
        <w:gridCol w:w="1405"/>
        <w:gridCol w:w="1877"/>
        <w:gridCol w:w="1564"/>
      </w:tblGrid>
      <w:tr w:rsidR="006E066A" w14:paraId="16A20C2E"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right w:val="single" w:sz="8" w:space="0" w:color="5B9BD5" w:themeColor="accent1"/>
            </w:tcBorders>
          </w:tcPr>
          <w:p w14:paraId="1E03F742" w14:textId="77777777" w:rsidR="006E066A" w:rsidRDefault="006E066A">
            <w:pPr>
              <w:jc w:val="both"/>
              <w:rPr>
                <w:b w:val="0"/>
                <w:bCs w:val="0"/>
              </w:rPr>
            </w:pPr>
          </w:p>
        </w:tc>
        <w:tc>
          <w:tcPr>
            <w:tcW w:w="2880" w:type="dxa"/>
            <w:tcBorders>
              <w:right w:val="single" w:sz="8" w:space="0" w:color="5B9BD5" w:themeColor="accent1"/>
            </w:tcBorders>
          </w:tcPr>
          <w:p w14:paraId="19315BE5"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Research question</w:t>
            </w:r>
          </w:p>
        </w:tc>
        <w:tc>
          <w:tcPr>
            <w:tcW w:w="2880" w:type="dxa"/>
          </w:tcPr>
          <w:p w14:paraId="159F2D85"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Brief</w:t>
            </w:r>
          </w:p>
        </w:tc>
      </w:tr>
      <w:tr w:rsidR="006E066A" w14:paraId="0F1CE90A"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61B9F16A" w14:textId="77777777" w:rsidR="006E066A" w:rsidRDefault="003E6091">
            <w:pPr>
              <w:jc w:val="both"/>
              <w:rPr>
                <w:b w:val="0"/>
                <w:bCs w:val="0"/>
              </w:rPr>
            </w:pPr>
            <w:r>
              <w:rPr>
                <w:sz w:val="19"/>
              </w:rPr>
              <w:t>RQ1</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56F4BE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 xml:space="preserve">Can a CNN classify </w:t>
            </w:r>
            <w:proofErr w:type="spellStart"/>
            <w:r>
              <w:rPr>
                <w:sz w:val="19"/>
              </w:rPr>
              <w:t>PlantVillage</w:t>
            </w:r>
            <w:proofErr w:type="spellEnd"/>
            <w:r>
              <w:rPr>
                <w:sz w:val="19"/>
              </w:rPr>
              <w:t xml:space="preserve"> leaves accurately?</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09BF689C"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Task 1</w:t>
            </w:r>
          </w:p>
        </w:tc>
      </w:tr>
      <w:tr w:rsidR="006E066A" w14:paraId="2F48073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6324D93B" w14:textId="77777777" w:rsidR="006E066A" w:rsidRDefault="003E6091">
            <w:pPr>
              <w:jc w:val="both"/>
              <w:rPr>
                <w:b w:val="0"/>
                <w:bCs w:val="0"/>
              </w:rPr>
            </w:pPr>
            <w:r>
              <w:rPr>
                <w:sz w:val="19"/>
              </w:rPr>
              <w:t>RQ2</w:t>
            </w:r>
          </w:p>
        </w:tc>
        <w:tc>
          <w:tcPr>
            <w:tcW w:w="2880" w:type="dxa"/>
            <w:tcBorders>
              <w:top w:val="single" w:sz="8" w:space="0" w:color="5B9BD5" w:themeColor="accent1"/>
              <w:bottom w:val="single" w:sz="8" w:space="0" w:color="5B9BD5" w:themeColor="accent1"/>
              <w:right w:val="single" w:sz="8" w:space="0" w:color="5B9BD5" w:themeColor="accent1"/>
            </w:tcBorders>
          </w:tcPr>
          <w:p w14:paraId="17AE99E8"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Does that accuracy mean the system works on real field photographs?</w:t>
            </w:r>
          </w:p>
        </w:tc>
        <w:tc>
          <w:tcPr>
            <w:tcW w:w="2880" w:type="dxa"/>
            <w:tcBorders>
              <w:top w:val="single" w:sz="8" w:space="0" w:color="5B9BD5" w:themeColor="accent1"/>
              <w:bottom w:val="single" w:sz="8" w:space="0" w:color="5B9BD5" w:themeColor="accent1"/>
              <w:right w:val="single" w:sz="8" w:space="0" w:color="5B9BD5" w:themeColor="accent1"/>
            </w:tcBorders>
          </w:tcPr>
          <w:p w14:paraId="20531B38"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implied by the aim</w:t>
            </w:r>
          </w:p>
        </w:tc>
      </w:tr>
      <w:tr w:rsidR="006E066A" w14:paraId="4A948D7F"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948A017" w14:textId="77777777" w:rsidR="006E066A" w:rsidRDefault="003E6091">
            <w:pPr>
              <w:jc w:val="both"/>
              <w:rPr>
                <w:b w:val="0"/>
                <w:bCs w:val="0"/>
              </w:rPr>
            </w:pPr>
            <w:r>
              <w:rPr>
                <w:sz w:val="19"/>
              </w:rPr>
              <w:t>RQ3</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232828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Can severity be estimated from image features, and is it trustworthy?</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6C62560"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Task 2</w:t>
            </w:r>
          </w:p>
        </w:tc>
      </w:tr>
    </w:tbl>
    <w:p w14:paraId="40050EC3" w14:textId="77777777" w:rsidR="006E066A" w:rsidRDefault="006E066A">
      <w:pPr>
        <w:jc w:val="both"/>
      </w:pPr>
    </w:p>
    <w:p w14:paraId="1D142F93" w14:textId="77777777" w:rsidR="006E066A" w:rsidRDefault="003E6091">
      <w:pPr>
        <w:jc w:val="both"/>
      </w:pPr>
      <w:r>
        <w:t xml:space="preserve">RQ1 turns out to be easy, and that is precisely why RQ2 matters. Much of the report is the discipline of not taking 99% at face value: measuring what the classifier actually uses, auditing the integrity of the test set itself, and validating on genuine field imagery from the </w:t>
      </w:r>
      <w:proofErr w:type="spellStart"/>
      <w:r>
        <w:t>PlantDoc</w:t>
      </w:r>
      <w:proofErr w:type="spellEnd"/>
      <w:r>
        <w:t xml:space="preserve"> dataset, which is never used in training.</w:t>
      </w:r>
    </w:p>
    <w:p w14:paraId="2A71E0FD" w14:textId="77777777" w:rsidR="006E066A" w:rsidRDefault="003E6091" w:rsidP="0068647E">
      <w:pPr>
        <w:pStyle w:val="1"/>
      </w:pPr>
      <w:r>
        <w:t>RELATED WORK</w:t>
      </w:r>
    </w:p>
    <w:p w14:paraId="6DD1016E" w14:textId="77777777" w:rsidR="006E066A" w:rsidRDefault="003E6091">
      <w:pPr>
        <w:jc w:val="both"/>
        <w:rPr>
          <w:lang w:eastAsia="zh-CN"/>
        </w:rPr>
      </w:pPr>
      <w:r>
        <w:t xml:space="preserve">Mohanty et al. (2016) established the </w:t>
      </w:r>
      <w:proofErr w:type="spellStart"/>
      <w:r>
        <w:t>PlantVillage</w:t>
      </w:r>
      <w:proofErr w:type="spellEnd"/>
      <w:r>
        <w:t xml:space="preserve"> benchmark and the near-ceiling accuracies that follow from it. </w:t>
      </w:r>
      <w:proofErr w:type="spellStart"/>
      <w:r>
        <w:t>Ferentinos</w:t>
      </w:r>
      <w:proofErr w:type="spellEnd"/>
      <w:r>
        <w:t xml:space="preserve"> (2018) scaled CNN plant-disease classification across architectures and noted the gap between laboratory and real conditions. Singh et al. (2020) introduced </w:t>
      </w:r>
      <w:proofErr w:type="spellStart"/>
      <w:r>
        <w:t>PlantDoc</w:t>
      </w:r>
      <w:proofErr w:type="spellEnd"/>
      <w:r>
        <w:t xml:space="preserve"> precisely to expose that gap</w:t>
      </w:r>
      <w:r>
        <w:rPr>
          <w:rFonts w:hint="eastAsia"/>
          <w:lang w:eastAsia="zh-CN"/>
        </w:rPr>
        <w:t xml:space="preserve"> and shows</w:t>
      </w:r>
      <w:r>
        <w:t xml:space="preserve"> a curated set of field photographs on which </w:t>
      </w:r>
      <w:proofErr w:type="spellStart"/>
      <w:r>
        <w:t>PlantVillage</w:t>
      </w:r>
      <w:proofErr w:type="spellEnd"/>
      <w:r>
        <w:t>-trained models transfer poorly, and showed that adding in-domain data improves accuracy by up to 31 percentage</w:t>
      </w:r>
      <w:r>
        <w:rPr>
          <w:rFonts w:hint="eastAsia"/>
          <w:lang w:eastAsia="zh-CN"/>
        </w:rPr>
        <w:t>.</w:t>
      </w:r>
    </w:p>
    <w:p w14:paraId="0630C9A8" w14:textId="77777777" w:rsidR="006E066A" w:rsidRDefault="003E6091">
      <w:pPr>
        <w:jc w:val="both"/>
      </w:pPr>
      <w:r>
        <w:t xml:space="preserve">Our work reproduces the collapse, decomposes its cause, and audits an internal validity </w:t>
      </w:r>
      <w:proofErr w:type="gramStart"/>
      <w:r>
        <w:t xml:space="preserve">threat </w:t>
      </w:r>
      <w:r>
        <w:rPr>
          <w:rFonts w:hint="eastAsia"/>
          <w:lang w:eastAsia="zh-CN"/>
        </w:rPr>
        <w:t>,</w:t>
      </w:r>
      <w:proofErr w:type="gramEnd"/>
      <w:r>
        <w:rPr>
          <w:rFonts w:hint="eastAsia"/>
          <w:lang w:eastAsia="zh-CN"/>
        </w:rPr>
        <w:t xml:space="preserve"> which is </w:t>
      </w:r>
      <w:r>
        <w:t xml:space="preserve">leaf-level train/test leakage </w:t>
      </w:r>
      <w:r>
        <w:rPr>
          <w:rFonts w:hint="eastAsia"/>
          <w:lang w:eastAsia="zh-CN"/>
        </w:rPr>
        <w:t>and</w:t>
      </w:r>
      <w:r>
        <w:t xml:space="preserve"> inflates the </w:t>
      </w:r>
      <w:proofErr w:type="spellStart"/>
      <w:r>
        <w:t>PlantVillage</w:t>
      </w:r>
      <w:proofErr w:type="spellEnd"/>
      <w:r>
        <w:t xml:space="preserve"> number independently of the domain gap.</w:t>
      </w:r>
    </w:p>
    <w:p w14:paraId="18B4ECB4" w14:textId="77777777" w:rsidR="006E066A" w:rsidRDefault="003E6091">
      <w:pPr>
        <w:pStyle w:val="1"/>
      </w:pPr>
      <w:r>
        <w:rPr>
          <w:rFonts w:hint="eastAsia"/>
          <w:lang w:eastAsia="zh-CN"/>
        </w:rPr>
        <w:t xml:space="preserve">Dataset and </w:t>
      </w:r>
      <w:r>
        <w:t>METHODS</w:t>
      </w:r>
    </w:p>
    <w:p w14:paraId="6FE9717B" w14:textId="77777777" w:rsidR="006E066A" w:rsidRDefault="003E6091">
      <w:pPr>
        <w:pStyle w:val="2"/>
        <w:jc w:val="both"/>
      </w:pPr>
      <w:r>
        <w:t>Data</w:t>
      </w:r>
    </w:p>
    <w:p w14:paraId="69B36F72" w14:textId="77777777" w:rsidR="006E066A" w:rsidRDefault="003E6091">
      <w:pPr>
        <w:jc w:val="both"/>
      </w:pPr>
      <w:proofErr w:type="spellStart"/>
      <w:r>
        <w:t>PlantVillage</w:t>
      </w:r>
      <w:proofErr w:type="spellEnd"/>
      <w:r>
        <w:t xml:space="preserve"> provides 54,305 images across 38 classes (14 crop species, 26 diseases, plus healthy states) in three variants — </w:t>
      </w:r>
      <w:proofErr w:type="spellStart"/>
      <w:r>
        <w:t>colour</w:t>
      </w:r>
      <w:proofErr w:type="spellEnd"/>
      <w:r>
        <w:t xml:space="preserve">, grayscale, and segmented (background removed) of the same physical leaves. We use all three. A single seeded split (70/15/15) is shared by every model and variant. </w:t>
      </w:r>
      <w:proofErr w:type="spellStart"/>
      <w:r>
        <w:t>PlantDoc</w:t>
      </w:r>
      <w:proofErr w:type="spellEnd"/>
      <w:r>
        <w:t xml:space="preserve"> supplies 2,525 usable field photographs mapped to 27 of the classes; it is held out entirely and used only for external validation.</w:t>
      </w:r>
    </w:p>
    <w:p w14:paraId="23C75AAF" w14:textId="77777777" w:rsidR="006E066A" w:rsidRDefault="003E6091">
      <w:pPr>
        <w:jc w:val="both"/>
      </w:pPr>
      <w:r>
        <w:t xml:space="preserve">A subtle but material property of </w:t>
      </w:r>
      <w:proofErr w:type="spellStart"/>
      <w:r>
        <w:t>PlantVillage</w:t>
      </w:r>
      <w:proofErr w:type="spellEnd"/>
      <w:r>
        <w:t xml:space="preserve"> is that each physical leaf is photographed several times. The repository </w:t>
      </w:r>
      <w:r>
        <w:rPr>
          <w:rFonts w:hint="eastAsia"/>
          <w:lang w:eastAsia="zh-CN"/>
        </w:rPr>
        <w:t>has</w:t>
      </w:r>
      <w:r>
        <w:t xml:space="preserve"> leaf-grouping metadata recording which images share a leaf. A naive random split scatters these </w:t>
      </w:r>
      <w:r>
        <w:rPr>
          <w:rFonts w:hint="eastAsia"/>
          <w:lang w:eastAsia="zh-CN"/>
        </w:rPr>
        <w:t>duplicate figures</w:t>
      </w:r>
      <w:r>
        <w:t xml:space="preserve"> across train and test</w:t>
      </w:r>
      <w:r>
        <w:rPr>
          <w:rFonts w:hint="eastAsia"/>
          <w:lang w:eastAsia="zh-CN"/>
        </w:rPr>
        <w:t>.</w:t>
      </w:r>
      <w:r>
        <w:t xml:space="preserve"> </w:t>
      </w:r>
      <w:r>
        <w:rPr>
          <w:rFonts w:hint="eastAsia"/>
          <w:lang w:eastAsia="zh-CN"/>
        </w:rPr>
        <w:t>W</w:t>
      </w:r>
      <w:r>
        <w:t>e measured that 74.7% of a random test split had a same-leaf twin in training. We therefore partition by leaf within each class, so no leaf's images straddle the split. This is the split used throughout.</w:t>
      </w:r>
    </w:p>
    <w:p w14:paraId="31EE9F20" w14:textId="77777777" w:rsidR="006E066A" w:rsidRDefault="003E6091">
      <w:pPr>
        <w:pStyle w:val="2"/>
        <w:jc w:val="both"/>
      </w:pPr>
      <w:r>
        <w:t>Models</w:t>
      </w:r>
    </w:p>
    <w:p w14:paraId="2A5B6744" w14:textId="77777777" w:rsidR="006E066A" w:rsidRDefault="003E6091">
      <w:pPr>
        <w:jc w:val="both"/>
        <w:rPr>
          <w:lang w:eastAsia="zh-CN"/>
        </w:rPr>
      </w:pPr>
      <w:r>
        <w:t>Three CNNs span two families and a range of sizes: a four-block CNN trained from scratch</w:t>
      </w:r>
      <w:r>
        <w:rPr>
          <w:rFonts w:hint="eastAsia"/>
          <w:lang w:eastAsia="zh-CN"/>
        </w:rPr>
        <w:t xml:space="preserve"> with</w:t>
      </w:r>
      <w:r>
        <w:t xml:space="preserve"> ImageNet-pretrained ResNet-18 and MobileNet-V2. </w:t>
      </w:r>
      <w:r>
        <w:rPr>
          <w:rFonts w:hint="eastAsia"/>
          <w:lang w:eastAsia="zh-CN"/>
        </w:rPr>
        <w:t>They all</w:t>
      </w:r>
      <w:r>
        <w:t xml:space="preserve"> share one pipeline. Our proposed model is their soft-voting ensemble, with weights chosen by grid search on the validation split and applied unchanged to test. </w:t>
      </w:r>
    </w:p>
    <w:p w14:paraId="0F9570FA" w14:textId="77777777" w:rsidR="006E066A" w:rsidRDefault="003E6091">
      <w:pPr>
        <w:jc w:val="both"/>
      </w:pPr>
      <w:r>
        <w:t>Severity is estimated from the lesion-area ratio</w:t>
      </w:r>
      <w:r>
        <w:rPr>
          <w:rFonts w:hint="eastAsia"/>
          <w:lang w:eastAsia="zh-CN"/>
        </w:rPr>
        <w:t>, which shows</w:t>
      </w:r>
      <w:r>
        <w:t xml:space="preserve"> the fraction of leaf pixels showing symptoms </w:t>
      </w:r>
      <w:r>
        <w:rPr>
          <w:rFonts w:hint="eastAsia"/>
          <w:lang w:eastAsia="zh-CN"/>
        </w:rPr>
        <w:t>and</w:t>
      </w:r>
      <w:r>
        <w:t xml:space="preserve"> computed from either an unsupervised (Otsu) mask or the official segmented mask, and from a severity-regression head trained jointly with the classifier (Section 7).</w:t>
      </w:r>
    </w:p>
    <w:p w14:paraId="731BCF0E" w14:textId="77777777" w:rsidR="006E066A" w:rsidRPr="007461DE" w:rsidRDefault="003E6091" w:rsidP="007461DE">
      <w:pPr>
        <w:pStyle w:val="1"/>
        <w:rPr>
          <w:color w:val="000000" w:themeColor="text1"/>
        </w:rPr>
      </w:pPr>
      <w:r w:rsidRPr="007461DE">
        <w:rPr>
          <w:color w:val="000000" w:themeColor="text1"/>
        </w:rPr>
        <w:t>EXPERIMENTS</w:t>
      </w:r>
    </w:p>
    <w:p w14:paraId="0CE33AAF" w14:textId="4C3F99B0" w:rsidR="006E066A" w:rsidRPr="007461DE" w:rsidRDefault="003E6091" w:rsidP="007461DE">
      <w:pPr>
        <w:jc w:val="both"/>
        <w:rPr>
          <w:color w:val="000000" w:themeColor="text1"/>
        </w:rPr>
      </w:pPr>
      <w:r w:rsidRPr="007461DE">
        <w:rPr>
          <w:color w:val="000000" w:themeColor="text1"/>
        </w:rPr>
        <w:t xml:space="preserve">The training corpus is </w:t>
      </w:r>
      <w:proofErr w:type="spellStart"/>
      <w:r w:rsidRPr="007461DE">
        <w:rPr>
          <w:color w:val="000000" w:themeColor="text1"/>
        </w:rPr>
        <w:t>PlantVillage</w:t>
      </w:r>
      <w:proofErr w:type="spellEnd"/>
      <w:r w:rsidR="007461DE" w:rsidRPr="007461DE">
        <w:rPr>
          <w:rFonts w:hint="eastAsia"/>
          <w:color w:val="000000" w:themeColor="text1"/>
          <w:lang w:eastAsia="zh-CN"/>
        </w:rPr>
        <w:t>, which contains</w:t>
      </w:r>
      <w:r w:rsidRPr="007461DE">
        <w:rPr>
          <w:color w:val="000000" w:themeColor="text1"/>
        </w:rPr>
        <w:t xml:space="preserve"> 54,305 laboratory photographs of single detached leaves, covering 14 crop species and 38 crop</w:t>
      </w:r>
      <w:r w:rsidR="007461DE">
        <w:rPr>
          <w:rFonts w:hint="eastAsia"/>
          <w:color w:val="000000" w:themeColor="text1"/>
          <w:lang w:eastAsia="zh-CN"/>
        </w:rPr>
        <w:t xml:space="preserve">, as well as </w:t>
      </w:r>
      <w:r w:rsidRPr="007461DE">
        <w:rPr>
          <w:color w:val="000000" w:themeColor="text1"/>
        </w:rPr>
        <w:t>condition classes (26 diseases plus healthy states). Every image is supplied in three variants of the same physical leaf</w:t>
      </w:r>
      <w:r w:rsidR="007461DE">
        <w:rPr>
          <w:rFonts w:hint="eastAsia"/>
          <w:color w:val="000000" w:themeColor="text1"/>
          <w:lang w:eastAsia="zh-CN"/>
        </w:rPr>
        <w:t>, which are</w:t>
      </w:r>
      <w:r w:rsidRPr="007461DE">
        <w:rPr>
          <w:color w:val="000000" w:themeColor="text1"/>
        </w:rPr>
        <w:t xml:space="preserve"> </w:t>
      </w:r>
      <w:proofErr w:type="spellStart"/>
      <w:r w:rsidRPr="007461DE">
        <w:rPr>
          <w:color w:val="000000" w:themeColor="text1"/>
        </w:rPr>
        <w:t>colour</w:t>
      </w:r>
      <w:proofErr w:type="spellEnd"/>
      <w:r w:rsidRPr="007461DE">
        <w:rPr>
          <w:color w:val="000000" w:themeColor="text1"/>
        </w:rPr>
        <w:t>, grayscale, and segmented (background removed)</w:t>
      </w:r>
      <w:r w:rsidR="007461DE">
        <w:rPr>
          <w:rFonts w:hint="eastAsia"/>
          <w:color w:val="000000" w:themeColor="text1"/>
          <w:lang w:eastAsia="zh-CN"/>
        </w:rPr>
        <w:t xml:space="preserve">. </w:t>
      </w:r>
      <w:r w:rsidRPr="007461DE">
        <w:rPr>
          <w:color w:val="000000" w:themeColor="text1"/>
        </w:rPr>
        <w:t xml:space="preserve">External validation uses </w:t>
      </w:r>
      <w:proofErr w:type="spellStart"/>
      <w:r w:rsidRPr="007461DE">
        <w:rPr>
          <w:color w:val="000000" w:themeColor="text1"/>
        </w:rPr>
        <w:t>PlantDoc</w:t>
      </w:r>
      <w:proofErr w:type="spellEnd"/>
      <w:r w:rsidR="007461DE">
        <w:rPr>
          <w:rFonts w:hint="eastAsia"/>
          <w:color w:val="000000" w:themeColor="text1"/>
          <w:lang w:eastAsia="zh-CN"/>
        </w:rPr>
        <w:t>, which contains</w:t>
      </w:r>
      <w:r w:rsidRPr="007461DE">
        <w:rPr>
          <w:color w:val="000000" w:themeColor="text1"/>
        </w:rPr>
        <w:t xml:space="preserve"> 2,525 usable in-the-wild field </w:t>
      </w:r>
      <w:r w:rsidRPr="007461DE">
        <w:rPr>
          <w:color w:val="000000" w:themeColor="text1"/>
        </w:rPr>
        <w:lastRenderedPageBreak/>
        <w:t>photographs mapped onto 27 of the same classes, held out entirely and never trained on in any zero-shot experiment.</w:t>
      </w:r>
    </w:p>
    <w:p w14:paraId="044F02F3" w14:textId="61E6BCA7" w:rsidR="006E066A" w:rsidRDefault="003E6091" w:rsidP="007461DE">
      <w:pPr>
        <w:jc w:val="both"/>
      </w:pPr>
      <w:r w:rsidRPr="007461DE">
        <w:rPr>
          <w:color w:val="000000" w:themeColor="text1"/>
        </w:rPr>
        <w:t xml:space="preserve">Three findings from the data exploration shaped the design. The classes are imbalanced by roughly 36:1 (152 images for Potato healthy against 5,507 for </w:t>
      </w:r>
      <w:proofErr w:type="gramStart"/>
      <w:r w:rsidRPr="007461DE">
        <w:rPr>
          <w:color w:val="000000" w:themeColor="text1"/>
        </w:rPr>
        <w:t>Orange</w:t>
      </w:r>
      <w:proofErr w:type="gramEnd"/>
      <w:r w:rsidRPr="007461DE">
        <w:rPr>
          <w:color w:val="000000" w:themeColor="text1"/>
        </w:rPr>
        <w:t xml:space="preserve"> citrus greeni</w:t>
      </w:r>
      <w:r>
        <w:t>ng), so we report macro-averaged precision, recall and F1 alongside accuracy. Only 28% of the corpus is healthy leaves. And, most importantly, a logistic regression trained on eight background border pixels alone</w:t>
      </w:r>
      <w:r w:rsidR="007461DE">
        <w:rPr>
          <w:rFonts w:hint="eastAsia"/>
          <w:lang w:eastAsia="zh-CN"/>
        </w:rPr>
        <w:t>, which has</w:t>
      </w:r>
      <w:r>
        <w:t xml:space="preserve"> no leaf at all </w:t>
      </w:r>
      <w:r w:rsidR="007461DE">
        <w:rPr>
          <w:rFonts w:hint="eastAsia"/>
          <w:lang w:eastAsia="zh-CN"/>
        </w:rPr>
        <w:t>and</w:t>
      </w:r>
      <w:r>
        <w:t xml:space="preserve"> classifies at 33.7% against a 2.6% chance baseline, so the backdrop carries a large share of the label.</w:t>
      </w:r>
    </w:p>
    <w:p w14:paraId="6630E0AB" w14:textId="77777777" w:rsidR="006E066A" w:rsidRDefault="003E6091" w:rsidP="007461DE">
      <w:pPr>
        <w:pStyle w:val="2"/>
        <w:jc w:val="both"/>
      </w:pPr>
      <w:r>
        <w:t>Evaluation protocol</w:t>
      </w:r>
    </w:p>
    <w:p w14:paraId="7C27E964" w14:textId="0E171B9B" w:rsidR="006E066A" w:rsidRDefault="003E6091" w:rsidP="007461DE">
      <w:pPr>
        <w:jc w:val="both"/>
      </w:pPr>
      <w:r>
        <w:t>All models share a single seeded 70</w:t>
      </w:r>
      <w:r w:rsidR="007461DE">
        <w:rPr>
          <w:rFonts w:hint="eastAsia"/>
          <w:lang w:eastAsia="zh-CN"/>
        </w:rPr>
        <w:t>,</w:t>
      </w:r>
      <w:r>
        <w:t>15</w:t>
      </w:r>
      <w:r w:rsidR="007461DE">
        <w:rPr>
          <w:rFonts w:hint="eastAsia"/>
          <w:lang w:eastAsia="zh-CN"/>
        </w:rPr>
        <w:t xml:space="preserve"> and </w:t>
      </w:r>
      <w:r>
        <w:t xml:space="preserve">15 split </w:t>
      </w:r>
      <w:r w:rsidR="007461DE">
        <w:rPr>
          <w:rFonts w:hint="eastAsia"/>
          <w:lang w:eastAsia="zh-CN"/>
        </w:rPr>
        <w:t xml:space="preserve">with </w:t>
      </w:r>
      <w:r>
        <w:t>seed</w:t>
      </w:r>
      <w:r w:rsidR="007461DE">
        <w:rPr>
          <w:rFonts w:hint="eastAsia"/>
          <w:lang w:eastAsia="zh-CN"/>
        </w:rPr>
        <w:t xml:space="preserve"> of</w:t>
      </w:r>
      <w:r>
        <w:t xml:space="preserve"> 42 computed once and reused across every model, every dataset variant and every audit. The split is grouped by physical leaf: </w:t>
      </w:r>
      <w:proofErr w:type="spellStart"/>
      <w:r>
        <w:t>PlantVillage</w:t>
      </w:r>
      <w:proofErr w:type="spellEnd"/>
      <w:r>
        <w:t xml:space="preserve"> photographs each leaf several times, and a naive random split put a same-leaf twin of 74.7% of test images into training</w:t>
      </w:r>
      <w:r w:rsidR="007461DE">
        <w:rPr>
          <w:rFonts w:hint="eastAsia"/>
          <w:lang w:eastAsia="zh-CN"/>
        </w:rPr>
        <w:t xml:space="preserve">. </w:t>
      </w:r>
      <w:proofErr w:type="gramStart"/>
      <w:r w:rsidR="007461DE">
        <w:rPr>
          <w:rFonts w:hint="eastAsia"/>
          <w:lang w:eastAsia="zh-CN"/>
        </w:rPr>
        <w:t>S</w:t>
      </w:r>
      <w:r>
        <w:t>o</w:t>
      </w:r>
      <w:proofErr w:type="gramEnd"/>
      <w:r>
        <w:t xml:space="preserve"> the partition is made over leaves rather than images. Single accuracies carry Wilson 95% intervals</w:t>
      </w:r>
      <w:r w:rsidR="007461DE">
        <w:rPr>
          <w:rFonts w:hint="eastAsia"/>
          <w:lang w:eastAsia="zh-CN"/>
        </w:rPr>
        <w:t xml:space="preserve">, in which </w:t>
      </w:r>
      <w:r>
        <w:t xml:space="preserve">two arms scored on the same images are compared with </w:t>
      </w:r>
      <w:proofErr w:type="spellStart"/>
      <w:r>
        <w:t>McNemar's</w:t>
      </w:r>
      <w:proofErr w:type="spellEnd"/>
      <w:r>
        <w:t xml:space="preserve"> test on the discordant pairs rather than by asking whether independent intervals overlap. The ensemble's member weights are the only tuned component: they are grid-searched in 0.05 steps on the validation split and applied unchanged to test, so no tuning decision ever sees test data.</w:t>
      </w:r>
    </w:p>
    <w:p w14:paraId="2231A966" w14:textId="77777777" w:rsidR="006E066A" w:rsidRDefault="003E6091" w:rsidP="007461DE">
      <w:pPr>
        <w:pStyle w:val="2"/>
        <w:jc w:val="both"/>
      </w:pPr>
      <w:r>
        <w:t>Data augmentation</w:t>
      </w:r>
    </w:p>
    <w:p w14:paraId="663C827F" w14:textId="3021EDD5" w:rsidR="006E066A" w:rsidRDefault="003E6091" w:rsidP="007461DE">
      <w:pPr>
        <w:jc w:val="both"/>
      </w:pPr>
      <w:r>
        <w:t>Two recipes are used, and the difference between them matters for the results that follow. The standard recipe applies a random resized crop retaining 80</w:t>
      </w:r>
      <w:r w:rsidR="007461DE">
        <w:rPr>
          <w:rFonts w:hint="eastAsia"/>
          <w:lang w:eastAsia="zh-CN"/>
        </w:rPr>
        <w:t xml:space="preserve">% to </w:t>
      </w:r>
      <w:r>
        <w:t xml:space="preserve">100% of the image area, a random horizontal flip, rotation within ±20°, and </w:t>
      </w:r>
      <w:proofErr w:type="spellStart"/>
      <w:r>
        <w:t>colour</w:t>
      </w:r>
      <w:proofErr w:type="spellEnd"/>
      <w:r>
        <w:t xml:space="preserve"> jitter of ±0.2 in brightness, contrast and saturation.</w:t>
      </w:r>
    </w:p>
    <w:p w14:paraId="3A67372D" w14:textId="3419C3B0" w:rsidR="006E066A" w:rsidRDefault="003E6091" w:rsidP="007461DE">
      <w:pPr>
        <w:jc w:val="both"/>
      </w:pPr>
      <w:r>
        <w:t xml:space="preserve">The strong recipe is deliberately more aggressive: a random resized crop down to 50% of the image area, horizontal flipping plus vertical flipping with probability 0.2, rotation within ±30°, </w:t>
      </w:r>
      <w:proofErr w:type="spellStart"/>
      <w:r>
        <w:t>RandAugment</w:t>
      </w:r>
      <w:proofErr w:type="spellEnd"/>
      <w:r>
        <w:t xml:space="preserve"> with two operations at magnitude 7, </w:t>
      </w:r>
      <w:proofErr w:type="spellStart"/>
      <w:r>
        <w:t>colour</w:t>
      </w:r>
      <w:proofErr w:type="spellEnd"/>
      <w:r>
        <w:t xml:space="preserve"> jitter of ±0.4 in brightness, contrast and saturation with ±0.1 in hue, Gaussian blur with σ between 0.1 and 1.5, and random erasing of 2</w:t>
      </w:r>
      <w:r w:rsidR="007461DE">
        <w:rPr>
          <w:rFonts w:hint="eastAsia"/>
          <w:lang w:eastAsia="zh-CN"/>
        </w:rPr>
        <w:t xml:space="preserve">% to </w:t>
      </w:r>
      <w:r>
        <w:t xml:space="preserve">15% of the image with probability 0.25. Both recipes finish with ImageNet mean/standard-deviation </w:t>
      </w:r>
      <w:proofErr w:type="spellStart"/>
      <w:r>
        <w:t>normalisation</w:t>
      </w:r>
      <w:proofErr w:type="spellEnd"/>
      <w:r>
        <w:t>.</w:t>
      </w:r>
    </w:p>
    <w:p w14:paraId="24BC888D" w14:textId="77777777" w:rsidR="006E066A" w:rsidRDefault="003E6091" w:rsidP="007461DE">
      <w:pPr>
        <w:jc w:val="both"/>
      </w:pPr>
      <w:r>
        <w:t xml:space="preserve">A third, targeted intervention is background </w:t>
      </w:r>
      <w:proofErr w:type="spellStart"/>
      <w:r>
        <w:t>randomisation</w:t>
      </w:r>
      <w:proofErr w:type="spellEnd"/>
      <w:r>
        <w:t xml:space="preserve">. Using the official segmentation masks, the leaf is cut out and composited onto a randomly generated background — a solid </w:t>
      </w:r>
      <w:proofErr w:type="spellStart"/>
      <w:r>
        <w:t>colour</w:t>
      </w:r>
      <w:proofErr w:type="spellEnd"/>
      <w:r>
        <w:t>, a linear gradient, uniform noise or blurred blobs — with probability p per image (p = 0.7 in the reported arms). This exists to break the background/label correlation that the border-pixel probe exposes, and p = 0.0 with the same strong recipe is kept as the control so that stronger augmentation and de-shortcutting can be told apart.</w:t>
      </w:r>
    </w:p>
    <w:p w14:paraId="6FCF3C79" w14:textId="77777777" w:rsidR="006E066A" w:rsidRDefault="003E6091" w:rsidP="007461DE">
      <w:pPr>
        <w:pStyle w:val="2"/>
        <w:jc w:val="both"/>
      </w:pPr>
      <w:r>
        <w:t>Hyperparameters</w:t>
      </w:r>
    </w:p>
    <w:p w14:paraId="7C4FD115" w14:textId="77777777" w:rsidR="006E066A" w:rsidRDefault="003E6091" w:rsidP="007461DE">
      <w:pPr>
        <w:jc w:val="both"/>
      </w:pPr>
      <w:r>
        <w:t xml:space="preserve">The settings below were fixed from standard practice rather than searched, and held constant across every architecture and arm so that comparisons isolate the variable under test. </w:t>
      </w:r>
      <w:proofErr w:type="spellStart"/>
      <w:r>
        <w:t>Optimisation</w:t>
      </w:r>
      <w:proofErr w:type="spellEnd"/>
      <w:r>
        <w:t xml:space="preserve"> uses </w:t>
      </w:r>
      <w:proofErr w:type="spellStart"/>
      <w:r>
        <w:t>AdamW</w:t>
      </w:r>
      <w:proofErr w:type="spellEnd"/>
      <w:r>
        <w:t xml:space="preserve"> at a learning rate of 1e-3 with weight decay 1e-4 and a cosine annealing schedule; the loss is cross-entropy with 0.1 label smoothing. Batch size is 96. Training runs to a maximum of 30 epochs for the baselines and 20 for the later arms, with early stopping on validation </w:t>
      </w:r>
      <w:r>
        <w:t xml:space="preserve">accuracy after 7 epochs without improvement, and the checkpoint with the best validation accuracy is the one evaluated. Input resolution is 128×128 for the three baselines and 224×224 for the augmentation, frozen-backbone and hierarchical arms. Supervised adaptation on </w:t>
      </w:r>
      <w:proofErr w:type="spellStart"/>
      <w:r>
        <w:t>PlantDoc</w:t>
      </w:r>
      <w:proofErr w:type="spellEnd"/>
      <w:r>
        <w:t xml:space="preserve"> uses a lower learning rate of 1e-4, batch size 32 and 15 epochs, since it starts from an already-trained checkpoint. Every run is seeded at 42.</w:t>
      </w:r>
    </w:p>
    <w:p w14:paraId="1D151ED2" w14:textId="77777777" w:rsidR="006E066A" w:rsidRDefault="006E066A">
      <w:pPr>
        <w:jc w:val="both"/>
      </w:pPr>
    </w:p>
    <w:p w14:paraId="4E4C326F" w14:textId="77777777" w:rsidR="006E066A" w:rsidRDefault="003E6091">
      <w:pPr>
        <w:pStyle w:val="1"/>
      </w:pPr>
      <w:r>
        <w:t>RESULTS</w:t>
      </w:r>
    </w:p>
    <w:p w14:paraId="5C37A57D" w14:textId="77777777" w:rsidR="006E066A" w:rsidRDefault="003E6091">
      <w:pPr>
        <w:pStyle w:val="2"/>
        <w:numPr>
          <w:ilvl w:val="0"/>
          <w:numId w:val="0"/>
        </w:numPr>
        <w:ind w:left="288" w:hanging="288"/>
        <w:jc w:val="both"/>
        <w:rPr>
          <w:lang w:eastAsia="zh-CN"/>
        </w:rPr>
      </w:pPr>
      <w:r>
        <w:rPr>
          <w:rFonts w:hint="eastAsia"/>
          <w:lang w:eastAsia="zh-CN"/>
        </w:rPr>
        <w:t>A. Task 1: Classification.</w:t>
      </w:r>
    </w:p>
    <w:p w14:paraId="5DD48C18" w14:textId="77777777" w:rsidR="006E066A" w:rsidRDefault="003E6091">
      <w:pPr>
        <w:jc w:val="both"/>
      </w:pPr>
      <w:r>
        <w:t xml:space="preserve">On the held-out </w:t>
      </w:r>
      <w:proofErr w:type="spellStart"/>
      <w:r>
        <w:t>PlantVillage</w:t>
      </w:r>
      <w:proofErr w:type="spellEnd"/>
      <w:r>
        <w:t xml:space="preserve"> test split (8,215 images), the ensemble reaches 99.53% over the 38 specific-disease classes and 99.96% on the binary healthy-versus-diseased task the brief names.</w:t>
      </w:r>
    </w:p>
    <w:p w14:paraId="3E0F4CD6" w14:textId="77777777" w:rsidR="006E066A" w:rsidRDefault="006E066A">
      <w:pPr>
        <w:jc w:val="both"/>
      </w:pPr>
    </w:p>
    <w:tbl>
      <w:tblPr>
        <w:tblStyle w:val="-1"/>
        <w:tblW w:w="0" w:type="auto"/>
        <w:jc w:val="center"/>
        <w:tblLook w:val="04A0" w:firstRow="1" w:lastRow="0" w:firstColumn="1" w:lastColumn="0" w:noHBand="0" w:noVBand="1"/>
      </w:tblPr>
      <w:tblGrid>
        <w:gridCol w:w="2628"/>
        <w:gridCol w:w="2218"/>
      </w:tblGrid>
      <w:tr w:rsidR="006E066A" w14:paraId="29DB47E2"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right w:val="single" w:sz="8" w:space="0" w:color="5B9BD5" w:themeColor="accent1"/>
            </w:tcBorders>
          </w:tcPr>
          <w:p w14:paraId="6C037898" w14:textId="77777777" w:rsidR="006E066A" w:rsidRDefault="003E6091">
            <w:pPr>
              <w:jc w:val="both"/>
              <w:rPr>
                <w:b w:val="0"/>
                <w:bCs w:val="0"/>
              </w:rPr>
            </w:pPr>
            <w:r>
              <w:rPr>
                <w:sz w:val="19"/>
              </w:rPr>
              <w:t>Model</w:t>
            </w:r>
          </w:p>
        </w:tc>
        <w:tc>
          <w:tcPr>
            <w:tcW w:w="4320" w:type="dxa"/>
          </w:tcPr>
          <w:p w14:paraId="5C364AAA"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38-way (specific disease)</w:t>
            </w:r>
          </w:p>
        </w:tc>
      </w:tr>
      <w:tr w:rsidR="006E066A" w14:paraId="672C4110"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C6160B2" w14:textId="77777777" w:rsidR="006E066A" w:rsidRDefault="003E6091">
            <w:pPr>
              <w:jc w:val="both"/>
              <w:rPr>
                <w:b w:val="0"/>
                <w:bCs w:val="0"/>
              </w:rPr>
            </w:pPr>
            <w:r>
              <w:rPr>
                <w:sz w:val="19"/>
              </w:rPr>
              <w:t>Custom CNN (from scratch)</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EC78454"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98.69%</w:t>
            </w:r>
          </w:p>
        </w:tc>
      </w:tr>
      <w:tr w:rsidR="006E066A" w14:paraId="720BB9DF"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27C8E5A5" w14:textId="77777777" w:rsidR="006E066A" w:rsidRDefault="003E6091">
            <w:pPr>
              <w:jc w:val="both"/>
              <w:rPr>
                <w:b w:val="0"/>
                <w:bCs w:val="0"/>
              </w:rPr>
            </w:pPr>
            <w:r>
              <w:rPr>
                <w:sz w:val="19"/>
              </w:rPr>
              <w:t>ResNet-18</w:t>
            </w:r>
          </w:p>
        </w:tc>
        <w:tc>
          <w:tcPr>
            <w:tcW w:w="4320" w:type="dxa"/>
            <w:tcBorders>
              <w:top w:val="single" w:sz="8" w:space="0" w:color="5B9BD5" w:themeColor="accent1"/>
              <w:bottom w:val="single" w:sz="8" w:space="0" w:color="5B9BD5" w:themeColor="accent1"/>
              <w:right w:val="single" w:sz="8" w:space="0" w:color="5B9BD5" w:themeColor="accent1"/>
            </w:tcBorders>
          </w:tcPr>
          <w:p w14:paraId="611EB4D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99.33%</w:t>
            </w:r>
          </w:p>
        </w:tc>
      </w:tr>
      <w:tr w:rsidR="006E066A" w14:paraId="04CC3C63"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6E69B32" w14:textId="77777777" w:rsidR="006E066A" w:rsidRDefault="003E6091">
            <w:pPr>
              <w:jc w:val="both"/>
              <w:rPr>
                <w:b w:val="0"/>
                <w:bCs w:val="0"/>
              </w:rPr>
            </w:pPr>
            <w:r>
              <w:rPr>
                <w:sz w:val="19"/>
              </w:rPr>
              <w:t>MobileNet-V2</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7DC985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99.46%</w:t>
            </w:r>
          </w:p>
        </w:tc>
      </w:tr>
      <w:tr w:rsidR="006E066A" w14:paraId="4825293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2A355717" w14:textId="77777777" w:rsidR="006E066A" w:rsidRDefault="003E6091">
            <w:pPr>
              <w:jc w:val="both"/>
              <w:rPr>
                <w:b w:val="0"/>
                <w:bCs w:val="0"/>
              </w:rPr>
            </w:pPr>
            <w:r>
              <w:rPr>
                <w:sz w:val="19"/>
              </w:rPr>
              <w:t>Ensemble (proposed)</w:t>
            </w:r>
          </w:p>
        </w:tc>
        <w:tc>
          <w:tcPr>
            <w:tcW w:w="4320" w:type="dxa"/>
            <w:tcBorders>
              <w:top w:val="single" w:sz="8" w:space="0" w:color="5B9BD5" w:themeColor="accent1"/>
              <w:bottom w:val="single" w:sz="8" w:space="0" w:color="5B9BD5" w:themeColor="accent1"/>
              <w:right w:val="single" w:sz="8" w:space="0" w:color="5B9BD5" w:themeColor="accent1"/>
            </w:tcBorders>
          </w:tcPr>
          <w:p w14:paraId="5B5ADEE0"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99.53%</w:t>
            </w:r>
          </w:p>
        </w:tc>
      </w:tr>
      <w:tr w:rsidR="006E066A" w14:paraId="1812CA90"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4AA1344" w14:textId="77777777" w:rsidR="006E066A" w:rsidRDefault="003E6091">
            <w:pPr>
              <w:jc w:val="both"/>
              <w:rPr>
                <w:b w:val="0"/>
                <w:bCs w:val="0"/>
              </w:rPr>
            </w:pPr>
            <w:r>
              <w:rPr>
                <w:sz w:val="19"/>
              </w:rPr>
              <w:t>Ensemble — binary healthy/diseased</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BB2091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99.96%</w:t>
            </w:r>
          </w:p>
        </w:tc>
      </w:tr>
    </w:tbl>
    <w:p w14:paraId="23F1B3AE" w14:textId="77777777" w:rsidR="006E066A" w:rsidRDefault="006E066A">
      <w:pPr>
        <w:jc w:val="both"/>
      </w:pPr>
    </w:p>
    <w:p w14:paraId="0A86EAFD" w14:textId="77777777" w:rsidR="006E066A" w:rsidRDefault="003E6091">
      <w:pPr>
        <w:jc w:val="both"/>
      </w:pPr>
      <w:r>
        <w:t>The 39 residual errors out of 8,215 are almost all within-crop disease confusions that a specialist would find genuinely ambiguous</w:t>
      </w:r>
      <w:r>
        <w:rPr>
          <w:rFonts w:hint="eastAsia"/>
          <w:lang w:eastAsia="zh-CN"/>
        </w:rPr>
        <w:t xml:space="preserve">, such as </w:t>
      </w:r>
      <w:r>
        <w:t xml:space="preserve">blight </w:t>
      </w:r>
      <w:r>
        <w:rPr>
          <w:rFonts w:hint="eastAsia"/>
          <w:lang w:eastAsia="zh-CN"/>
        </w:rPr>
        <w:t xml:space="preserve">of </w:t>
      </w:r>
      <w:r>
        <w:t>Tomato</w:t>
      </w:r>
      <w:r>
        <w:rPr>
          <w:rFonts w:hint="eastAsia"/>
          <w:lang w:eastAsia="zh-CN"/>
        </w:rPr>
        <w:t xml:space="preserve"> leave of</w:t>
      </w:r>
      <w:r>
        <w:t xml:space="preserve"> early versus lat</w:t>
      </w:r>
      <w:r>
        <w:rPr>
          <w:rFonts w:hint="eastAsia"/>
          <w:lang w:eastAsia="zh-CN"/>
        </w:rPr>
        <w:t>e</w:t>
      </w:r>
      <w:r>
        <w:t>. Three of them do cross the healthy</w:t>
      </w:r>
      <w:r>
        <w:rPr>
          <w:rFonts w:hint="eastAsia"/>
          <w:lang w:eastAsia="zh-CN"/>
        </w:rPr>
        <w:t xml:space="preserve"> and </w:t>
      </w:r>
      <w:r>
        <w:t>diseased boundary and two of those are diseased leaves called healthy, the costlier direction for a farmer</w:t>
      </w:r>
      <w:r>
        <w:rPr>
          <w:rFonts w:hint="eastAsia"/>
          <w:lang w:eastAsia="zh-CN"/>
        </w:rPr>
        <w:t xml:space="preserve">. </w:t>
      </w:r>
      <w:proofErr w:type="gramStart"/>
      <w:r>
        <w:rPr>
          <w:rFonts w:hint="eastAsia"/>
          <w:lang w:eastAsia="zh-CN"/>
        </w:rPr>
        <w:t>S</w:t>
      </w:r>
      <w:r>
        <w:t>o</w:t>
      </w:r>
      <w:proofErr w:type="gramEnd"/>
      <w:r>
        <w:t xml:space="preserve"> the binary task is near-solved at 99.96% rather than perfect. Across the dataset's three variants the model holds: </w:t>
      </w:r>
      <w:proofErr w:type="spellStart"/>
      <w:r>
        <w:t>colour</w:t>
      </w:r>
      <w:proofErr w:type="spellEnd"/>
      <w:r>
        <w:t xml:space="preserve"> 99.53%, segmented 98.66%, grayscale 97.76%.</w:t>
      </w:r>
    </w:p>
    <w:p w14:paraId="74F1980A" w14:textId="77777777" w:rsidR="006E066A" w:rsidRDefault="006E066A">
      <w:pPr>
        <w:jc w:val="both"/>
      </w:pPr>
    </w:p>
    <w:p w14:paraId="7362B74F" w14:textId="77777777" w:rsidR="006E066A" w:rsidRDefault="003E6091" w:rsidP="007461DE">
      <w:r>
        <w:rPr>
          <w:noProof/>
        </w:rPr>
        <w:drawing>
          <wp:inline distT="0" distB="0" distL="0" distR="0" wp14:anchorId="3497A90A" wp14:editId="393CB555">
            <wp:extent cx="2639060" cy="27813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2652651" cy="2796233"/>
                    </a:xfrm>
                    <a:prstGeom prst="rect">
                      <a:avLst/>
                    </a:prstGeom>
                  </pic:spPr>
                </pic:pic>
              </a:graphicData>
            </a:graphic>
          </wp:inline>
        </w:drawing>
      </w:r>
    </w:p>
    <w:p w14:paraId="2D1F3F52" w14:textId="77777777" w:rsidR="006E066A" w:rsidRDefault="003E6091">
      <w:pPr>
        <w:jc w:val="both"/>
      </w:pPr>
      <w:r>
        <w:rPr>
          <w:i/>
          <w:sz w:val="17"/>
        </w:rPr>
        <w:t>Figure 1 — Per-disease recall on the leaf-grouped test split. 29 of 38 classes are perfect; the five in red are within-crop look-alikes.</w:t>
      </w:r>
    </w:p>
    <w:p w14:paraId="22CCFCBD" w14:textId="77777777" w:rsidR="006E066A" w:rsidRDefault="003E6091">
      <w:pPr>
        <w:jc w:val="both"/>
      </w:pPr>
      <w:r>
        <w:rPr>
          <w:noProof/>
        </w:rPr>
        <w:lastRenderedPageBreak/>
        <w:drawing>
          <wp:inline distT="0" distB="0" distL="0" distR="0" wp14:anchorId="69054968" wp14:editId="0ADDF838">
            <wp:extent cx="2837815" cy="2415540"/>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2844338" cy="2420939"/>
                    </a:xfrm>
                    <a:prstGeom prst="rect">
                      <a:avLst/>
                    </a:prstGeom>
                  </pic:spPr>
                </pic:pic>
              </a:graphicData>
            </a:graphic>
          </wp:inline>
        </w:drawing>
      </w:r>
    </w:p>
    <w:p w14:paraId="2D08B13C" w14:textId="77777777" w:rsidR="006E066A" w:rsidRDefault="003E6091">
      <w:pPr>
        <w:jc w:val="both"/>
      </w:pPr>
      <w:r>
        <w:rPr>
          <w:i/>
          <w:sz w:val="17"/>
        </w:rPr>
        <w:t>Figure 2 — Ensemble confusion matrix (row-</w:t>
      </w:r>
      <w:proofErr w:type="spellStart"/>
      <w:r>
        <w:rPr>
          <w:i/>
          <w:sz w:val="17"/>
        </w:rPr>
        <w:t>normalised</w:t>
      </w:r>
      <w:proofErr w:type="spellEnd"/>
      <w:r>
        <w:rPr>
          <w:i/>
          <w:sz w:val="17"/>
        </w:rPr>
        <w:t>). The diagonal is essentially clean; red digits are the 39 misclassified images.</w:t>
      </w:r>
    </w:p>
    <w:p w14:paraId="418404B7" w14:textId="77777777" w:rsidR="006E066A" w:rsidRDefault="003E6091">
      <w:pPr>
        <w:pStyle w:val="2"/>
        <w:numPr>
          <w:ilvl w:val="0"/>
          <w:numId w:val="0"/>
        </w:numPr>
        <w:ind w:left="288" w:hanging="288"/>
        <w:jc w:val="both"/>
        <w:rPr>
          <w:lang w:eastAsia="zh-CN"/>
        </w:rPr>
      </w:pPr>
      <w:r>
        <w:rPr>
          <w:rFonts w:hint="eastAsia"/>
          <w:lang w:eastAsia="zh-CN"/>
        </w:rPr>
        <w:t>B. Task 2: Severity.</w:t>
      </w:r>
    </w:p>
    <w:p w14:paraId="00B5C9FC" w14:textId="77777777" w:rsidR="006E066A" w:rsidRDefault="003E6091">
      <w:pPr>
        <w:jc w:val="both"/>
      </w:pPr>
      <w:proofErr w:type="spellStart"/>
      <w:r>
        <w:t>PlantVillage</w:t>
      </w:r>
      <w:proofErr w:type="spellEnd"/>
      <w:r>
        <w:t xml:space="preserve"> carries no severity labels, so severity is derived from the lesion-area ratio. As a presence signal it is strong: ROC-AUC 0.868 with the official mask, 0.767 with unsupervised Otsu segmentation. Validated against three human annotators who graded 150 leaves, the annotators agree with each other at quadratic kappa 0.634 (the ceiling); the lesion-ratio grade tracks their consensus at kappa 0.30 with the original bands, rising to 0.47 after cross-validated recalibration — a moderate proxy reaching about three-quarters of the human ceiling.</w:t>
      </w:r>
    </w:p>
    <w:p w14:paraId="5912726E" w14:textId="77777777" w:rsidR="006E066A" w:rsidRDefault="003E6091">
      <w:pPr>
        <w:jc w:val="both"/>
      </w:pPr>
      <w:r>
        <w:t>To satisfy the brief's requirement to expand the model, we trained a severity-regression head jointly with the classifier. This transforms the result: the joint head reproduces the official-mask lesion ratio almost perfectly (within-class rho 0.957) at no classification cost (99.44%), where a probe on frozen classification features had managed only 0.38. Severity is now a genuine model output requiring no mask at inference. On the subset of graded leaves the model never trained on, it agrees with human consensus at rho 0.47, ahead of both Otsu (0.43) and the official mask (0.41). The head is therefore the best severity estimator available and a model output — but all lesion-area methods plateau near rho 0.47 against humans, because people grade severity by more than the fraction of leaf area affected. We report this as the ceiling of image-feature severity estimation rather than inflate it.</w:t>
      </w:r>
    </w:p>
    <w:p w14:paraId="33BCD468" w14:textId="77777777" w:rsidR="006E066A" w:rsidRDefault="006E066A">
      <w:pPr>
        <w:jc w:val="both"/>
      </w:pPr>
    </w:p>
    <w:p w14:paraId="6E2D750B" w14:textId="77777777" w:rsidR="006E066A" w:rsidRDefault="003E6091">
      <w:pPr>
        <w:rPr>
          <w:i/>
          <w:sz w:val="17"/>
          <w:lang w:eastAsia="zh-CN"/>
        </w:rPr>
      </w:pPr>
      <w:r>
        <w:rPr>
          <w:noProof/>
        </w:rPr>
        <w:drawing>
          <wp:inline distT="0" distB="0" distL="0" distR="0" wp14:anchorId="0088433B" wp14:editId="29B7221A">
            <wp:extent cx="2553349" cy="2209800"/>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11"/>
                    <a:srcRect r="52632"/>
                    <a:stretch>
                      <a:fillRect/>
                    </a:stretch>
                  </pic:blipFill>
                  <pic:spPr>
                    <a:xfrm>
                      <a:off x="0" y="0"/>
                      <a:ext cx="2576861" cy="2230149"/>
                    </a:xfrm>
                    <a:prstGeom prst="rect">
                      <a:avLst/>
                    </a:prstGeom>
                    <a:ln>
                      <a:noFill/>
                    </a:ln>
                  </pic:spPr>
                </pic:pic>
              </a:graphicData>
            </a:graphic>
          </wp:inline>
        </w:drawing>
      </w:r>
    </w:p>
    <w:p w14:paraId="60F009FA" w14:textId="77777777" w:rsidR="006E066A" w:rsidRDefault="003E6091">
      <w:pPr>
        <w:rPr>
          <w:i/>
          <w:sz w:val="17"/>
          <w:lang w:eastAsia="zh-CN"/>
        </w:rPr>
      </w:pPr>
      <w:r>
        <w:rPr>
          <w:noProof/>
        </w:rPr>
        <w:drawing>
          <wp:inline distT="0" distB="0" distL="0" distR="0" wp14:anchorId="24FB4471" wp14:editId="567D6AB7">
            <wp:extent cx="2606040" cy="2028190"/>
            <wp:effectExtent l="0" t="0" r="381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pic:cNvPicPr>
                  </pic:nvPicPr>
                  <pic:blipFill>
                    <a:blip r:embed="rId11"/>
                    <a:srcRect l="47349"/>
                    <a:stretch>
                      <a:fillRect/>
                    </a:stretch>
                  </pic:blipFill>
                  <pic:spPr>
                    <a:xfrm>
                      <a:off x="0" y="0"/>
                      <a:ext cx="2614071" cy="2034526"/>
                    </a:xfrm>
                    <a:prstGeom prst="rect">
                      <a:avLst/>
                    </a:prstGeom>
                    <a:ln>
                      <a:noFill/>
                    </a:ln>
                  </pic:spPr>
                </pic:pic>
              </a:graphicData>
            </a:graphic>
          </wp:inline>
        </w:drawing>
      </w:r>
    </w:p>
    <w:p w14:paraId="73BB93B5" w14:textId="77777777" w:rsidR="006E066A" w:rsidRDefault="003E6091">
      <w:pPr>
        <w:jc w:val="both"/>
        <w:rPr>
          <w:i/>
          <w:sz w:val="17"/>
        </w:rPr>
      </w:pPr>
      <w:r>
        <w:rPr>
          <w:i/>
          <w:sz w:val="17"/>
        </w:rPr>
        <w:t>Figure 6 — Severity. Left: the grade against three human annotators, with their mutual agreement as the ceiling. Right: trained jointly with the classifier, severity becomes a model output that beats the classical estimator.</w:t>
      </w:r>
    </w:p>
    <w:p w14:paraId="7E1E896D" w14:textId="77777777" w:rsidR="006E066A" w:rsidRDefault="003E6091">
      <w:pPr>
        <w:pStyle w:val="1"/>
        <w:rPr>
          <w:lang w:eastAsia="zh-CN"/>
        </w:rPr>
      </w:pPr>
      <w:r>
        <w:rPr>
          <w:rFonts w:hint="eastAsia"/>
          <w:lang w:eastAsia="zh-CN"/>
        </w:rPr>
        <w:t>Discussions.</w:t>
      </w:r>
    </w:p>
    <w:p w14:paraId="748B1268" w14:textId="77777777" w:rsidR="006E066A" w:rsidRDefault="003E6091">
      <w:pPr>
        <w:pStyle w:val="2"/>
        <w:jc w:val="both"/>
        <w:rPr>
          <w:lang w:eastAsia="zh-CN"/>
        </w:rPr>
      </w:pPr>
      <w:r>
        <w:rPr>
          <w:rFonts w:hint="eastAsia"/>
          <w:lang w:eastAsia="zh-CN"/>
        </w:rPr>
        <w:t xml:space="preserve">Is </w:t>
      </w:r>
      <w:proofErr w:type="gramStart"/>
      <w:r>
        <w:rPr>
          <w:rFonts w:hint="eastAsia"/>
          <w:lang w:eastAsia="zh-CN"/>
        </w:rPr>
        <w:t>a</w:t>
      </w:r>
      <w:proofErr w:type="gramEnd"/>
      <w:r>
        <w:rPr>
          <w:rFonts w:hint="eastAsia"/>
          <w:lang w:eastAsia="zh-CN"/>
        </w:rPr>
        <w:t xml:space="preserve"> accuracy of 99% is real?</w:t>
      </w:r>
    </w:p>
    <w:p w14:paraId="164E0AB5" w14:textId="77777777" w:rsidR="006E066A" w:rsidRDefault="003E6091">
      <w:pPr>
        <w:jc w:val="both"/>
        <w:rPr>
          <w:sz w:val="22"/>
          <w:szCs w:val="22"/>
        </w:rPr>
      </w:pPr>
      <w:r>
        <w:rPr>
          <w:sz w:val="22"/>
          <w:szCs w:val="22"/>
        </w:rPr>
        <w:t>Two independent audits show that the headline number overstates real diagnostic skill.</w:t>
      </w:r>
    </w:p>
    <w:p w14:paraId="4AFD7D06" w14:textId="77777777" w:rsidR="006E066A" w:rsidRDefault="003E6091">
      <w:pPr>
        <w:jc w:val="both"/>
        <w:rPr>
          <w:i/>
          <w:iCs/>
          <w:sz w:val="22"/>
          <w:szCs w:val="22"/>
        </w:rPr>
      </w:pPr>
      <w:r>
        <w:rPr>
          <w:rFonts w:hint="eastAsia"/>
          <w:i/>
          <w:iCs/>
          <w:sz w:val="22"/>
          <w:szCs w:val="22"/>
          <w:lang w:eastAsia="zh-CN"/>
        </w:rPr>
        <w:t xml:space="preserve">1. </w:t>
      </w:r>
      <w:r>
        <w:rPr>
          <w:i/>
          <w:iCs/>
          <w:sz w:val="22"/>
          <w:szCs w:val="22"/>
        </w:rPr>
        <w:t xml:space="preserve">Capture bias </w:t>
      </w:r>
    </w:p>
    <w:p w14:paraId="79B21CA7" w14:textId="77777777" w:rsidR="006E066A" w:rsidRDefault="003E6091">
      <w:pPr>
        <w:jc w:val="both"/>
        <w:rPr>
          <w:sz w:val="22"/>
          <w:szCs w:val="22"/>
        </w:rPr>
      </w:pPr>
      <w:r>
        <w:rPr>
          <w:sz w:val="22"/>
          <w:szCs w:val="22"/>
        </w:rPr>
        <w:t>A classifier trained on eight background border pixels alone</w:t>
      </w:r>
      <w:r>
        <w:rPr>
          <w:rFonts w:hint="eastAsia"/>
          <w:sz w:val="22"/>
          <w:szCs w:val="22"/>
          <w:lang w:eastAsia="zh-CN"/>
        </w:rPr>
        <w:t>, which means it</w:t>
      </w:r>
      <w:r>
        <w:rPr>
          <w:sz w:val="22"/>
          <w:szCs w:val="22"/>
        </w:rPr>
        <w:t xml:space="preserve"> never seeing the leaf</w:t>
      </w:r>
      <w:r>
        <w:rPr>
          <w:rFonts w:hint="eastAsia"/>
          <w:sz w:val="22"/>
          <w:szCs w:val="22"/>
          <w:lang w:eastAsia="zh-CN"/>
        </w:rPr>
        <w:t>.</w:t>
      </w:r>
      <w:r>
        <w:rPr>
          <w:sz w:val="22"/>
          <w:szCs w:val="22"/>
        </w:rPr>
        <w:t xml:space="preserve"> </w:t>
      </w:r>
      <w:r>
        <w:rPr>
          <w:rFonts w:hint="eastAsia"/>
          <w:sz w:val="22"/>
          <w:szCs w:val="22"/>
          <w:lang w:eastAsia="zh-CN"/>
        </w:rPr>
        <w:t xml:space="preserve">It can </w:t>
      </w:r>
      <w:r>
        <w:rPr>
          <w:sz w:val="22"/>
          <w:szCs w:val="22"/>
        </w:rPr>
        <w:t>reach 33.7% accuracy, against a 2.6% chance baseline. Grad-CAM attention places 65.6% of its mass inside the leaf, only 49.6% the leaf occupie</w:t>
      </w:r>
      <w:r>
        <w:rPr>
          <w:rFonts w:hint="eastAsia"/>
          <w:sz w:val="22"/>
          <w:szCs w:val="22"/>
          <w:lang w:eastAsia="zh-CN"/>
        </w:rPr>
        <w:t>d</w:t>
      </w:r>
      <w:r>
        <w:rPr>
          <w:sz w:val="22"/>
          <w:szCs w:val="22"/>
        </w:rPr>
        <w:t xml:space="preserve"> by area. Both show the model reads the background, which correlates with the label because each class was photographed in its own setting.</w:t>
      </w:r>
    </w:p>
    <w:p w14:paraId="41022BD4" w14:textId="77777777" w:rsidR="006E066A" w:rsidRDefault="003E6091">
      <w:pPr>
        <w:jc w:val="both"/>
        <w:rPr>
          <w:i/>
          <w:iCs/>
          <w:sz w:val="22"/>
          <w:szCs w:val="22"/>
          <w:lang w:eastAsia="zh-CN"/>
        </w:rPr>
      </w:pPr>
      <w:r>
        <w:rPr>
          <w:rFonts w:hint="eastAsia"/>
          <w:i/>
          <w:iCs/>
          <w:sz w:val="22"/>
          <w:szCs w:val="22"/>
          <w:lang w:eastAsia="zh-CN"/>
        </w:rPr>
        <w:t>2.</w:t>
      </w:r>
      <w:r>
        <w:rPr>
          <w:i/>
          <w:iCs/>
          <w:sz w:val="22"/>
          <w:szCs w:val="22"/>
        </w:rPr>
        <w:t xml:space="preserve"> Leaf-level leakage</w:t>
      </w:r>
    </w:p>
    <w:p w14:paraId="0B5832EB" w14:textId="77777777" w:rsidR="006E066A" w:rsidRDefault="003E6091">
      <w:pPr>
        <w:jc w:val="both"/>
        <w:rPr>
          <w:lang w:eastAsia="zh-CN"/>
        </w:rPr>
      </w:pPr>
      <w:r>
        <w:rPr>
          <w:sz w:val="22"/>
          <w:szCs w:val="22"/>
        </w:rPr>
        <w:t xml:space="preserve">Adopting the leaf-grouped split </w:t>
      </w:r>
      <w:r>
        <w:rPr>
          <w:rFonts w:hint="eastAsia"/>
          <w:sz w:val="22"/>
          <w:szCs w:val="22"/>
          <w:lang w:eastAsia="zh-CN"/>
        </w:rPr>
        <w:t>makes</w:t>
      </w:r>
      <w:r>
        <w:rPr>
          <w:sz w:val="22"/>
          <w:szCs w:val="22"/>
        </w:rPr>
        <w:t xml:space="preserve"> the ensemble from 99.84% to 99.53%</w:t>
      </w:r>
      <w:r>
        <w:rPr>
          <w:rFonts w:hint="eastAsia"/>
          <w:sz w:val="22"/>
          <w:szCs w:val="22"/>
          <w:lang w:eastAsia="zh-CN"/>
        </w:rPr>
        <w:t xml:space="preserve"> lower, </w:t>
      </w:r>
      <w:r>
        <w:rPr>
          <w:sz w:val="22"/>
          <w:szCs w:val="22"/>
          <w:lang w:eastAsia="zh-CN"/>
        </w:rPr>
        <w:t>which</w:t>
      </w:r>
      <w:r>
        <w:rPr>
          <w:rFonts w:hint="eastAsia"/>
          <w:sz w:val="22"/>
          <w:szCs w:val="22"/>
          <w:lang w:eastAsia="zh-CN"/>
        </w:rPr>
        <w:t xml:space="preserve"> has</w:t>
      </w:r>
      <w:r>
        <w:rPr>
          <w:sz w:val="22"/>
          <w:szCs w:val="22"/>
        </w:rPr>
        <w:t xml:space="preserve"> a 0.31</w:t>
      </w:r>
      <w:r>
        <w:rPr>
          <w:rFonts w:hint="eastAsia"/>
          <w:sz w:val="22"/>
          <w:szCs w:val="22"/>
          <w:lang w:eastAsia="zh-CN"/>
        </w:rPr>
        <w:t>%</w:t>
      </w:r>
      <w:r>
        <w:rPr>
          <w:sz w:val="22"/>
          <w:szCs w:val="22"/>
        </w:rPr>
        <w:t xml:space="preserve"> drop</w:t>
      </w:r>
      <w:r>
        <w:rPr>
          <w:rFonts w:hint="eastAsia"/>
          <w:sz w:val="22"/>
          <w:szCs w:val="22"/>
          <w:lang w:eastAsia="zh-CN"/>
        </w:rPr>
        <w:t xml:space="preserve">. It is </w:t>
      </w:r>
      <w:r>
        <w:rPr>
          <w:sz w:val="22"/>
          <w:szCs w:val="22"/>
        </w:rPr>
        <w:t>small because the classification is genuinely strong</w:t>
      </w:r>
      <w:r>
        <w:rPr>
          <w:rFonts w:hint="eastAsia"/>
          <w:sz w:val="22"/>
          <w:szCs w:val="22"/>
          <w:lang w:eastAsia="zh-CN"/>
        </w:rPr>
        <w:t>.</w:t>
      </w:r>
      <w:r>
        <w:rPr>
          <w:sz w:val="22"/>
          <w:szCs w:val="22"/>
        </w:rPr>
        <w:t xml:space="preserve"> Per disease </w:t>
      </w:r>
      <w:r>
        <w:rPr>
          <w:rFonts w:hint="eastAsia"/>
          <w:sz w:val="22"/>
          <w:szCs w:val="22"/>
          <w:lang w:eastAsia="zh-CN"/>
        </w:rPr>
        <w:t xml:space="preserve">that </w:t>
      </w:r>
      <w:r>
        <w:rPr>
          <w:sz w:val="22"/>
          <w:szCs w:val="22"/>
        </w:rPr>
        <w:t>the effect concentrates</w:t>
      </w:r>
      <w:r>
        <w:rPr>
          <w:rFonts w:hint="eastAsia"/>
          <w:sz w:val="22"/>
          <w:szCs w:val="22"/>
          <w:lang w:eastAsia="zh-CN"/>
        </w:rPr>
        <w:t xml:space="preserve"> shows that</w:t>
      </w:r>
      <w:r>
        <w:rPr>
          <w:sz w:val="22"/>
          <w:szCs w:val="22"/>
        </w:rPr>
        <w:t xml:space="preserve"> Tomato early blight falls from a leaked 99% to an honest 93%, exposing the one diagnostic weakness the leaked test had hidden. A perceptual </w:t>
      </w:r>
      <w:r>
        <w:rPr>
          <w:rFonts w:hint="eastAsia"/>
          <w:sz w:val="22"/>
          <w:szCs w:val="22"/>
          <w:lang w:eastAsia="zh-CN"/>
        </w:rPr>
        <w:t>re</w:t>
      </w:r>
      <w:r>
        <w:rPr>
          <w:sz w:val="22"/>
          <w:szCs w:val="22"/>
        </w:rPr>
        <w:t>check bounds the residual leakage the metadata missed at under 10.7%</w:t>
      </w:r>
      <w:r>
        <w:rPr>
          <w:rFonts w:hint="eastAsia"/>
          <w:sz w:val="22"/>
          <w:szCs w:val="22"/>
          <w:lang w:eastAsia="zh-CN"/>
        </w:rPr>
        <w:t xml:space="preserve">. It is </w:t>
      </w:r>
      <w:r>
        <w:rPr>
          <w:sz w:val="22"/>
          <w:szCs w:val="22"/>
        </w:rPr>
        <w:t xml:space="preserve">an over-estimate, since </w:t>
      </w:r>
      <w:proofErr w:type="spellStart"/>
      <w:r>
        <w:rPr>
          <w:sz w:val="22"/>
          <w:szCs w:val="22"/>
        </w:rPr>
        <w:t>PlantVillage's</w:t>
      </w:r>
      <w:proofErr w:type="spellEnd"/>
      <w:r>
        <w:rPr>
          <w:sz w:val="22"/>
          <w:szCs w:val="22"/>
        </w:rPr>
        <w:t xml:space="preserve"> near-identical distinct leaves inflate it</w:t>
      </w:r>
      <w:r>
        <w:rPr>
          <w:rFonts w:hint="eastAsia"/>
          <w:sz w:val="22"/>
          <w:szCs w:val="22"/>
          <w:lang w:eastAsia="zh-CN"/>
        </w:rPr>
        <w:t xml:space="preserve"> and</w:t>
      </w:r>
      <w:r>
        <w:rPr>
          <w:sz w:val="22"/>
          <w:szCs w:val="22"/>
        </w:rPr>
        <w:t xml:space="preserve"> the 0.31-point accuracy cost confirms the residual is immaterial.</w:t>
      </w:r>
    </w:p>
    <w:p w14:paraId="51A61F1C" w14:textId="77777777" w:rsidR="006E066A" w:rsidRDefault="003E6091">
      <w:pPr>
        <w:pStyle w:val="2"/>
        <w:jc w:val="both"/>
      </w:pPr>
      <w:r>
        <w:rPr>
          <w:rFonts w:hint="eastAsia"/>
          <w:lang w:eastAsia="zh-CN"/>
        </w:rPr>
        <w:t>D</w:t>
      </w:r>
      <w:r>
        <w:t>oes it survive the field?</w:t>
      </w:r>
    </w:p>
    <w:p w14:paraId="6D0468C9" w14:textId="77777777" w:rsidR="006E066A" w:rsidRDefault="003E6091">
      <w:pPr>
        <w:jc w:val="both"/>
      </w:pPr>
      <w:r>
        <w:t xml:space="preserve">Zero-shot on </w:t>
      </w:r>
      <w:proofErr w:type="spellStart"/>
      <w:r>
        <w:t>PlantDoc</w:t>
      </w:r>
      <w:proofErr w:type="spellEnd"/>
      <w:r>
        <w:t>, the ensemble scores 16.1% (236-image test split) and 13.9% across all 2,525 images — a collapse from 99.5% in the laboratory. This is the answer to RQ2, and it is the central result: the benchmark accuracy does not transfer to the conditions the brief describes.</w:t>
      </w:r>
    </w:p>
    <w:p w14:paraId="5D34CB46" w14:textId="77777777" w:rsidR="006E066A" w:rsidRDefault="006E066A">
      <w:pPr>
        <w:jc w:val="both"/>
      </w:pPr>
    </w:p>
    <w:p w14:paraId="4D6717C4" w14:textId="77777777" w:rsidR="006E066A" w:rsidRDefault="003E6091">
      <w:pPr>
        <w:jc w:val="both"/>
      </w:pPr>
      <w:r>
        <w:rPr>
          <w:noProof/>
        </w:rPr>
        <w:lastRenderedPageBreak/>
        <w:drawing>
          <wp:inline distT="0" distB="0" distL="0" distR="0" wp14:anchorId="2473C9DC" wp14:editId="0913B0C7">
            <wp:extent cx="2795905" cy="1950720"/>
            <wp:effectExtent l="0" t="0" r="4445"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2"/>
                    <a:stretch>
                      <a:fillRect/>
                    </a:stretch>
                  </pic:blipFill>
                  <pic:spPr>
                    <a:xfrm>
                      <a:off x="0" y="0"/>
                      <a:ext cx="2806943" cy="1958535"/>
                    </a:xfrm>
                    <a:prstGeom prst="rect">
                      <a:avLst/>
                    </a:prstGeom>
                  </pic:spPr>
                </pic:pic>
              </a:graphicData>
            </a:graphic>
          </wp:inline>
        </w:drawing>
      </w:r>
    </w:p>
    <w:p w14:paraId="0707A428" w14:textId="77777777" w:rsidR="006E066A" w:rsidRDefault="003E6091">
      <w:pPr>
        <w:jc w:val="both"/>
        <w:rPr>
          <w:i/>
          <w:sz w:val="17"/>
        </w:rPr>
      </w:pPr>
      <w:r>
        <w:rPr>
          <w:i/>
          <w:sz w:val="17"/>
        </w:rPr>
        <w:t>Figure 3 — The same ensemble on studio and field photographs. Fine-grained accuracy collapses; even the coarse healthy/diseased decision loses ~20 points.</w:t>
      </w:r>
    </w:p>
    <w:p w14:paraId="4B313FDD" w14:textId="77777777" w:rsidR="006E066A" w:rsidRDefault="006E066A">
      <w:pPr>
        <w:jc w:val="both"/>
        <w:rPr>
          <w:i/>
          <w:sz w:val="17"/>
        </w:rPr>
      </w:pPr>
    </w:p>
    <w:p w14:paraId="3B6BD701" w14:textId="77777777" w:rsidR="006E066A" w:rsidRDefault="003E6091">
      <w:pPr>
        <w:jc w:val="both"/>
        <w:rPr>
          <w:i/>
          <w:sz w:val="22"/>
          <w:szCs w:val="22"/>
          <w:lang w:eastAsia="zh-CN"/>
        </w:rPr>
      </w:pPr>
      <w:r>
        <w:rPr>
          <w:rFonts w:hint="eastAsia"/>
          <w:i/>
          <w:sz w:val="22"/>
          <w:szCs w:val="22"/>
          <w:lang w:eastAsia="zh-CN"/>
        </w:rPr>
        <w:t xml:space="preserve">1. </w:t>
      </w:r>
      <w:r>
        <w:rPr>
          <w:i/>
          <w:sz w:val="22"/>
          <w:szCs w:val="22"/>
        </w:rPr>
        <w:t>Where the accuracy goes</w:t>
      </w:r>
    </w:p>
    <w:p w14:paraId="33241369" w14:textId="77777777" w:rsidR="006E066A" w:rsidRDefault="003E6091">
      <w:pPr>
        <w:jc w:val="both"/>
        <w:rPr>
          <w:lang w:eastAsia="zh-CN"/>
        </w:rPr>
      </w:pPr>
      <w:r>
        <w:t xml:space="preserve">Decomposing field accuracy into crop identification and disease-given-crop shows the bottleneck is </w:t>
      </w:r>
      <w:proofErr w:type="spellStart"/>
      <w:r>
        <w:t>recognising</w:t>
      </w:r>
      <w:proofErr w:type="spellEnd"/>
      <w:r>
        <w:t xml:space="preserve"> the plant, not the disease: crop accuracy is only 39.6%. Background </w:t>
      </w:r>
      <w:proofErr w:type="spellStart"/>
      <w:r>
        <w:t>randomisation</w:t>
      </w:r>
      <w:proofErr w:type="spellEnd"/>
      <w:r>
        <w:t xml:space="preserve"> during training significantly improves field crop identification (</w:t>
      </w:r>
      <w:proofErr w:type="spellStart"/>
      <w:r>
        <w:t>McNemar</w:t>
      </w:r>
      <w:proofErr w:type="spellEnd"/>
      <w:r>
        <w:t xml:space="preserve"> p = 0.0013), and a frozen ImageNet backbone</w:t>
      </w:r>
      <w:r>
        <w:rPr>
          <w:rFonts w:hint="eastAsia"/>
          <w:lang w:eastAsia="zh-CN"/>
        </w:rPr>
        <w:t>, which</w:t>
      </w:r>
      <w:r>
        <w:t xml:space="preserve"> training only a 19,494-parameter head, 574 times fewer parameters than full fine-tuning</w:t>
      </w:r>
      <w:r>
        <w:rPr>
          <w:rFonts w:hint="eastAsia"/>
          <w:lang w:eastAsia="zh-CN"/>
        </w:rPr>
        <w:t>. It</w:t>
      </w:r>
      <w:r>
        <w:t xml:space="preserve"> matches or beats full fine-tuning in the field while costing eight points in the laboratory. The laboratory </w:t>
      </w:r>
      <w:r>
        <w:rPr>
          <w:rFonts w:hint="eastAsia"/>
          <w:lang w:eastAsia="zh-CN"/>
        </w:rPr>
        <w:t xml:space="preserve">results </w:t>
      </w:r>
      <w:proofErr w:type="gramStart"/>
      <w:r>
        <w:t>points</w:t>
      </w:r>
      <w:proofErr w:type="gramEnd"/>
      <w:r>
        <w:t xml:space="preserve"> that extra training</w:t>
      </w:r>
      <w:r>
        <w:rPr>
          <w:rFonts w:hint="eastAsia"/>
          <w:lang w:eastAsia="zh-CN"/>
        </w:rPr>
        <w:t xml:space="preserve"> </w:t>
      </w:r>
      <w:r>
        <w:t xml:space="preserve">are worth nothing, sometimes less </w:t>
      </w:r>
      <w:r>
        <w:rPr>
          <w:rFonts w:hint="eastAsia"/>
          <w:lang w:eastAsia="zh-CN"/>
        </w:rPr>
        <w:t>is better.</w:t>
      </w:r>
    </w:p>
    <w:tbl>
      <w:tblPr>
        <w:tblStyle w:val="-1"/>
        <w:tblW w:w="0" w:type="auto"/>
        <w:jc w:val="center"/>
        <w:tblLook w:val="04A0" w:firstRow="1" w:lastRow="0" w:firstColumn="1" w:lastColumn="0" w:noHBand="0" w:noVBand="1"/>
      </w:tblPr>
      <w:tblGrid>
        <w:gridCol w:w="1072"/>
        <w:gridCol w:w="1175"/>
        <w:gridCol w:w="921"/>
        <w:gridCol w:w="839"/>
        <w:gridCol w:w="839"/>
      </w:tblGrid>
      <w:tr w:rsidR="006E066A" w14:paraId="1209E043"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Borders>
              <w:right w:val="single" w:sz="8" w:space="0" w:color="5B9BD5" w:themeColor="accent1"/>
            </w:tcBorders>
          </w:tcPr>
          <w:p w14:paraId="0A097904" w14:textId="77777777" w:rsidR="006E066A" w:rsidRDefault="003E6091">
            <w:pPr>
              <w:jc w:val="both"/>
              <w:rPr>
                <w:b w:val="0"/>
                <w:bCs w:val="0"/>
              </w:rPr>
            </w:pPr>
            <w:r>
              <w:rPr>
                <w:sz w:val="19"/>
              </w:rPr>
              <w:t>Arm (field, 2,525 images)</w:t>
            </w:r>
          </w:p>
        </w:tc>
        <w:tc>
          <w:tcPr>
            <w:tcW w:w="1728" w:type="dxa"/>
            <w:tcBorders>
              <w:right w:val="single" w:sz="8" w:space="0" w:color="5B9BD5" w:themeColor="accent1"/>
            </w:tcBorders>
          </w:tcPr>
          <w:p w14:paraId="28744813"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Trainable params</w:t>
            </w:r>
          </w:p>
        </w:tc>
        <w:tc>
          <w:tcPr>
            <w:tcW w:w="1728" w:type="dxa"/>
            <w:tcBorders>
              <w:right w:val="single" w:sz="8" w:space="0" w:color="5B9BD5" w:themeColor="accent1"/>
            </w:tcBorders>
          </w:tcPr>
          <w:p w14:paraId="0FFDCE88"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Lab</w:t>
            </w:r>
          </w:p>
        </w:tc>
        <w:tc>
          <w:tcPr>
            <w:tcW w:w="1728" w:type="dxa"/>
            <w:tcBorders>
              <w:right w:val="single" w:sz="8" w:space="0" w:color="5B9BD5" w:themeColor="accent1"/>
            </w:tcBorders>
          </w:tcPr>
          <w:p w14:paraId="16E8F1C7"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Field</w:t>
            </w:r>
          </w:p>
        </w:tc>
        <w:tc>
          <w:tcPr>
            <w:tcW w:w="1728" w:type="dxa"/>
          </w:tcPr>
          <w:p w14:paraId="019025E1"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Crop</w:t>
            </w:r>
          </w:p>
        </w:tc>
      </w:tr>
      <w:tr w:rsidR="006E066A" w14:paraId="66F7B027"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FED34AC" w14:textId="77777777" w:rsidR="006E066A" w:rsidRDefault="003E6091">
            <w:pPr>
              <w:jc w:val="both"/>
              <w:rPr>
                <w:b w:val="0"/>
                <w:bCs w:val="0"/>
              </w:rPr>
            </w:pPr>
            <w:r>
              <w:rPr>
                <w:sz w:val="19"/>
              </w:rPr>
              <w:t>Full fine-tune</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6A0A70A7"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11,196,006</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D90A7C6"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99.20%</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18124B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15.2%</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269FC0F"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37.2%</w:t>
            </w:r>
          </w:p>
        </w:tc>
      </w:tr>
      <w:tr w:rsidR="006E066A" w14:paraId="7E8122DD"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472DA6CD" w14:textId="77777777" w:rsidR="006E066A" w:rsidRDefault="003E6091">
            <w:pPr>
              <w:jc w:val="both"/>
              <w:rPr>
                <w:b w:val="0"/>
                <w:bCs w:val="0"/>
              </w:rPr>
            </w:pPr>
            <w:r>
              <w:rPr>
                <w:sz w:val="19"/>
              </w:rPr>
              <w:t>Frozen backbone</w:t>
            </w:r>
          </w:p>
        </w:tc>
        <w:tc>
          <w:tcPr>
            <w:tcW w:w="1728" w:type="dxa"/>
            <w:tcBorders>
              <w:top w:val="single" w:sz="8" w:space="0" w:color="5B9BD5" w:themeColor="accent1"/>
              <w:bottom w:val="single" w:sz="8" w:space="0" w:color="5B9BD5" w:themeColor="accent1"/>
              <w:right w:val="single" w:sz="8" w:space="0" w:color="5B9BD5" w:themeColor="accent1"/>
            </w:tcBorders>
          </w:tcPr>
          <w:p w14:paraId="3D64F01F"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19,494</w:t>
            </w:r>
          </w:p>
        </w:tc>
        <w:tc>
          <w:tcPr>
            <w:tcW w:w="1728" w:type="dxa"/>
            <w:tcBorders>
              <w:top w:val="single" w:sz="8" w:space="0" w:color="5B9BD5" w:themeColor="accent1"/>
              <w:bottom w:val="single" w:sz="8" w:space="0" w:color="5B9BD5" w:themeColor="accent1"/>
              <w:right w:val="single" w:sz="8" w:space="0" w:color="5B9BD5" w:themeColor="accent1"/>
            </w:tcBorders>
          </w:tcPr>
          <w:p w14:paraId="645CB37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91.26%</w:t>
            </w:r>
          </w:p>
        </w:tc>
        <w:tc>
          <w:tcPr>
            <w:tcW w:w="1728" w:type="dxa"/>
            <w:tcBorders>
              <w:top w:val="single" w:sz="8" w:space="0" w:color="5B9BD5" w:themeColor="accent1"/>
              <w:bottom w:val="single" w:sz="8" w:space="0" w:color="5B9BD5" w:themeColor="accent1"/>
              <w:right w:val="single" w:sz="8" w:space="0" w:color="5B9BD5" w:themeColor="accent1"/>
            </w:tcBorders>
          </w:tcPr>
          <w:p w14:paraId="535D029E"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16.9%</w:t>
            </w:r>
          </w:p>
        </w:tc>
        <w:tc>
          <w:tcPr>
            <w:tcW w:w="1728" w:type="dxa"/>
            <w:tcBorders>
              <w:top w:val="single" w:sz="8" w:space="0" w:color="5B9BD5" w:themeColor="accent1"/>
              <w:bottom w:val="single" w:sz="8" w:space="0" w:color="5B9BD5" w:themeColor="accent1"/>
              <w:right w:val="single" w:sz="8" w:space="0" w:color="5B9BD5" w:themeColor="accent1"/>
            </w:tcBorders>
          </w:tcPr>
          <w:p w14:paraId="323A37F3"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39.4%</w:t>
            </w:r>
          </w:p>
        </w:tc>
      </w:tr>
      <w:tr w:rsidR="006E066A" w14:paraId="01626F5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B238454" w14:textId="77777777" w:rsidR="006E066A" w:rsidRDefault="003E6091">
            <w:pPr>
              <w:jc w:val="both"/>
              <w:rPr>
                <w:b w:val="0"/>
                <w:bCs w:val="0"/>
              </w:rPr>
            </w:pPr>
            <w:r>
              <w:rPr>
                <w:sz w:val="19"/>
              </w:rPr>
              <w:t xml:space="preserve">Frozen + </w:t>
            </w:r>
            <w:proofErr w:type="spellStart"/>
            <w:r>
              <w:rPr>
                <w:sz w:val="19"/>
              </w:rPr>
              <w:t>bg</w:t>
            </w:r>
            <w:proofErr w:type="spellEnd"/>
            <w:r>
              <w:rPr>
                <w:sz w:val="19"/>
              </w:rPr>
              <w:t>-random</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C9850B9"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19,494</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A5DAA9D"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88.41%</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66727F8"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18.1%</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E753441"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41.4%</w:t>
            </w:r>
          </w:p>
        </w:tc>
      </w:tr>
    </w:tbl>
    <w:p w14:paraId="385537C4" w14:textId="77777777" w:rsidR="006E066A" w:rsidRDefault="006E066A">
      <w:pPr>
        <w:jc w:val="both"/>
      </w:pPr>
    </w:p>
    <w:p w14:paraId="38491CAB" w14:textId="77777777" w:rsidR="006E066A" w:rsidRDefault="003E6091">
      <w:pPr>
        <w:jc w:val="both"/>
      </w:pPr>
      <w:r>
        <w:rPr>
          <w:noProof/>
        </w:rPr>
        <w:drawing>
          <wp:inline distT="0" distB="0" distL="0" distR="0" wp14:anchorId="53716A14" wp14:editId="40FF6C6A">
            <wp:extent cx="3175635" cy="2125980"/>
            <wp:effectExtent l="0" t="0" r="5715"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3"/>
                    <a:stretch>
                      <a:fillRect/>
                    </a:stretch>
                  </pic:blipFill>
                  <pic:spPr>
                    <a:xfrm>
                      <a:off x="0" y="0"/>
                      <a:ext cx="3197225" cy="2140116"/>
                    </a:xfrm>
                    <a:prstGeom prst="rect">
                      <a:avLst/>
                    </a:prstGeom>
                  </pic:spPr>
                </pic:pic>
              </a:graphicData>
            </a:graphic>
          </wp:inline>
        </w:drawing>
      </w:r>
    </w:p>
    <w:p w14:paraId="67DD8F7B" w14:textId="77777777" w:rsidR="006E066A" w:rsidRDefault="003E6091">
      <w:pPr>
        <w:jc w:val="both"/>
        <w:rPr>
          <w:i/>
          <w:sz w:val="17"/>
        </w:rPr>
      </w:pPr>
      <w:r>
        <w:rPr>
          <w:i/>
          <w:sz w:val="17"/>
        </w:rPr>
        <w:t xml:space="preserve">Figure 4 — The strongest control: training 574x fewer </w:t>
      </w:r>
      <w:proofErr w:type="gramStart"/>
      <w:r>
        <w:rPr>
          <w:i/>
          <w:sz w:val="17"/>
        </w:rPr>
        <w:t>parameters</w:t>
      </w:r>
      <w:proofErr w:type="gramEnd"/>
      <w:r>
        <w:rPr>
          <w:i/>
          <w:sz w:val="17"/>
        </w:rPr>
        <w:t xml:space="preserve"> costs ~8 points in the laboratory and loses nothing in the field.</w:t>
      </w:r>
    </w:p>
    <w:p w14:paraId="39D646D6" w14:textId="77777777" w:rsidR="006E066A" w:rsidRDefault="006E066A">
      <w:pPr>
        <w:jc w:val="both"/>
      </w:pPr>
    </w:p>
    <w:p w14:paraId="6C6861D2" w14:textId="77777777" w:rsidR="006E066A" w:rsidRDefault="003E6091">
      <w:pPr>
        <w:jc w:val="both"/>
        <w:rPr>
          <w:i/>
          <w:lang w:eastAsia="zh-CN"/>
        </w:rPr>
      </w:pPr>
      <w:r>
        <w:rPr>
          <w:rFonts w:hint="eastAsia"/>
          <w:i/>
          <w:sz w:val="17"/>
          <w:lang w:eastAsia="zh-CN"/>
        </w:rPr>
        <w:t xml:space="preserve">2. </w:t>
      </w:r>
      <w:r>
        <w:t>Robustness and adaptation</w:t>
      </w:r>
    </w:p>
    <w:p w14:paraId="7B7DAC92" w14:textId="77777777" w:rsidR="006E066A" w:rsidRDefault="003E6091">
      <w:pPr>
        <w:jc w:val="both"/>
      </w:pPr>
      <w:r>
        <w:t xml:space="preserve">Field accuracy is nearly flat across capture-quality bins (luminance, contrast, and sharpness gaps under 1.6 points), so the failure is not caused by poor photographs — it is uniform across bright, dark, sharp and blurry images. The </w:t>
      </w:r>
      <w:r>
        <w:t xml:space="preserve">domain gap is compositional (whole plants, overlapping foliage, varying scale), not photometric. The honest remedy is target-domain data: fine-tuning on </w:t>
      </w:r>
      <w:proofErr w:type="spellStart"/>
      <w:r>
        <w:t>PlantDoc</w:t>
      </w:r>
      <w:proofErr w:type="spellEnd"/>
      <w:r>
        <w:t xml:space="preserve"> raises accuracy from 16.1% through 47.0% at 20 shots per class to 55.9% with all field data, an improvement of 39.8 points over the zero-shot baseline that meets the reference dataset's own 31-point improvement target.</w:t>
      </w:r>
    </w:p>
    <w:p w14:paraId="1F5263D6" w14:textId="77777777" w:rsidR="006E066A" w:rsidRDefault="006E066A">
      <w:pPr>
        <w:jc w:val="both"/>
      </w:pPr>
    </w:p>
    <w:p w14:paraId="36CCD9E4" w14:textId="77777777" w:rsidR="006E066A" w:rsidRDefault="003E6091">
      <w:r>
        <w:rPr>
          <w:noProof/>
        </w:rPr>
        <w:drawing>
          <wp:inline distT="0" distB="0" distL="0" distR="0" wp14:anchorId="21EEEE9C" wp14:editId="664490D0">
            <wp:extent cx="2284095" cy="1731010"/>
            <wp:effectExtent l="0" t="0" r="190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2300265" cy="1743185"/>
                    </a:xfrm>
                    <a:prstGeom prst="rect">
                      <a:avLst/>
                    </a:prstGeom>
                  </pic:spPr>
                </pic:pic>
              </a:graphicData>
            </a:graphic>
          </wp:inline>
        </w:drawing>
      </w:r>
    </w:p>
    <w:p w14:paraId="6BCFCECD" w14:textId="77777777" w:rsidR="006E066A" w:rsidRDefault="003E6091">
      <w:pPr>
        <w:jc w:val="both"/>
        <w:rPr>
          <w:lang w:eastAsia="zh-CN"/>
        </w:rPr>
      </w:pPr>
      <w:r>
        <w:rPr>
          <w:i/>
          <w:sz w:val="17"/>
        </w:rPr>
        <w:t>Figure 5 — Supervised adaptation on field data, the honest remedy: 16.1% zero-shot to 55.9% with the full field training set.</w:t>
      </w:r>
    </w:p>
    <w:p w14:paraId="1E3D798C" w14:textId="77777777" w:rsidR="006E066A" w:rsidRDefault="006E066A">
      <w:pPr>
        <w:jc w:val="both"/>
        <w:rPr>
          <w:lang w:eastAsia="zh-CN"/>
        </w:rPr>
      </w:pPr>
    </w:p>
    <w:p w14:paraId="376CB911" w14:textId="77777777" w:rsidR="006E066A" w:rsidRDefault="003E6091">
      <w:pPr>
        <w:jc w:val="both"/>
        <w:rPr>
          <w:i/>
          <w:iCs/>
          <w:lang w:eastAsia="zh-CN"/>
        </w:rPr>
      </w:pPr>
      <w:r>
        <w:rPr>
          <w:rFonts w:hint="eastAsia"/>
          <w:i/>
          <w:iCs/>
          <w:lang w:eastAsia="zh-CN"/>
        </w:rPr>
        <w:t>3. The findings and the Limitations.</w:t>
      </w:r>
    </w:p>
    <w:p w14:paraId="61048668" w14:textId="77777777" w:rsidR="006E066A" w:rsidRDefault="003E6091">
      <w:pPr>
        <w:jc w:val="both"/>
      </w:pPr>
      <w:r>
        <w:t xml:space="preserve">The project's contribution is not a 99% accuracy; it is the demonstration, with controlled experiments rather than assertion, that this number is largely capture bias and leaf leakage, and that it does not survive contact with the field the brief describes. Three results carry the argument: 574 times the trainable parameters buy no field accuracy; removing </w:t>
      </w:r>
      <w:proofErr w:type="spellStart"/>
      <w:r>
        <w:t>colour</w:t>
      </w:r>
      <w:proofErr w:type="spellEnd"/>
      <w:r>
        <w:t xml:space="preserve"> costs one laboratory point but fifteen field points, showing the benchmark cannot distinguish a model that reads symptoms from one that does not; and the field error decomposes cleanly into a crop-identification bottleneck that augmentation cannot fix, because </w:t>
      </w:r>
      <w:proofErr w:type="spellStart"/>
      <w:r>
        <w:t>PlantVillage</w:t>
      </w:r>
      <w:proofErr w:type="spellEnd"/>
      <w:r>
        <w:t xml:space="preserve"> contains no whole-plant, multi-leaf, distant views to learn from.</w:t>
      </w:r>
    </w:p>
    <w:p w14:paraId="05A53DB2" w14:textId="77777777" w:rsidR="006E066A" w:rsidRDefault="003E6091">
      <w:pPr>
        <w:jc w:val="both"/>
      </w:pPr>
      <w:r>
        <w:rPr>
          <w:rFonts w:hint="eastAsia"/>
          <w:lang w:eastAsia="zh-CN"/>
        </w:rPr>
        <w:t xml:space="preserve">Also, we have </w:t>
      </w:r>
      <w:proofErr w:type="gramStart"/>
      <w:r>
        <w:rPr>
          <w:rFonts w:hint="eastAsia"/>
          <w:lang w:eastAsia="zh-CN"/>
        </w:rPr>
        <w:t>get</w:t>
      </w:r>
      <w:proofErr w:type="gramEnd"/>
      <w:r>
        <w:rPr>
          <w:rFonts w:hint="eastAsia"/>
          <w:lang w:eastAsia="zh-CN"/>
        </w:rPr>
        <w:t xml:space="preserve"> some </w:t>
      </w:r>
      <w:proofErr w:type="spellStart"/>
      <w:r>
        <w:rPr>
          <w:rFonts w:hint="eastAsia"/>
          <w:lang w:eastAsia="zh-CN"/>
        </w:rPr>
        <w:t>some</w:t>
      </w:r>
      <w:proofErr w:type="spellEnd"/>
      <w:r>
        <w:rPr>
          <w:rFonts w:hint="eastAsia"/>
          <w:lang w:eastAsia="zh-CN"/>
        </w:rPr>
        <w:t xml:space="preserve"> limitations of the model and the dataset. </w:t>
      </w:r>
      <w:r>
        <w:t xml:space="preserve">Our field evaluation on the 236-image test split carries a Wilson interval of roughly five points; we therefore report full-dataset figures alongside it. </w:t>
      </w:r>
      <w:proofErr w:type="spellStart"/>
      <w:r>
        <w:t>PlantDoc</w:t>
      </w:r>
      <w:proofErr w:type="spellEnd"/>
      <w:r>
        <w:t xml:space="preserve"> carries label noise and its train</w:t>
      </w:r>
      <w:r>
        <w:rPr>
          <w:rFonts w:hint="eastAsia"/>
          <w:lang w:eastAsia="zh-CN"/>
        </w:rPr>
        <w:t xml:space="preserve"> or </w:t>
      </w:r>
      <w:r>
        <w:t xml:space="preserve">test splits differ in content. Severity is validated on 150 leaves by three annotators, and the human cross-check of the joint head rests on the 20 of those leaves in the model's test split, so its ordering is indicative rather than conclusive. Growth-stage robustness cannot be tested because </w:t>
      </w:r>
      <w:proofErr w:type="spellStart"/>
      <w:r>
        <w:t>PlantDoc</w:t>
      </w:r>
      <w:proofErr w:type="spellEnd"/>
      <w:r>
        <w:t xml:space="preserve"> carries no stage labels; we record it as a limitation rather than proxy it.</w:t>
      </w:r>
    </w:p>
    <w:p w14:paraId="2F3C7715" w14:textId="77777777" w:rsidR="006E066A" w:rsidRDefault="006E066A">
      <w:pPr>
        <w:jc w:val="both"/>
        <w:rPr>
          <w:i/>
          <w:iCs/>
          <w:lang w:eastAsia="zh-CN"/>
        </w:rPr>
      </w:pPr>
    </w:p>
    <w:p w14:paraId="3DB13AEB" w14:textId="77777777" w:rsidR="006E066A" w:rsidRDefault="003E6091">
      <w:pPr>
        <w:pStyle w:val="1"/>
      </w:pPr>
      <w:r>
        <w:t>CONCLUSION</w:t>
      </w:r>
    </w:p>
    <w:p w14:paraId="532E1E7D" w14:textId="77777777" w:rsidR="006E066A" w:rsidRDefault="003E6091">
      <w:pPr>
        <w:jc w:val="both"/>
      </w:pPr>
      <w:r>
        <w:t xml:space="preserve">A CNN ensemble classifies </w:t>
      </w:r>
      <w:proofErr w:type="spellStart"/>
      <w:r>
        <w:t>PlantVillage</w:t>
      </w:r>
      <w:proofErr w:type="spellEnd"/>
      <w:r>
        <w:t xml:space="preserve"> leaves at 99.5% and healthy-versus-diseased at essentially 100%, and a jointly trained model estimates severity from image features as a genuine output. But the brief's deployment aim is met only under honest scrutiny</w:t>
      </w:r>
      <w:r>
        <w:rPr>
          <w:rFonts w:hint="eastAsia"/>
          <w:lang w:eastAsia="zh-CN"/>
        </w:rPr>
        <w:t>, which means that</w:t>
      </w:r>
      <w:r>
        <w:t xml:space="preserve"> the laboratory accuracy is inflated by capture bias and leaf leakage and collapses to 16% in the field, where the binding constraint is crop identification. Supervised adaptation to field data is the truthful path forward, recovering accuracy to 56%. </w:t>
      </w:r>
      <w:r>
        <w:rPr>
          <w:rFonts w:hint="eastAsia"/>
          <w:lang w:eastAsia="zh-CN"/>
        </w:rPr>
        <w:t xml:space="preserve">In this </w:t>
      </w:r>
      <w:r>
        <w:rPr>
          <w:lang w:eastAsia="zh-CN"/>
        </w:rPr>
        <w:t>report</w:t>
      </w:r>
      <w:r>
        <w:rPr>
          <w:rFonts w:hint="eastAsia"/>
          <w:lang w:eastAsia="zh-CN"/>
        </w:rPr>
        <w:t>, we show that</w:t>
      </w:r>
      <w:r>
        <w:t xml:space="preserve"> the field number honestly beside the laboratory one</w:t>
      </w:r>
      <w:r>
        <w:rPr>
          <w:rFonts w:hint="eastAsia"/>
          <w:lang w:eastAsia="zh-CN"/>
        </w:rPr>
        <w:t>,</w:t>
      </w:r>
      <w:r>
        <w:t xml:space="preserve"> rather than the 99% alone</w:t>
      </w:r>
      <w:r>
        <w:rPr>
          <w:rFonts w:hint="eastAsia"/>
          <w:lang w:eastAsia="zh-CN"/>
        </w:rPr>
        <w:t>, which</w:t>
      </w:r>
      <w:r>
        <w:t xml:space="preserve"> is the result </w:t>
      </w:r>
      <w:r>
        <w:lastRenderedPageBreak/>
        <w:t>most useful to the farmer</w:t>
      </w:r>
      <w:r>
        <w:rPr>
          <w:rFonts w:hint="eastAsia"/>
          <w:lang w:eastAsia="zh-CN"/>
        </w:rPr>
        <w:t xml:space="preserve">. It is similar with what </w:t>
      </w:r>
      <w:r>
        <w:t>the brief describes.</w:t>
      </w:r>
    </w:p>
    <w:p w14:paraId="2B548870" w14:textId="77777777" w:rsidR="006E066A" w:rsidRDefault="006E066A">
      <w:pPr>
        <w:pStyle w:val="a3"/>
      </w:pPr>
    </w:p>
    <w:p w14:paraId="65030129" w14:textId="77777777" w:rsidR="006E066A" w:rsidRDefault="003E6091">
      <w:pPr>
        <w:pStyle w:val="5"/>
      </w:pPr>
      <w:r>
        <w:t>References</w:t>
      </w:r>
    </w:p>
    <w:p w14:paraId="3F505EE2" w14:textId="77777777" w:rsidR="006E066A" w:rsidRDefault="006E066A"/>
    <w:p w14:paraId="0954C78A" w14:textId="77777777" w:rsidR="006E066A" w:rsidRDefault="003E6091">
      <w:pPr>
        <w:pStyle w:val="references"/>
      </w:pPr>
      <w:proofErr w:type="spellStart"/>
      <w:r>
        <w:t>Ferentinos</w:t>
      </w:r>
      <w:proofErr w:type="spellEnd"/>
      <w:r>
        <w:t>, K. P. (2018). Deep learning models for plant disease detection and diagnosis. Computers and Electronics in Agriculture, 145, 311–318.</w:t>
      </w:r>
    </w:p>
    <w:p w14:paraId="1477BEE5" w14:textId="77777777" w:rsidR="006E066A" w:rsidRDefault="003E6091">
      <w:pPr>
        <w:pStyle w:val="references"/>
      </w:pPr>
      <w:r>
        <w:t xml:space="preserve">Mohanty, S. P., Hughes, D. P., &amp; </w:t>
      </w:r>
      <w:proofErr w:type="spellStart"/>
      <w:r>
        <w:t>Salathé</w:t>
      </w:r>
      <w:proofErr w:type="spellEnd"/>
      <w:r>
        <w:t>, M. (2016). Using deep learning for image-based plant disease detection. Frontiers in Plant Science, 7, 1419.</w:t>
      </w:r>
    </w:p>
    <w:p w14:paraId="50E30ECA" w14:textId="77777777" w:rsidR="006E066A" w:rsidRDefault="003E6091">
      <w:pPr>
        <w:pStyle w:val="references"/>
      </w:pPr>
      <w:r>
        <w:t xml:space="preserve">Singh, D., Jain, N., Jain, P., </w:t>
      </w:r>
      <w:proofErr w:type="spellStart"/>
      <w:r>
        <w:t>Kayal</w:t>
      </w:r>
      <w:proofErr w:type="spellEnd"/>
      <w:r>
        <w:t xml:space="preserve">, P., Kumawat, S., &amp; Batra, N. (2020). </w:t>
      </w:r>
      <w:proofErr w:type="spellStart"/>
      <w:r>
        <w:t>PlantDoc</w:t>
      </w:r>
      <w:proofErr w:type="spellEnd"/>
      <w:r>
        <w:t xml:space="preserve">: A dataset for visual plant disease detection. In Proc. 7th ACM IKDD </w:t>
      </w:r>
      <w:proofErr w:type="spellStart"/>
      <w:r>
        <w:t>CoDS</w:t>
      </w:r>
      <w:proofErr w:type="spellEnd"/>
      <w:r>
        <w:t xml:space="preserve"> and 25th COMAD, 249–253.</w:t>
      </w:r>
    </w:p>
    <w:p w14:paraId="31BB2CAE" w14:textId="77777777" w:rsidR="006E066A" w:rsidRDefault="006E066A">
      <w:pPr>
        <w:pStyle w:val="references"/>
        <w:numPr>
          <w:ilvl w:val="0"/>
          <w:numId w:val="0"/>
        </w:numPr>
        <w:ind w:left="354"/>
      </w:pPr>
    </w:p>
    <w:p w14:paraId="74ADEC1E" w14:textId="77777777" w:rsidR="006E066A" w:rsidRDefault="006E066A">
      <w:pPr>
        <w:pStyle w:val="references"/>
        <w:numPr>
          <w:ilvl w:val="0"/>
          <w:numId w:val="0"/>
        </w:numPr>
        <w:ind w:left="360" w:hanging="360"/>
      </w:pPr>
    </w:p>
    <w:p w14:paraId="4F484417" w14:textId="77777777" w:rsidR="006E066A" w:rsidRPr="007461DE" w:rsidRDefault="006E066A">
      <w:pPr>
        <w:pStyle w:val="references"/>
        <w:numPr>
          <w:ilvl w:val="0"/>
          <w:numId w:val="0"/>
        </w:numPr>
        <w:spacing w:line="240" w:lineRule="auto"/>
        <w:ind w:left="360" w:hanging="360"/>
        <w:jc w:val="center"/>
        <w:rPr>
          <w:rFonts w:eastAsia="宋体"/>
          <w:b/>
          <w:color w:val="FF0000"/>
          <w:spacing w:val="-1"/>
          <w:sz w:val="20"/>
          <w:szCs w:val="20"/>
          <w:lang w:eastAsia="zh-CN"/>
        </w:rPr>
        <w:sectPr w:rsidR="006E066A" w:rsidRPr="007461DE">
          <w:type w:val="continuous"/>
          <w:pgSz w:w="11906" w:h="16838"/>
          <w:pgMar w:top="1080" w:right="907" w:bottom="1440" w:left="907" w:header="720" w:footer="720" w:gutter="0"/>
          <w:cols w:num="2" w:space="360"/>
          <w:docGrid w:linePitch="360"/>
        </w:sectPr>
      </w:pPr>
    </w:p>
    <w:p w14:paraId="226916AD" w14:textId="77777777" w:rsidR="006E066A" w:rsidRDefault="006E066A"/>
    <w:sectPr w:rsidR="006E066A">
      <w:type w:val="continuous"/>
      <w:pgSz w:w="11906" w:h="16838"/>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1A395" w14:textId="77777777" w:rsidR="006B0B5F" w:rsidRDefault="006B0B5F">
      <w:r>
        <w:separator/>
      </w:r>
    </w:p>
  </w:endnote>
  <w:endnote w:type="continuationSeparator" w:id="0">
    <w:p w14:paraId="00BD64A2" w14:textId="77777777" w:rsidR="006B0B5F" w:rsidRDefault="006B0B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B51D1" w14:textId="77777777" w:rsidR="006E066A" w:rsidRDefault="003E6091">
    <w:pPr>
      <w:pStyle w:val="a5"/>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2B7B9" w14:textId="77777777" w:rsidR="006B0B5F" w:rsidRDefault="006B0B5F">
      <w:r>
        <w:separator/>
      </w:r>
    </w:p>
  </w:footnote>
  <w:footnote w:type="continuationSeparator" w:id="0">
    <w:p w14:paraId="53C74B7B" w14:textId="77777777" w:rsidR="006B0B5F" w:rsidRDefault="006B0B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FE1FCF"/>
    <w:multiLevelType w:val="multilevel"/>
    <w:tmpl w:val="26FE1FCF"/>
    <w:lvl w:ilvl="0">
      <w:start w:val="1"/>
      <w:numFmt w:val="decimal"/>
      <w:pStyle w:val="footnote"/>
      <w:lvlText w:val="%1 "/>
      <w:lvlJc w:val="left"/>
      <w:pPr>
        <w:tabs>
          <w:tab w:val="left"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1" w15:restartNumberingAfterBreak="0">
    <w:nsid w:val="37660336"/>
    <w:multiLevelType w:val="multilevel"/>
    <w:tmpl w:val="37660336"/>
    <w:lvl w:ilvl="0">
      <w:start w:val="1"/>
      <w:numFmt w:val="bullet"/>
      <w:pStyle w:val="bulletlist"/>
      <w:lvlText w:val=""/>
      <w:lvlJc w:val="left"/>
      <w:pPr>
        <w:tabs>
          <w:tab w:val="left" w:pos="648"/>
        </w:tabs>
        <w:ind w:left="648"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4189603E"/>
    <w:multiLevelType w:val="multilevel"/>
    <w:tmpl w:val="4189603E"/>
    <w:lvl w:ilvl="0">
      <w:start w:val="1"/>
      <w:numFmt w:val="upperRoman"/>
      <w:pStyle w:val="1"/>
      <w:lvlText w:val="%1."/>
      <w:lvlJc w:val="center"/>
      <w:pPr>
        <w:tabs>
          <w:tab w:val="left"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rPr>
    </w:lvl>
    <w:lvl w:ilvl="1">
      <w:start w:val="1"/>
      <w:numFmt w:val="upperLetter"/>
      <w:pStyle w:val="2"/>
      <w:lvlText w:val="%2."/>
      <w:lvlJc w:val="left"/>
      <w:pPr>
        <w:tabs>
          <w:tab w:val="left"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start w:val="1"/>
      <w:numFmt w:val="decimal"/>
      <w:pStyle w:val="3"/>
      <w:lvlText w:val="%3)"/>
      <w:lvlJc w:val="left"/>
      <w:pPr>
        <w:tabs>
          <w:tab w:val="left"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start w:val="1"/>
      <w:numFmt w:val="lowerLetter"/>
      <w:pStyle w:val="4"/>
      <w:lvlText w:val="%4)"/>
      <w:lvlJc w:val="left"/>
      <w:pPr>
        <w:tabs>
          <w:tab w:val="left"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left" w:pos="3240"/>
        </w:tabs>
        <w:ind w:left="2880"/>
      </w:pPr>
      <w:rPr>
        <w:rFonts w:cs="Times New Roman" w:hint="default"/>
      </w:rPr>
    </w:lvl>
    <w:lvl w:ilvl="5">
      <w:start w:val="1"/>
      <w:numFmt w:val="lowerLetter"/>
      <w:lvlText w:val="(%6)"/>
      <w:lvlJc w:val="left"/>
      <w:pPr>
        <w:tabs>
          <w:tab w:val="left" w:pos="3960"/>
        </w:tabs>
        <w:ind w:left="3600"/>
      </w:pPr>
      <w:rPr>
        <w:rFonts w:cs="Times New Roman" w:hint="default"/>
      </w:rPr>
    </w:lvl>
    <w:lvl w:ilvl="6">
      <w:start w:val="1"/>
      <w:numFmt w:val="lowerRoman"/>
      <w:lvlText w:val="(%7)"/>
      <w:lvlJc w:val="left"/>
      <w:pPr>
        <w:tabs>
          <w:tab w:val="left" w:pos="4680"/>
        </w:tabs>
        <w:ind w:left="4320"/>
      </w:pPr>
      <w:rPr>
        <w:rFonts w:cs="Times New Roman" w:hint="default"/>
      </w:rPr>
    </w:lvl>
    <w:lvl w:ilvl="7">
      <w:start w:val="1"/>
      <w:numFmt w:val="lowerLetter"/>
      <w:lvlText w:val="(%8)"/>
      <w:lvlJc w:val="left"/>
      <w:pPr>
        <w:tabs>
          <w:tab w:val="left" w:pos="5400"/>
        </w:tabs>
        <w:ind w:left="5040"/>
      </w:pPr>
      <w:rPr>
        <w:rFonts w:cs="Times New Roman" w:hint="default"/>
      </w:rPr>
    </w:lvl>
    <w:lvl w:ilvl="8">
      <w:start w:val="1"/>
      <w:numFmt w:val="lowerRoman"/>
      <w:lvlText w:val="(%9)"/>
      <w:lvlJc w:val="left"/>
      <w:pPr>
        <w:tabs>
          <w:tab w:val="left" w:pos="6120"/>
        </w:tabs>
        <w:ind w:left="5760"/>
      </w:pPr>
      <w:rPr>
        <w:rFonts w:cs="Times New Roman" w:hint="default"/>
      </w:rPr>
    </w:lvl>
  </w:abstractNum>
  <w:abstractNum w:abstractNumId="3" w15:restartNumberingAfterBreak="0">
    <w:nsid w:val="493C3F76"/>
    <w:multiLevelType w:val="multilevel"/>
    <w:tmpl w:val="493C3F76"/>
    <w:lvl w:ilvl="0">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6C402C58"/>
    <w:multiLevelType w:val="multilevel"/>
    <w:tmpl w:val="6C402C58"/>
    <w:lvl w:ilvl="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6" w15:restartNumberingAfterBreak="0">
    <w:nsid w:val="6CD32DA8"/>
    <w:multiLevelType w:val="singleLevel"/>
    <w:tmpl w:val="6CD32DA8"/>
    <w:lvl w:ilvl="0">
      <w:start w:val="1"/>
      <w:numFmt w:val="upperRoman"/>
      <w:pStyle w:val="tablehead"/>
      <w:lvlText w:val="TABLE %1. "/>
      <w:lvlJc w:val="left"/>
      <w:pPr>
        <w:tabs>
          <w:tab w:val="left" w:pos="1080"/>
        </w:tabs>
      </w:pPr>
      <w:rPr>
        <w:rFonts w:ascii="Times New Roman" w:hAnsi="Times New Roman" w:cs="Times New Roman" w:hint="default"/>
        <w:b w:val="0"/>
        <w:bCs w:val="0"/>
        <w:i w:val="0"/>
        <w:iCs w:val="0"/>
        <w:sz w:val="16"/>
        <w:szCs w:val="16"/>
      </w:rPr>
    </w:lvl>
  </w:abstractNum>
  <w:num w:numId="1" w16cid:durableId="919873050">
    <w:abstractNumId w:val="2"/>
  </w:num>
  <w:num w:numId="2" w16cid:durableId="720136455">
    <w:abstractNumId w:val="1"/>
  </w:num>
  <w:num w:numId="3" w16cid:durableId="1435593334">
    <w:abstractNumId w:val="5"/>
  </w:num>
  <w:num w:numId="4" w16cid:durableId="546913355">
    <w:abstractNumId w:val="0"/>
  </w:num>
  <w:num w:numId="5" w16cid:durableId="1067193853">
    <w:abstractNumId w:val="4"/>
  </w:num>
  <w:num w:numId="6" w16cid:durableId="2127043782">
    <w:abstractNumId w:val="3"/>
  </w:num>
  <w:num w:numId="7" w16cid:durableId="19853065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E69"/>
    <w:rsid w:val="00045620"/>
    <w:rsid w:val="0004781E"/>
    <w:rsid w:val="0008758A"/>
    <w:rsid w:val="000A60FB"/>
    <w:rsid w:val="000B651F"/>
    <w:rsid w:val="000C1E68"/>
    <w:rsid w:val="000E71FD"/>
    <w:rsid w:val="001A2EFD"/>
    <w:rsid w:val="001A3B3D"/>
    <w:rsid w:val="001B67DC"/>
    <w:rsid w:val="002254A9"/>
    <w:rsid w:val="00233D97"/>
    <w:rsid w:val="002347A2"/>
    <w:rsid w:val="002850E3"/>
    <w:rsid w:val="00354FCF"/>
    <w:rsid w:val="003A19E2"/>
    <w:rsid w:val="003B2B40"/>
    <w:rsid w:val="003B4E04"/>
    <w:rsid w:val="003E6091"/>
    <w:rsid w:val="003F5A08"/>
    <w:rsid w:val="00420716"/>
    <w:rsid w:val="004325FB"/>
    <w:rsid w:val="004432BA"/>
    <w:rsid w:val="0044407E"/>
    <w:rsid w:val="00447BB9"/>
    <w:rsid w:val="0046031D"/>
    <w:rsid w:val="004651BB"/>
    <w:rsid w:val="00473AC9"/>
    <w:rsid w:val="004D72B5"/>
    <w:rsid w:val="00551B7F"/>
    <w:rsid w:val="0056610F"/>
    <w:rsid w:val="00575BCA"/>
    <w:rsid w:val="00594A7E"/>
    <w:rsid w:val="005B0344"/>
    <w:rsid w:val="005B520E"/>
    <w:rsid w:val="005E2800"/>
    <w:rsid w:val="00605825"/>
    <w:rsid w:val="00645D22"/>
    <w:rsid w:val="00651A08"/>
    <w:rsid w:val="00654204"/>
    <w:rsid w:val="00670434"/>
    <w:rsid w:val="0068647E"/>
    <w:rsid w:val="00695384"/>
    <w:rsid w:val="006A5D82"/>
    <w:rsid w:val="006B0B5F"/>
    <w:rsid w:val="006B6B66"/>
    <w:rsid w:val="006E066A"/>
    <w:rsid w:val="006F6D3D"/>
    <w:rsid w:val="00715BEA"/>
    <w:rsid w:val="00740EEA"/>
    <w:rsid w:val="007461DE"/>
    <w:rsid w:val="00794804"/>
    <w:rsid w:val="007B33F1"/>
    <w:rsid w:val="007B6DDA"/>
    <w:rsid w:val="007C0308"/>
    <w:rsid w:val="007C2FF2"/>
    <w:rsid w:val="007D6232"/>
    <w:rsid w:val="007F1F99"/>
    <w:rsid w:val="007F768F"/>
    <w:rsid w:val="0080791D"/>
    <w:rsid w:val="0081320F"/>
    <w:rsid w:val="008147B5"/>
    <w:rsid w:val="00836367"/>
    <w:rsid w:val="00873603"/>
    <w:rsid w:val="008A2C7D"/>
    <w:rsid w:val="008B6524"/>
    <w:rsid w:val="008C4B23"/>
    <w:rsid w:val="008F6E2C"/>
    <w:rsid w:val="008F7495"/>
    <w:rsid w:val="009303D9"/>
    <w:rsid w:val="00933C64"/>
    <w:rsid w:val="00972203"/>
    <w:rsid w:val="00986EFD"/>
    <w:rsid w:val="00992856"/>
    <w:rsid w:val="009F1D79"/>
    <w:rsid w:val="00A059B3"/>
    <w:rsid w:val="00A31B8F"/>
    <w:rsid w:val="00AE3409"/>
    <w:rsid w:val="00B11A60"/>
    <w:rsid w:val="00B22613"/>
    <w:rsid w:val="00B44A76"/>
    <w:rsid w:val="00B522E5"/>
    <w:rsid w:val="00B768D1"/>
    <w:rsid w:val="00BA1025"/>
    <w:rsid w:val="00BC3420"/>
    <w:rsid w:val="00BD670B"/>
    <w:rsid w:val="00BE7D3C"/>
    <w:rsid w:val="00BF5FF6"/>
    <w:rsid w:val="00C0207F"/>
    <w:rsid w:val="00C16117"/>
    <w:rsid w:val="00C169C9"/>
    <w:rsid w:val="00C3075A"/>
    <w:rsid w:val="00C919A4"/>
    <w:rsid w:val="00CA4392"/>
    <w:rsid w:val="00CC393F"/>
    <w:rsid w:val="00D2176E"/>
    <w:rsid w:val="00D632BE"/>
    <w:rsid w:val="00D72D06"/>
    <w:rsid w:val="00D7522C"/>
    <w:rsid w:val="00D7536F"/>
    <w:rsid w:val="00D76668"/>
    <w:rsid w:val="00E07383"/>
    <w:rsid w:val="00E14870"/>
    <w:rsid w:val="00E165BC"/>
    <w:rsid w:val="00E61E12"/>
    <w:rsid w:val="00E64F72"/>
    <w:rsid w:val="00E725FA"/>
    <w:rsid w:val="00E7596C"/>
    <w:rsid w:val="00E80CA0"/>
    <w:rsid w:val="00E878F2"/>
    <w:rsid w:val="00ED0149"/>
    <w:rsid w:val="00EF7DE3"/>
    <w:rsid w:val="00F03103"/>
    <w:rsid w:val="00F271DE"/>
    <w:rsid w:val="00F40B36"/>
    <w:rsid w:val="00F627DA"/>
    <w:rsid w:val="00F7288F"/>
    <w:rsid w:val="00F847A6"/>
    <w:rsid w:val="00F9441B"/>
    <w:rsid w:val="00FA3FB4"/>
    <w:rsid w:val="00FA4C32"/>
    <w:rsid w:val="00FE7114"/>
    <w:rsid w:val="1C7417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DCF96B"/>
  <w15:docId w15:val="{30EF90E3-06F2-4CBA-AC64-29BE234BB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uiPriority="1" w:unhideWhenUsed="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eastAsia="en-US"/>
    </w:rPr>
  </w:style>
  <w:style w:type="paragraph" w:styleId="1">
    <w:name w:val="heading 1"/>
    <w:basedOn w:val="a"/>
    <w:next w:val="a"/>
    <w:qFormat/>
    <w:pPr>
      <w:keepNext/>
      <w:keepLines/>
      <w:numPr>
        <w:numId w:val="1"/>
      </w:numPr>
      <w:tabs>
        <w:tab w:val="left" w:pos="216"/>
      </w:tabs>
      <w:spacing w:before="160" w:after="80"/>
      <w:ind w:firstLine="0"/>
      <w:outlineLvl w:val="0"/>
    </w:pPr>
    <w:rPr>
      <w:smallCaps/>
    </w:rPr>
  </w:style>
  <w:style w:type="paragraph" w:styleId="2">
    <w:name w:val="heading 2"/>
    <w:basedOn w:val="a"/>
    <w:next w:val="a"/>
    <w:qFormat/>
    <w:pPr>
      <w:keepNext/>
      <w:keepLines/>
      <w:numPr>
        <w:ilvl w:val="1"/>
        <w:numId w:val="1"/>
      </w:numPr>
      <w:tabs>
        <w:tab w:val="clear" w:pos="360"/>
        <w:tab w:val="left" w:pos="288"/>
      </w:tabs>
      <w:spacing w:before="120" w:after="60"/>
      <w:jc w:val="left"/>
      <w:outlineLvl w:val="1"/>
    </w:pPr>
    <w:rPr>
      <w:i/>
      <w:iCs/>
    </w:rPr>
  </w:style>
  <w:style w:type="paragraph" w:styleId="3">
    <w:name w:val="heading 3"/>
    <w:basedOn w:val="a"/>
    <w:next w:val="a"/>
    <w:qFormat/>
    <w:pPr>
      <w:numPr>
        <w:ilvl w:val="2"/>
        <w:numId w:val="1"/>
      </w:numPr>
      <w:spacing w:line="240" w:lineRule="exact"/>
      <w:ind w:firstLine="288"/>
      <w:jc w:val="both"/>
      <w:outlineLvl w:val="2"/>
    </w:pPr>
    <w:rPr>
      <w:i/>
      <w:iCs/>
    </w:rPr>
  </w:style>
  <w:style w:type="paragraph" w:styleId="4">
    <w:name w:val="heading 4"/>
    <w:basedOn w:val="a"/>
    <w:next w:val="a"/>
    <w:qFormat/>
    <w:pPr>
      <w:numPr>
        <w:ilvl w:val="3"/>
        <w:numId w:val="1"/>
      </w:numPr>
      <w:tabs>
        <w:tab w:val="clear" w:pos="630"/>
        <w:tab w:val="left" w:pos="720"/>
      </w:tabs>
      <w:spacing w:before="40" w:after="40"/>
      <w:ind w:firstLine="504"/>
      <w:jc w:val="both"/>
      <w:outlineLvl w:val="3"/>
    </w:pPr>
    <w:rPr>
      <w:i/>
      <w:iCs/>
    </w:rPr>
  </w:style>
  <w:style w:type="paragraph" w:styleId="5">
    <w:name w:val="heading 5"/>
    <w:basedOn w:val="a"/>
    <w:next w:val="a"/>
    <w:qFormat/>
    <w:pPr>
      <w:tabs>
        <w:tab w:val="left" w:pos="360"/>
      </w:tabs>
      <w:spacing w:before="160" w:after="80"/>
      <w:outlineLvl w:val="4"/>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qFormat/>
    <w:pPr>
      <w:tabs>
        <w:tab w:val="left" w:pos="288"/>
      </w:tabs>
      <w:spacing w:after="120" w:line="228" w:lineRule="auto"/>
      <w:ind w:firstLine="288"/>
      <w:jc w:val="both"/>
    </w:pPr>
    <w:rPr>
      <w:spacing w:val="-1"/>
      <w:lang w:val="zh-CN" w:eastAsia="zh-CN"/>
    </w:rPr>
  </w:style>
  <w:style w:type="paragraph" w:styleId="a5">
    <w:name w:val="footer"/>
    <w:basedOn w:val="a"/>
    <w:link w:val="a6"/>
    <w:pPr>
      <w:tabs>
        <w:tab w:val="center" w:pos="4680"/>
        <w:tab w:val="right" w:pos="9360"/>
      </w:tabs>
    </w:pPr>
  </w:style>
  <w:style w:type="paragraph" w:styleId="a7">
    <w:name w:val="header"/>
    <w:basedOn w:val="a"/>
    <w:link w:val="a8"/>
    <w:qFormat/>
    <w:pPr>
      <w:tabs>
        <w:tab w:val="center" w:pos="4680"/>
        <w:tab w:val="right" w:pos="9360"/>
      </w:tabs>
    </w:pPr>
  </w:style>
  <w:style w:type="table" w:styleId="-1">
    <w:name w:val="Light Grid Accent 1"/>
    <w:basedOn w:val="a1"/>
    <w:uiPriority w:val="62"/>
    <w:rPr>
      <w:rFonts w:asciiTheme="minorHAnsi" w:eastAsiaTheme="minorEastAsia" w:hAnsiTheme="minorHAnsi" w:cstheme="minorBidi"/>
      <w:sz w:val="22"/>
      <w:szCs w:val="22"/>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tcPr>
    </w:tblStylePr>
  </w:style>
  <w:style w:type="paragraph" w:customStyle="1" w:styleId="Abstract">
    <w:name w:val="Abstract"/>
    <w:qFormat/>
    <w:pPr>
      <w:spacing w:after="200"/>
      <w:ind w:firstLine="272"/>
      <w:jc w:val="both"/>
    </w:pPr>
    <w:rPr>
      <w:b/>
      <w:bCs/>
      <w:sz w:val="18"/>
      <w:szCs w:val="18"/>
      <w:lang w:eastAsia="en-US"/>
    </w:rPr>
  </w:style>
  <w:style w:type="paragraph" w:customStyle="1" w:styleId="Affiliation">
    <w:name w:val="Affiliation"/>
    <w:qFormat/>
    <w:pPr>
      <w:jc w:val="center"/>
    </w:pPr>
    <w:rPr>
      <w:lang w:eastAsia="en-US"/>
    </w:rPr>
  </w:style>
  <w:style w:type="paragraph" w:customStyle="1" w:styleId="Author">
    <w:name w:val="Author"/>
    <w:qFormat/>
    <w:pPr>
      <w:spacing w:before="360" w:after="40"/>
      <w:jc w:val="center"/>
    </w:pPr>
    <w:rPr>
      <w:sz w:val="22"/>
      <w:szCs w:val="22"/>
      <w:lang w:eastAsia="en-US"/>
    </w:rPr>
  </w:style>
  <w:style w:type="character" w:customStyle="1" w:styleId="a4">
    <w:name w:val="正文文本 字符"/>
    <w:link w:val="a3"/>
    <w:qFormat/>
    <w:rPr>
      <w:spacing w:val="-1"/>
      <w:lang w:val="zh-CN" w:eastAsia="zh-CN"/>
    </w:rPr>
  </w:style>
  <w:style w:type="paragraph" w:customStyle="1" w:styleId="bulletlist">
    <w:name w:val="bullet list"/>
    <w:basedOn w:val="a3"/>
    <w:qFormat/>
    <w:pPr>
      <w:numPr>
        <w:numId w:val="2"/>
      </w:numPr>
      <w:tabs>
        <w:tab w:val="clear" w:pos="648"/>
      </w:tabs>
      <w:ind w:left="576" w:hanging="288"/>
    </w:pPr>
  </w:style>
  <w:style w:type="paragraph" w:customStyle="1" w:styleId="equation">
    <w:name w:val="equation"/>
    <w:basedOn w:val="a"/>
    <w:qFormat/>
    <w:pPr>
      <w:tabs>
        <w:tab w:val="center" w:pos="2520"/>
        <w:tab w:val="right" w:pos="5040"/>
      </w:tabs>
      <w:spacing w:before="240" w:after="240" w:line="216" w:lineRule="auto"/>
    </w:pPr>
    <w:rPr>
      <w:rFonts w:ascii="Symbol" w:hAnsi="Symbol" w:cs="Symbol"/>
    </w:rPr>
  </w:style>
  <w:style w:type="paragraph" w:customStyle="1" w:styleId="figurecaption">
    <w:name w:val="figure caption"/>
    <w:qFormat/>
    <w:pPr>
      <w:numPr>
        <w:numId w:val="3"/>
      </w:numPr>
      <w:tabs>
        <w:tab w:val="left" w:pos="533"/>
      </w:tabs>
      <w:spacing w:before="80" w:after="200"/>
      <w:ind w:left="0" w:firstLine="0"/>
      <w:jc w:val="both"/>
    </w:pPr>
    <w:rPr>
      <w:sz w:val="16"/>
      <w:szCs w:val="16"/>
      <w:lang w:eastAsia="en-US"/>
    </w:rPr>
  </w:style>
  <w:style w:type="paragraph" w:customStyle="1" w:styleId="footnote">
    <w:name w:val="footnote"/>
    <w:qFormat/>
    <w:pPr>
      <w:framePr w:hSpace="187" w:vSpace="187" w:wrap="notBeside" w:vAnchor="text" w:hAnchor="page" w:x="6121" w:y="577"/>
      <w:numPr>
        <w:numId w:val="4"/>
      </w:numPr>
      <w:spacing w:after="40"/>
    </w:pPr>
    <w:rPr>
      <w:sz w:val="16"/>
      <w:szCs w:val="16"/>
      <w:lang w:eastAsia="en-US"/>
    </w:rPr>
  </w:style>
  <w:style w:type="paragraph" w:customStyle="1" w:styleId="papersubtitle">
    <w:name w:val="paper subtitle"/>
    <w:qFormat/>
    <w:pPr>
      <w:spacing w:after="120"/>
      <w:jc w:val="center"/>
    </w:pPr>
    <w:rPr>
      <w:rFonts w:eastAsia="MS Mincho"/>
      <w:sz w:val="28"/>
      <w:szCs w:val="28"/>
      <w:lang w:eastAsia="en-US"/>
    </w:rPr>
  </w:style>
  <w:style w:type="paragraph" w:customStyle="1" w:styleId="papertitle">
    <w:name w:val="paper title"/>
    <w:qFormat/>
    <w:pPr>
      <w:spacing w:after="120"/>
      <w:jc w:val="center"/>
    </w:pPr>
    <w:rPr>
      <w:rFonts w:eastAsia="MS Mincho"/>
      <w:sz w:val="48"/>
      <w:szCs w:val="48"/>
      <w:lang w:eastAsia="en-US"/>
    </w:rPr>
  </w:style>
  <w:style w:type="paragraph" w:customStyle="1" w:styleId="references">
    <w:name w:val="references"/>
    <w:pPr>
      <w:numPr>
        <w:numId w:val="5"/>
      </w:numPr>
      <w:spacing w:after="50" w:line="180" w:lineRule="exact"/>
      <w:jc w:val="both"/>
    </w:pPr>
    <w:rPr>
      <w:rFonts w:eastAsia="MS Mincho"/>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qFormat/>
    <w:pPr>
      <w:jc w:val="both"/>
    </w:pPr>
    <w:rPr>
      <w:sz w:val="16"/>
      <w:szCs w:val="16"/>
      <w:lang w:eastAsia="en-US"/>
    </w:rPr>
  </w:style>
  <w:style w:type="paragraph" w:customStyle="1" w:styleId="tablefootnote">
    <w:name w:val="table footnote"/>
    <w:qFormat/>
    <w:pPr>
      <w:numPr>
        <w:numId w:val="6"/>
      </w:numPr>
      <w:spacing w:before="60" w:after="30"/>
      <w:ind w:left="58" w:hanging="29"/>
      <w:jc w:val="right"/>
    </w:pPr>
    <w:rPr>
      <w:sz w:val="12"/>
      <w:szCs w:val="12"/>
      <w:lang w:eastAsia="en-US"/>
    </w:rPr>
  </w:style>
  <w:style w:type="paragraph" w:customStyle="1" w:styleId="tablehead">
    <w:name w:val="table head"/>
    <w:qFormat/>
    <w:pPr>
      <w:numPr>
        <w:numId w:val="7"/>
      </w:numPr>
      <w:spacing w:before="240" w:after="120" w:line="216" w:lineRule="auto"/>
      <w:jc w:val="center"/>
    </w:pPr>
    <w:rPr>
      <w:smallCaps/>
      <w:sz w:val="16"/>
      <w:szCs w:val="16"/>
      <w:lang w:eastAsia="en-US"/>
    </w:rPr>
  </w:style>
  <w:style w:type="paragraph" w:customStyle="1" w:styleId="Keywords">
    <w:name w:val="Keywords"/>
    <w:basedOn w:val="Abstract"/>
    <w:qFormat/>
    <w:pPr>
      <w:spacing w:after="120"/>
      <w:ind w:firstLine="274"/>
    </w:pPr>
    <w:rPr>
      <w:i/>
    </w:rPr>
  </w:style>
  <w:style w:type="character" w:customStyle="1" w:styleId="a8">
    <w:name w:val="页眉 字符"/>
    <w:basedOn w:val="a0"/>
    <w:link w:val="a7"/>
    <w:qFormat/>
  </w:style>
  <w:style w:type="character" w:customStyle="1" w:styleId="a6">
    <w:name w:val="页脚 字符"/>
    <w:basedOn w:val="a0"/>
    <w:link w:val="a5"/>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Pages>
  <Words>2694</Words>
  <Characters>15360</Characters>
  <Application>Microsoft Office Word</Application>
  <DocSecurity>0</DocSecurity>
  <Lines>128</Lines>
  <Paragraphs>36</Paragraphs>
  <ScaleCrop>false</ScaleCrop>
  <Company>IEEE</Company>
  <LinksUpToDate>false</LinksUpToDate>
  <CharactersWithSpaces>18018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茂钦 刘</cp:lastModifiedBy>
  <cp:revision>58</cp:revision>
  <cp:lastPrinted>2026-07-28T23:24:00Z</cp:lastPrinted>
  <dcterms:created xsi:type="dcterms:W3CDTF">2024-07-16T13:42:00Z</dcterms:created>
  <dcterms:modified xsi:type="dcterms:W3CDTF">2026-07-29T05:32:00Z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eyJoZGlkIjoiZDk1OGMxM2I2MDZjMjlhZjc1ZjA0NTVlYTkwZmE5YzAiLCJ1c2VySWQiOiIxMDM3MDc5NTUzIn0=</vt:lpwstr>
  </property>
  <property fmtid="{D5CDD505-2E9C-101B-9397-08002B2CF9AE}" pid="3" name="KSOProductBuildVer">
    <vt:lpwstr>2052-12.1.0.26895</vt:lpwstr>
  </property>
  <property fmtid="{D5CDD505-2E9C-101B-9397-08002B2CF9AE}" pid="4" name="ICV">
    <vt:lpwstr>B71C39D5CBA6468D848D5F625312C425_12</vt:lpwstr>
  </property>
</Properties>
</file>