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9B5575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Ando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Responsable financier des filiales en Afrique, Chef comptable du site, Direction technique du site / service technique, Direction du site (Diego)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A06AF0">
        <w:trPr>
          <w:cantSplit/>
          <w:trHeight w:val="1127"/>
          <w:jc w:val="center"/>
        </w:trPr>
        <w:tc>
          <w:tcPr>
            <w:tcW w:w="10270" w:type="dxa"/>
            <w:tcBorders>
              <w:bottom w:val="single" w:sz="4" w:space="0" w:color="auto"/>
            </w:tcBorders>
          </w:tcPr>
          <w:p w:rsidR="009B5575" w:rsidRPr="006057F8" w:rsidRDefault="00E73EE7" w:rsidP="006057F8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49.5pt;margin-top:0;width:159pt;height:88.4pt;z-index:251660288">
                  <v:textbox>
                    <w:txbxContent>
                      <w:p w:rsidR="0062645F" w:rsidRDefault="0062645F" w:rsidP="009B557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62645F" w:rsidRPr="006057F8" w:rsidRDefault="00860DE6" w:rsidP="006057F8">
                        <w:r>
                          <w:t>faible</w:t>
                        </w:r>
                        <w:r w:rsidR="0062645F" w:rsidRPr="006057F8">
                          <w:t xml:space="preserve">                              .</w:t>
                        </w:r>
                      </w:p>
                    </w:txbxContent>
                  </v:textbox>
                </v:shape>
              </w:pict>
            </w:r>
            <w:r w:rsidR="009B5575" w:rsidRPr="003A4B4D">
              <w:t>CONCLUSIONS :</w:t>
            </w:r>
          </w:p>
          <w:p w:rsidR="009B5575" w:rsidRPr="006057F8" w:rsidRDefault="009B5575" w:rsidP="006057F8">
            <w:r w:rsidRPr="006057F8">
              <w:t>TEXTE</w:t>
            </w: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6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60"/>
        <w:gridCol w:w="601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6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selon la durée de vie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production d'immo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- cession: cas rare (3 fois pour tous les 10 ans)
- mise au rebut : après une autorisation de la direction technique + direction générale du site
- destruction : selon les normes (ex: normes européennes d'utilisation des frigos)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une autorisation de la direction technique / direction générale du site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par ordre numérique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achats locaux: BC + facture (dès la réception)
achats imports: immo en consommation/avaries (expert en évaluation des dégats)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 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même remarque au précédent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comptabilité assure la comparaison de tous les documents reçus avec l'année précédente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 comptable rapproche le fichier excel avec le fichier dans le logiciel SAGE (grand livre)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87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36"/>
        <w:gridCol w:w="805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036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fait par le service comptable
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avec vérification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dotation annuelle aux amortissements ne s'écoule pas de délais anormaux entre la réception et la mise en service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qui génèrent des revenus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Pr="00C8217A" w:rsidRDefault="009B5575" w:rsidP="00C8217A">
      <w:r w:rsidRPr="00C8217A">
        <w:t>NIVEAU DE RISQUE</w:t>
      </w:r>
    </w:p>
    <w:p w:rsidR="009B5575" w:rsidRPr="00C8217A" w:rsidRDefault="00860DE6" w:rsidP="00C8217A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54/54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9B5575" w:rsidRPr="00C8217A">
        <w:br w:type="page"/>
      </w:r>
      <w:r w:rsidR="009B5575"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8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60"/>
        <w:gridCol w:w="743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signature du comptable et de la direction technique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fait par le comptable lui-même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contrôle axé sur l'imputation en comptabilité générale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systématique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 avis de destruction d'immo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détenues par les tiers mais location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reclassement contrôlé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 nom de la société sauf les locations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bail emphythéotique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NIVEAU DE RISQUE</w:t>
      </w:r>
    </w:p>
    <w:p w:rsidR="009B5575" w:rsidRPr="00AE36DB" w:rsidRDefault="00860DE6" w:rsidP="00AE36DB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23/27</w:t>
      </w:r>
      <w:r w:rsidR="009B5575"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8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666"/>
        <w:gridCol w:w="450"/>
        <w:gridCol w:w="1440"/>
        <w:gridCol w:w="2018"/>
        <w:gridCol w:w="743"/>
      </w:tblGrid>
      <w:tr w:rsidR="005533E0" w:rsidTr="005533E0">
        <w:trPr>
          <w:cantSplit/>
          <w:jc w:val="center"/>
        </w:trPr>
        <w:tc>
          <w:tcPr>
            <w:tcW w:w="423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018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201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860DE6" w:rsidRDefault="00860DE6" w:rsidP="00650D35">
      <w:pPr>
        <w:rPr>
          <w:sz w:val="18"/>
          <w:szCs w:val="18"/>
        </w:rPr>
      </w:pPr>
      <w:r w:rsidRPr="00860DE6">
        <w:rPr>
          <w:sz w:val="18"/>
          <w:szCs w:val="18"/>
        </w:rPr>
        <w:t xml:space="preserve">                     </w:t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  <w:t xml:space="preserve">  </w:t>
      </w:r>
      <w:r w:rsidR="009B5575" w:rsidRPr="00860DE6">
        <w:rPr>
          <w:sz w:val="18"/>
          <w:szCs w:val="18"/>
        </w:rPr>
        <w:tab/>
        <w:t xml:space="preserve">         </w:t>
      </w: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tâche incompatible.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9550" w:type="dxa"/>
            <w:gridSpan w:val="4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>SYNTHESE</w:t>
            </w:r>
          </w:p>
        </w:tc>
      </w:tr>
      <w:tr w:rsidR="009B5575" w:rsidRPr="000C6AA3" w:rsidTr="000C6AA3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9B5575" w:rsidRPr="000C6AA3" w:rsidRDefault="009B5575" w:rsidP="000C6AA3"/>
          <w:p w:rsidR="009B5575" w:rsidRPr="000C6AA3" w:rsidRDefault="009B5575" w:rsidP="000C6AA3"/>
          <w:p w:rsidR="009B5575" w:rsidRPr="000C6AA3" w:rsidRDefault="00C85820" w:rsidP="000C6AA3">
            <w:r>
              <w:rPr>
                <w:rFonts w:ascii="Calibri" w:hAnsi="Calibri" w:cs="Calibri"/>
                <w:bCs/>
              </w:rPr>
              <w:t/>
            </w:r>
          </w:p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EE7" w:rsidRDefault="00E73EE7" w:rsidP="009C45BE">
      <w:r>
        <w:separator/>
      </w:r>
    </w:p>
  </w:endnote>
  <w:endnote w:type="continuationSeparator" w:id="0">
    <w:p w:rsidR="00E73EE7" w:rsidRDefault="00E73EE7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76" w:rsidRDefault="007930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5F" w:rsidRDefault="00E73EE7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62645F" w:rsidRDefault="00E73EE7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62645F">
      <w:t>Evaluation des procédures</w:t>
    </w:r>
    <w:r w:rsidR="0062645F">
      <w:tab/>
    </w:r>
    <w:r w:rsidR="0062645F">
      <w:tab/>
    </w:r>
    <w:r w:rsidR="0062645F">
      <w:tab/>
      <w:t xml:space="preserve">Page </w:t>
    </w:r>
    <w:r w:rsidR="0062645F">
      <w:rPr>
        <w:rStyle w:val="PageNumber"/>
      </w:rPr>
      <w:fldChar w:fldCharType="begin"/>
    </w:r>
    <w:r w:rsidR="0062645F">
      <w:rPr>
        <w:rStyle w:val="PageNumber"/>
      </w:rPr>
      <w:instrText xml:space="preserve"> PAGE </w:instrText>
    </w:r>
    <w:r w:rsidR="0062645F">
      <w:rPr>
        <w:rStyle w:val="PageNumber"/>
      </w:rPr>
      <w:fldChar w:fldCharType="separate"/>
    </w:r>
    <w:r w:rsidR="00B06A4A">
      <w:rPr>
        <w:rStyle w:val="PageNumber"/>
        <w:noProof/>
      </w:rPr>
      <w:t>1</w:t>
    </w:r>
    <w:r w:rsidR="0062645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76" w:rsidRDefault="007930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EE7" w:rsidRDefault="00E73EE7" w:rsidP="009C45BE">
      <w:r>
        <w:separator/>
      </w:r>
    </w:p>
  </w:footnote>
  <w:footnote w:type="continuationSeparator" w:id="0">
    <w:p w:rsidR="00E73EE7" w:rsidRDefault="00E73EE7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76" w:rsidRDefault="007930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3872"/>
      <w:gridCol w:w="1560"/>
      <w:gridCol w:w="873"/>
    </w:tblGrid>
    <w:tr w:rsidR="0062645F" w:rsidTr="0062645F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2645F" w:rsidRPr="00F349F2" w:rsidRDefault="00544E6B" w:rsidP="0062645F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62645F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65" w:right="60"/>
            <w:jc w:val="center"/>
          </w:pPr>
          <w:r>
            <w:t>CODE</w:t>
          </w:r>
        </w:p>
      </w:tc>
    </w:tr>
    <w:tr w:rsidR="0062645F" w:rsidTr="0062645F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6C2883" w:rsidRDefault="00793076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793076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793076" w:rsidRPr="00291E68">
            <w:rPr>
              <w:rFonts w:ascii="Calibri" w:hAnsi="Calibri" w:cs="Calibri"/>
              <w:b/>
              <w:bCs/>
              <w:u w:val="single"/>
            </w:rPr>
            <w:t>Ando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62645F" w:rsidRPr="00F349F2" w:rsidRDefault="00E73EE7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2645F" w:rsidRDefault="0062645F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06A4A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B06A4A">
              <w:rPr>
                <w:noProof/>
              </w:rPr>
              <w:t>8</w:t>
            </w:r>
          </w:fldSimple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793076" w:rsidRPr="00291E68">
            <w:rPr>
              <w:rFonts w:ascii="Calibri" w:hAnsi="Calibri" w:cs="Calibri"/>
              <w:b/>
              <w:bCs/>
              <w:u w:val="single"/>
            </w:rPr>
            <w:t/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ind w:left="79"/>
            <w:jc w:val="center"/>
            <w:rPr>
              <w:b/>
            </w:rPr>
          </w:pPr>
        </w:p>
      </w:tc>
      <w:tc>
        <w:tcPr>
          <w:tcW w:w="1560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DATE</w:t>
          </w:r>
          <w:r w:rsidR="00B06A4A">
            <w:t xml:space="preserve"> </w:t>
          </w:r>
          <w:bookmarkStart w:id="0" w:name="_GoBack"/>
          <w:bookmarkEnd w:id="0"/>
          <w:r w:rsidR="002F0B3A">
            <w:t>15-04-2015</w:t>
          </w:r>
        </w:p>
      </w:tc>
      <w:tc>
        <w:tcPr>
          <w:tcW w:w="87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2645F" w:rsidRPr="006C2883" w:rsidRDefault="0062645F" w:rsidP="0062645F">
          <w:pPr>
            <w:ind w:right="60"/>
            <w:jc w:val="center"/>
            <w:rPr>
              <w:color w:val="FFC000"/>
              <w:sz w:val="18"/>
            </w:rPr>
          </w:pPr>
        </w:p>
      </w:tc>
    </w:tr>
  </w:tbl>
  <w:p w:rsidR="0062645F" w:rsidRDefault="0062645F" w:rsidP="0062645F">
    <w:pPr>
      <w:pStyle w:val="Header"/>
      <w:rPr>
        <w:sz w:val="8"/>
      </w:rPr>
    </w:pPr>
  </w:p>
  <w:p w:rsidR="0062645F" w:rsidRPr="00594F52" w:rsidRDefault="0062645F" w:rsidP="006264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076" w:rsidRDefault="007930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287A52"/>
    <w:rsid w:val="002B2A37"/>
    <w:rsid w:val="002F0B3A"/>
    <w:rsid w:val="00317D80"/>
    <w:rsid w:val="00347907"/>
    <w:rsid w:val="00390549"/>
    <w:rsid w:val="00391DA0"/>
    <w:rsid w:val="003F39D2"/>
    <w:rsid w:val="00460C0C"/>
    <w:rsid w:val="004C31D1"/>
    <w:rsid w:val="00501F43"/>
    <w:rsid w:val="00511BEE"/>
    <w:rsid w:val="00544E6B"/>
    <w:rsid w:val="005533E0"/>
    <w:rsid w:val="006057F8"/>
    <w:rsid w:val="0062645F"/>
    <w:rsid w:val="00650D35"/>
    <w:rsid w:val="00690147"/>
    <w:rsid w:val="00793076"/>
    <w:rsid w:val="007A63FD"/>
    <w:rsid w:val="007D0546"/>
    <w:rsid w:val="007E1E73"/>
    <w:rsid w:val="007F682D"/>
    <w:rsid w:val="00815AA2"/>
    <w:rsid w:val="00860DE6"/>
    <w:rsid w:val="008F2B96"/>
    <w:rsid w:val="00980685"/>
    <w:rsid w:val="009B5575"/>
    <w:rsid w:val="009C45BE"/>
    <w:rsid w:val="009E50E9"/>
    <w:rsid w:val="00A06AF0"/>
    <w:rsid w:val="00AE36DB"/>
    <w:rsid w:val="00B01163"/>
    <w:rsid w:val="00B06A4A"/>
    <w:rsid w:val="00BA7388"/>
    <w:rsid w:val="00C8217A"/>
    <w:rsid w:val="00C84496"/>
    <w:rsid w:val="00C85820"/>
    <w:rsid w:val="00CF434F"/>
    <w:rsid w:val="00DB4005"/>
    <w:rsid w:val="00DD5576"/>
    <w:rsid w:val="00E31616"/>
    <w:rsid w:val="00E73EE7"/>
    <w:rsid w:val="00F501B6"/>
    <w:rsid w:val="00F86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41</cp:revision>
  <dcterms:created xsi:type="dcterms:W3CDTF">2014-05-30T11:01:00Z</dcterms:created>
  <dcterms:modified xsi:type="dcterms:W3CDTF">2015-04-15T12:58:00Z</dcterms:modified>
</cp:coreProperties>
</file>