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 xml:space="preserve">évaluation du contrôle </w:t>
      </w:r>
    </w:p>
    <w:p w:rsidR="002F4D49" w:rsidRDefault="002F4D49" w:rsidP="002F4D49">
      <w:pPr>
        <w:pStyle w:val="Header"/>
        <w:spacing w:before="800" w:after="240"/>
        <w:ind w:right="-1321"/>
        <w:jc w:val="center"/>
        <w:rPr>
          <w:rFonts w:ascii="Times New Roman" w:hAnsi="Times New Roman"/>
          <w:b/>
          <w:smallCaps/>
          <w:sz w:val="28"/>
        </w:rPr>
      </w:pPr>
      <w:r>
        <w:rPr>
          <w:rFonts w:ascii="Times New Roman" w:hAnsi="Times New Roman"/>
          <w:b/>
          <w:smallCaps/>
          <w:sz w:val="28"/>
        </w:rPr>
        <w:t>stocks</w:t>
      </w:r>
    </w:p>
    <w:tbl>
      <w:tblPr>
        <w:tblW w:w="1027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A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S’assurer que les séparations de fonctions sont suffisantes.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B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tous les mouvements de stocks sont saisis et enregistrés (exhaustivité).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C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existent et appartiennent à l'entreprise (réalité).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  <w:b/>
              </w:rPr>
              <w:t>D</w:t>
            </w:r>
            <w:r w:rsidRPr="00D86B7B">
              <w:rPr>
                <w:rFonts w:ascii="Times New Roman" w:hAnsi="Times New Roman"/>
                <w:b/>
              </w:rPr>
              <w:tab/>
            </w:r>
            <w:r w:rsidRPr="00D86B7B">
              <w:rPr>
                <w:rFonts w:ascii="Times New Roman" w:hAnsi="Times New Roman"/>
              </w:rPr>
              <w:t>S'assurer que les stocks enregistrés sont correctement évalués.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1167" w:hanging="1167"/>
              <w:rPr>
                <w:rFonts w:ascii="Times New Roman" w:hAnsi="Times New Roman"/>
                <w:b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5954"/>
        </w:tabs>
        <w:spacing w:before="200" w:after="200"/>
        <w:ind w:right="26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Établissement et mise à jour :</w:t>
      </w:r>
      <w:r>
        <w:rPr>
          <w:rFonts w:ascii="Times New Roman" w:hAnsi="Times New Roman"/>
          <w:b/>
        </w:rPr>
        <w:tab/>
        <w:t>Supervision :</w:t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Établi par :</w:t>
      </w:r>
      <w:r w:rsidR="00CE0A57">
        <w:rPr>
          <w:rFonts w:ascii="Times New Roman" w:hAnsi="Times New Roman"/>
        </w:rPr>
        <w:t>Nandrianina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 w:rsidR="00CE0A57">
        <w:rPr>
          <w:rFonts w:ascii="Times New Roman" w:hAnsi="Times New Roman"/>
        </w:rPr>
        <w:t/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right" w:leader="underscore" w:pos="3402"/>
          <w:tab w:val="right" w:leader="underscore" w:pos="5387"/>
          <w:tab w:val="left" w:pos="5954"/>
          <w:tab w:val="right" w:leader="underscore" w:pos="8080"/>
          <w:tab w:val="right" w:leader="underscore" w:pos="10065"/>
        </w:tabs>
        <w:spacing w:before="100" w:after="100"/>
        <w:ind w:right="261"/>
        <w:rPr>
          <w:rFonts w:ascii="Times New Roman" w:hAnsi="Times New Roman"/>
        </w:rPr>
      </w:pPr>
      <w:r>
        <w:rPr>
          <w:rFonts w:ascii="Times New Roman" w:hAnsi="Times New Roman"/>
        </w:rPr>
        <w:t>Mis à jour 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par</w:t>
      </w:r>
      <w:r>
        <w:rPr>
          <w:rFonts w:ascii="Times New Roman" w:hAnsi="Times New Roman"/>
        </w:rPr>
        <w:tab/>
        <w:t>le</w:t>
      </w:r>
      <w:r>
        <w:rPr>
          <w:rFonts w:ascii="Times New Roman" w:hAnsi="Times New Roman"/>
        </w:rPr>
        <w:tab/>
      </w:r>
    </w:p>
    <w:p w:rsidR="002F4D49" w:rsidRDefault="002F4D49" w:rsidP="002F4D49">
      <w:pPr>
        <w:pStyle w:val="Header"/>
        <w:rPr>
          <w:rFonts w:ascii="Times New Roman" w:hAnsi="Times New Roman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 - S'assurer que les séparations de fonctions sont suffisantes.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1027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7"/>
        <w:gridCol w:w="6212"/>
        <w:gridCol w:w="28"/>
      </w:tblGrid>
      <w:tr w:rsidR="002F4D49" w:rsidTr="00CE0A57">
        <w:trPr>
          <w:cantSplit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2F4D49" w:rsidRPr="00D86B7B" w:rsidRDefault="002F4D49" w:rsidP="00F94DD6">
            <w:pPr>
              <w:pStyle w:val="Header"/>
              <w:spacing w:before="4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Fonctions</w:t>
            </w:r>
          </w:p>
        </w:tc>
        <w:tc>
          <w:tcPr>
            <w:tcW w:w="62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D49" w:rsidRPr="00D86B7B" w:rsidRDefault="002F4D49" w:rsidP="00F94DD6">
            <w:pPr>
              <w:pStyle w:val="Header"/>
              <w:spacing w:before="200" w:after="20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Personnel concerné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  <w:p w:rsidR="00D827E8" w:rsidRPr="00D86B7B" w:rsidRDefault="00D827E8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</w:t>
            </w:r>
            <w:r w:rsidRPr="00D86B7B">
              <w:rPr>
                <w:rFonts w:ascii="Times New Roman" w:hAnsi="Times New Roman"/>
              </w:rPr>
              <w:tab/>
              <w:t>Magasin</w:t>
            </w:r>
          </w:p>
        </w:tc>
        <w:tc>
          <w:tcPr>
            <w:tcW w:w="6212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CE0A57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</w:t>
            </w:r>
            <w:r w:rsidRPr="00D86B7B">
              <w:rPr>
                <w:rFonts w:ascii="Times New Roman" w:hAnsi="Times New Roman"/>
              </w:rPr>
              <w:tab/>
              <w:t>Réception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</w:t>
            </w:r>
            <w:r w:rsidRPr="00D86B7B">
              <w:rPr>
                <w:rFonts w:ascii="Times New Roman" w:hAnsi="Times New Roman"/>
              </w:rPr>
              <w:tab/>
              <w:t>Expédition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</w:t>
            </w:r>
            <w:r w:rsidRPr="00D86B7B">
              <w:rPr>
                <w:rFonts w:ascii="Times New Roman" w:hAnsi="Times New Roman"/>
              </w:rPr>
              <w:tab/>
              <w:t>Tenue de fiches de stocks en quantités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Magasinier 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</w:t>
            </w:r>
            <w:r w:rsidRPr="00D86B7B">
              <w:rPr>
                <w:rFonts w:ascii="Times New Roman" w:hAnsi="Times New Roman"/>
              </w:rPr>
              <w:tab/>
              <w:t>Tenue de l'inventaire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Responsable logistique, 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</w:t>
            </w:r>
            <w:r w:rsidRPr="00D86B7B">
              <w:rPr>
                <w:rFonts w:ascii="Times New Roman" w:hAnsi="Times New Roman"/>
              </w:rPr>
              <w:tab/>
              <w:t>Responsable de l'inventaire physique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</w:t>
            </w:r>
            <w:r w:rsidRPr="00D86B7B">
              <w:rPr>
                <w:rFonts w:ascii="Times New Roman" w:hAnsi="Times New Roman"/>
              </w:rPr>
              <w:tab/>
              <w:t>Rapprochement inventaire physique - inventaire permanent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Gestionnaire de Stock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</w:t>
            </w:r>
            <w:r w:rsidRPr="00D86B7B">
              <w:rPr>
                <w:rFonts w:ascii="Times New Roman" w:hAnsi="Times New Roman"/>
              </w:rPr>
              <w:tab/>
              <w:t>Approbation des ajustements après inventaire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</w:t>
            </w:r>
            <w:r w:rsidRPr="00D86B7B">
              <w:rPr>
                <w:rFonts w:ascii="Times New Roman" w:hAnsi="Times New Roman"/>
              </w:rPr>
              <w:tab/>
              <w:t>Rapport sur les stocks obsolètes, inutilisables, etc.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Service conditionnement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</w:t>
            </w:r>
            <w:r w:rsidRPr="00D86B7B">
              <w:rPr>
                <w:rFonts w:ascii="Times New Roman" w:hAnsi="Times New Roman"/>
              </w:rPr>
              <w:tab/>
              <w:t>Autorisation de cession des stocks détériorés ou inutilisés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Direction du site (Diego)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</w:t>
            </w:r>
            <w:r w:rsidRPr="00D86B7B">
              <w:rPr>
                <w:rFonts w:ascii="Times New Roman" w:hAnsi="Times New Roman"/>
              </w:rPr>
              <w:tab/>
              <w:t>Rapprochement comptabilité générale/ analytique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>DAF, Chef comptable du site, Service Qualité</w:t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</w:t>
            </w:r>
            <w:r w:rsidRPr="00D86B7B">
              <w:rPr>
                <w:rFonts w:ascii="Times New Roman" w:hAnsi="Times New Roman"/>
              </w:rPr>
              <w:tab/>
              <w:t>Définition des prix de revient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ind w:left="317" w:right="93" w:hanging="317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</w:t>
            </w:r>
            <w:r w:rsidRPr="00D86B7B">
              <w:rPr>
                <w:rFonts w:ascii="Times New Roman" w:hAnsi="Times New Roman"/>
              </w:rPr>
              <w:tab/>
              <w:t>Comparaison prix de revient/prix de vente</w:t>
            </w: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64436B">
              <w:rPr>
                <w:rFonts w:ascii="Calibri" w:hAnsi="Calibri" w:cs="Calibri"/>
                <w:bCs/>
              </w:rPr>
              <w:t/>
            </w: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D827E8" w:rsidTr="00D827E8">
        <w:trPr>
          <w:gridAfter w:val="1"/>
          <w:wAfter w:w="28" w:type="dxa"/>
          <w:jc w:val="center"/>
        </w:trPr>
        <w:tc>
          <w:tcPr>
            <w:tcW w:w="403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6212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7E8" w:rsidRPr="00D86B7B" w:rsidRDefault="00D827E8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AB77A0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40.9pt;margin-top:6.25pt;width:159pt;height:81pt;z-index:251660288;mso-position-horizontal-relative:text;mso-position-vertical-relative:text">
            <v:textbox>
              <w:txbxContent>
                <w:p w:rsidR="00F94DD6" w:rsidRDefault="00F94DD6" w:rsidP="002F4D49">
                  <w:pPr>
                    <w:pStyle w:val="Header"/>
                    <w:ind w:right="120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NIVEAU DE RISQUE</w:t>
                  </w:r>
                </w:p>
                <w:p w:rsidR="00F94DD6" w:rsidRPr="002F4D49" w:rsidRDefault="00C371ED" w:rsidP="002F4D49">
                  <w:r>
                    <w:t/>
                  </w:r>
                </w:p>
                <w:p w:rsidR="00F94DD6" w:rsidRPr="002F4D49" w:rsidRDefault="00F94DD6" w:rsidP="002F4D49">
                  <w:r w:rsidRPr="002F4D49">
                    <w:t xml:space="preserve">                               .</w:t>
                  </w:r>
                </w:p>
              </w:txbxContent>
            </v:textbox>
          </v:shape>
        </w:pic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CONCLUSIONS :</w:t>
            </w: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  <w:p w:rsidR="002F4D49" w:rsidRPr="00D86B7B" w:rsidRDefault="002F4D49" w:rsidP="00F94DD6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0"/>
        </w:rPr>
      </w:pPr>
      <w:r>
        <w:rPr>
          <w:rFonts w:ascii="Times New Roman" w:hAnsi="Times New Roman"/>
          <w:sz w:val="12"/>
        </w:rPr>
        <w:br w:type="page"/>
      </w:r>
      <w:r>
        <w:rPr>
          <w:rFonts w:ascii="Times New Roman" w:hAnsi="Times New Roman"/>
          <w:sz w:val="10"/>
        </w:rPr>
        <w:lastRenderedPageBreak/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ind w:left="4819" w:hanging="4819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ind w:left="33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B - S'assurer que tous les mouvements de stocks sont saisis et enregistrés (exhaustivité).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7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31"/>
        <w:gridCol w:w="20"/>
        <w:gridCol w:w="2060"/>
        <w:gridCol w:w="800"/>
        <w:gridCol w:w="7"/>
      </w:tblGrid>
      <w:tr w:rsidR="00FD1EAD" w:rsidTr="00F22822">
        <w:trPr>
          <w:gridAfter w:val="1"/>
          <w:wAfter w:w="7" w:type="dxa"/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31" w:type="dxa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</w:p>
          <w:p w:rsidR="00FD1EAD" w:rsidRPr="00D86B7B" w:rsidRDefault="00FD1EAD" w:rsidP="00BB37FA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NON</w:t>
            </w:r>
          </w:p>
        </w:tc>
        <w:tc>
          <w:tcPr>
            <w:tcW w:w="2080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AD" w:rsidRPr="00D86B7B" w:rsidRDefault="00FD1EAD" w:rsidP="00BB37FA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AA0587" w:rsidRPr="00D86B7B" w:rsidRDefault="00AA0587" w:rsidP="00BB37FA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AA0587" w:rsidRPr="00D86B7B" w:rsidRDefault="00AA0587" w:rsidP="00BB37FA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mouvements de stocks suivants sont-ils saisis sur des documents standards au moment où ils ont lieu :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</w:tcBorders>
          </w:tcPr>
          <w:p w:rsidR="00AA0587" w:rsidRPr="00D86B7B" w:rsidRDefault="00AA0587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A0587" w:rsidRPr="00D86B7B" w:rsidRDefault="00AA0587" w:rsidP="00FD1EAD">
            <w:pPr>
              <w:pStyle w:val="Header"/>
              <w:spacing w:before="20" w:after="20"/>
              <w:rPr>
                <w:rFonts w:ascii="Arial" w:hAnsi="Arial" w:cs="Arial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060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AA0587" w:rsidRPr="00D86B7B" w:rsidRDefault="00AA0587" w:rsidP="00BB37FA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07" w:type="dxa"/>
            <w:gridSpan w:val="2"/>
            <w:tcBorders>
              <w:top w:val="nil"/>
            </w:tcBorders>
            <w:shd w:val="clear" w:color="auto" w:fill="auto"/>
          </w:tcPr>
          <w:p w:rsidR="00AA0587" w:rsidRPr="00893619" w:rsidRDefault="00AA0587" w:rsidP="00BB37FA">
            <w:pPr>
              <w:pStyle w:val="Header"/>
              <w:spacing w:before="20" w:after="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réception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FD1EAD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FD1EAD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szCs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BR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transferts vers la production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tout mouvement est enregistré sur des bons d'entrée (BE) / sorties (BS) et fait l'objet de rapprochement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transferts inter-ateliers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d)</w:t>
            </w:r>
            <w:r w:rsidRPr="00D86B7B">
              <w:rPr>
                <w:rFonts w:ascii="Times New Roman" w:hAnsi="Times New Roman"/>
                <w:sz w:val="18"/>
              </w:rPr>
              <w:tab/>
              <w:t>transferts de la production vers les magasins de produits finis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e)</w:t>
            </w:r>
            <w:r w:rsidRPr="00D86B7B">
              <w:rPr>
                <w:rFonts w:ascii="Times New Roman" w:hAnsi="Times New Roman"/>
                <w:sz w:val="18"/>
              </w:rPr>
              <w:tab/>
              <w:t>expéditions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f)</w:t>
            </w:r>
            <w:r w:rsidRPr="00D86B7B">
              <w:rPr>
                <w:rFonts w:ascii="Times New Roman" w:hAnsi="Times New Roman"/>
                <w:sz w:val="18"/>
              </w:rPr>
              <w:tab/>
              <w:t>autres mouvements (à préciser)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S'ils existent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ces documents sont-ils prénumérotés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par ordre numérique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mettre à jour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MàJ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c)</w:t>
            </w:r>
            <w:r w:rsidRPr="00D86B7B">
              <w:rPr>
                <w:rFonts w:ascii="Times New Roman" w:hAnsi="Times New Roman"/>
                <w:sz w:val="18"/>
              </w:rPr>
              <w:tab/>
              <w:t>sont-ils utilisés pour mouvementer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séquence numérique de ces documents est-elle utilisée pour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vérifier s'ils sont tous transmis aux personnes chargées d'enregistrer les mouvements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avec vérification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vérifier que tous les mouvements sont enregistrés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vérification + enregistrement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quantités en stocks figurant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La comptabilité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travaux effectués par les gestionnaires de stocks avec les magasiniers avant les clôtures (intrants : prioritaires et inopiné pour P.D)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sont-elles régulièrement rapprochées des existants physiques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Les stocks suivants sont-ils identifiés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a)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>b)</w:t>
            </w:r>
            <w:r>
              <w:rPr>
                <w:rFonts w:ascii="Times New Roman" w:hAnsi="Times New Roman"/>
                <w:sz w:val="18"/>
                <w:lang w:val="en-GB"/>
              </w:rPr>
              <w:tab/>
              <w:t>stocks périmés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N/A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Non applicable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  <w:lang w:val="en-GB"/>
              </w:rPr>
            </w:pPr>
            <w:r>
              <w:rPr>
                <w:rFonts w:ascii="Times New Roman" w:hAnsi="Times New Roman"/>
                <w:sz w:val="18"/>
                <w:lang w:val="en-GB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  <w:lang w:val="en-GB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  <w:lang w:val="en-GB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oui, les informations correspondantes sont-elles saisies immédiatement :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a)</w:t>
            </w:r>
            <w:r w:rsidRPr="00D86B7B">
              <w:rPr>
                <w:rFonts w:ascii="Times New Roman" w:hAnsi="Times New Roman"/>
                <w:sz w:val="18"/>
              </w:rPr>
              <w:tab/>
              <w:t>sur les fiches de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entrée en stock avec une valeur nulle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left="319" w:right="0" w:hanging="319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b)</w:t>
            </w:r>
            <w:r w:rsidRPr="00D86B7B">
              <w:rPr>
                <w:rFonts w:ascii="Times New Roman" w:hAnsi="Times New Roman"/>
                <w:sz w:val="18"/>
              </w:rPr>
              <w:tab/>
              <w:t>dans le stock théorique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Idem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  <w:tr w:rsidR="00AA0587" w:rsidTr="00F22822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jc w:val="center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ind w:right="0"/>
              <w:rPr>
                <w:rFonts w:ascii="Times New Roman" w:hAnsi="Times New Roman"/>
                <w:sz w:val="18"/>
              </w:rPr>
            </w:pPr>
            <w:r w:rsidRPr="00D86B7B">
              <w:rPr>
                <w:rFonts w:ascii="Times New Roman" w:hAnsi="Times New Roman"/>
                <w:sz w:val="18"/>
              </w:rPr>
              <w:t>Si les contrôles ci-dessus sont faits par informatique, les rapports d’anomalies font-ils l’objet d’un contrôle permettant de s’assurer qu’elles sont toutes retraitées ?</w:t>
            </w:r>
          </w:p>
        </w:tc>
        <w:tc>
          <w:tcPr>
            <w:tcW w:w="680" w:type="dxa"/>
            <w:tcBorders>
              <w:left w:val="nil"/>
            </w:tcBorders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OUI</w:t>
            </w:r>
          </w:p>
        </w:tc>
        <w:tc>
          <w:tcPr>
            <w:tcW w:w="2060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  <w:r w:rsidRPr="00FD1EAD">
              <w:rPr>
                <w:rFonts w:ascii="Calibri" w:hAnsi="Calibri" w:cs="Calibri"/>
                <w:bCs/>
                <w:sz w:val="18"/>
                <w:szCs w:val="18"/>
              </w:rPr>
              <w:t>RàS</w:t>
            </w:r>
          </w:p>
        </w:tc>
        <w:tc>
          <w:tcPr>
            <w:tcW w:w="807" w:type="dxa"/>
            <w:gridSpan w:val="2"/>
            <w:shd w:val="clear" w:color="auto" w:fill="auto"/>
          </w:tcPr>
          <w:p w:rsidR="00AA0587" w:rsidRPr="00D86B7B" w:rsidRDefault="00AA0587" w:rsidP="00F11026">
            <w:pPr>
              <w:pStyle w:val="Header"/>
              <w:spacing w:before="20" w:after="20"/>
              <w:rPr>
                <w:rFonts w:ascii="Times New Roman" w:hAnsi="Times New Roman"/>
                <w:sz w:val="18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NIVEAU DE RISQUE </w:t>
      </w:r>
      <w:r w:rsidRPr="002F4D49">
        <w:t xml:space="preserve"> </w:t>
      </w:r>
      <w:r w:rsidR="00C53309">
        <w:t xml:space="preserve">                     faible</w:t>
      </w:r>
      <w:r w:rsidR="00C53309">
        <w:tab/>
        <w:t>38/38</w:t>
      </w:r>
      <w:r w:rsidRPr="002F4D49">
        <w:t xml:space="preserve">           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8"/>
        </w:rPr>
      </w:pP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40" w:after="4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 - S'assurer que les stocks enregistrés existent et appartiennent à l'entreprise (réalité).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933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797"/>
        <w:gridCol w:w="734"/>
        <w:gridCol w:w="851"/>
        <w:gridCol w:w="1007"/>
        <w:gridCol w:w="715"/>
        <w:gridCol w:w="136"/>
        <w:gridCol w:w="715"/>
      </w:tblGrid>
      <w:tr w:rsidR="00F22822" w:rsidTr="002F4D49">
        <w:trPr>
          <w:gridAfter w:val="2"/>
          <w:wAfter w:w="851" w:type="dxa"/>
          <w:cantSplit/>
          <w:trHeight w:val="616"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797" w:type="dxa"/>
            <w:tcBorders>
              <w:top w:val="single" w:sz="6" w:space="0" w:color="auto"/>
              <w:bottom w:val="single" w:sz="6" w:space="0" w:color="auto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F22822" w:rsidRPr="00D86B7B" w:rsidRDefault="00F22822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734" w:type="dxa"/>
            <w:tcBorders>
              <w:top w:val="single" w:sz="6" w:space="0" w:color="auto"/>
              <w:bottom w:val="single" w:sz="4" w:space="0" w:color="000000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1858" w:type="dxa"/>
            <w:gridSpan w:val="2"/>
            <w:tcBorders>
              <w:top w:val="single" w:sz="6" w:space="0" w:color="auto"/>
              <w:bottom w:val="single" w:sz="4" w:space="0" w:color="000000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715" w:type="dxa"/>
            <w:tcBorders>
              <w:top w:val="single" w:sz="6" w:space="0" w:color="auto"/>
              <w:bottom w:val="single" w:sz="6" w:space="0" w:color="auto"/>
            </w:tcBorders>
          </w:tcPr>
          <w:p w:rsidR="00F22822" w:rsidRPr="00D86B7B" w:rsidRDefault="00F22822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F22822" w:rsidRPr="00D86B7B" w:rsidRDefault="00F22822" w:rsidP="00F94DD6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F22822" w:rsidRPr="00D86B7B" w:rsidRDefault="00F22822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conditions de stockage permettent-elles d'éviter :</w:t>
            </w:r>
          </w:p>
        </w:tc>
        <w:tc>
          <w:tcPr>
            <w:tcW w:w="797" w:type="dxa"/>
            <w:tcBorders>
              <w:top w:val="nil"/>
              <w:left w:val="nil"/>
            </w:tcBorders>
          </w:tcPr>
          <w:p w:rsidR="00F22822" w:rsidRPr="00D86B7B" w:rsidRDefault="00F22822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22822" w:rsidRPr="00D86B7B" w:rsidRDefault="00F22822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1858" w:type="dxa"/>
            <w:gridSpan w:val="2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F22822" w:rsidRPr="00D86B7B" w:rsidRDefault="00F22822" w:rsidP="00F94DD6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715" w:type="dxa"/>
            <w:tcBorders>
              <w:top w:val="nil"/>
            </w:tcBorders>
            <w:shd w:val="clear" w:color="auto" w:fill="auto"/>
          </w:tcPr>
          <w:p w:rsidR="00F22822" w:rsidRPr="002C5F0F" w:rsidRDefault="00F22822" w:rsidP="00F94DD6">
            <w:pPr>
              <w:pStyle w:val="Header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détériorations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E47397" w:rsidRDefault="00F22822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E47397" w:rsidRDefault="00F22822" w:rsidP="00C53275">
            <w:pPr>
              <w:pStyle w:val="Header"/>
              <w:rPr>
                <w:rFonts w:asciiTheme="minorHAnsi" w:hAnsiTheme="minorHAnsi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l'accès par des personnes non autorisées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 chaque magasin est affecté un magasinier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suivants sont-ils comptés physiquement au moins une fois par an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matières premières et fournitures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des stocks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travaux en cours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travaux en cours pour l'exercice 2014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produits finis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lors de l'inventaire physique de stocks (fin juin - fin d'année)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autres stocks (à préciser )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l'inventaire est réalisé en une seule fois, les procédures d'inventaire sont-elles fiables (voir questionnaire spécial)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inventaire : fin juin - fin d'année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des inventaires tournants sont effectués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existe-t-il un programme qui permet de suivre l'avancement des comptages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procédures utilisées permettent-elles de s'assurer que tous les stocks d'un même produit sont comptés en une seule fois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procédure d'inventaire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mouvements physiques et comptables sont-ils arrêtés simultanément pour chaque produit compté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quantités comptées sont-elle rapprochées des quantités théoriques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mensuellement avant clôture pour les intrants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éventuels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expliqués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enregistrés sur les fiches de stocks après autorisation par un responsable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pas de fiches de stocks distinctes pour les stocks détenus par les tiers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par des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suivis sur des fiches de stocks distinctes 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suivant livraison</w:t>
            </w: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contrôlés régulièrement ?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F22822" w:rsidTr="002F4D49">
        <w:trPr>
          <w:gridAfter w:val="2"/>
          <w:wAfter w:w="851" w:type="dxa"/>
          <w:jc w:val="center"/>
        </w:trPr>
        <w:tc>
          <w:tcPr>
            <w:tcW w:w="567" w:type="dxa"/>
            <w:tcBorders>
              <w:righ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stocks détenus pour le compte de tiers sont-ils :</w:t>
            </w:r>
          </w:p>
        </w:tc>
        <w:tc>
          <w:tcPr>
            <w:tcW w:w="797" w:type="dxa"/>
            <w:tcBorders>
              <w:left w:val="nil"/>
            </w:tcBorders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715" w:type="dxa"/>
            <w:shd w:val="clear" w:color="auto" w:fill="auto"/>
          </w:tcPr>
          <w:p w:rsidR="00F22822" w:rsidRPr="00D86B7B" w:rsidRDefault="00F22822" w:rsidP="00C53275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C53275" w:rsidTr="002F4D49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C53275" w:rsidRPr="00D86B7B" w:rsidRDefault="00C53275" w:rsidP="00C53275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isolés ?</w:t>
            </w:r>
          </w:p>
        </w:tc>
        <w:tc>
          <w:tcPr>
            <w:tcW w:w="797" w:type="dxa"/>
            <w:tcBorders>
              <w:left w:val="nil"/>
            </w:tcBorders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nil"/>
              <w:bottom w:val="nil"/>
            </w:tcBorders>
            <w:shd w:val="clear" w:color="auto" w:fill="FFFFFF" w:themeFill="background1"/>
          </w:tcPr>
          <w:p w:rsidR="00C53275" w:rsidRPr="00C66A40" w:rsidRDefault="00C53275" w:rsidP="00C53275">
            <w:pPr>
              <w:pStyle w:val="Header"/>
              <w:rPr>
                <w:rFonts w:ascii="Times New Roman" w:hAnsi="Times New Roman"/>
                <w:b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  <w:tc>
          <w:tcPr>
            <w:tcW w:w="715" w:type="dxa"/>
            <w:shd w:val="clear" w:color="auto" w:fill="auto"/>
          </w:tcPr>
          <w:p w:rsidR="00C53275" w:rsidRPr="00D86B7B" w:rsidRDefault="00C53275" w:rsidP="00C53275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C66A40">
        <w:trPr>
          <w:trHeight w:val="75"/>
          <w:jc w:val="center"/>
        </w:trPr>
        <w:tc>
          <w:tcPr>
            <w:tcW w:w="567" w:type="dxa"/>
            <w:vMerge w:val="restart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confirmés régulièrement avec les tiers ?</w:t>
            </w:r>
          </w:p>
        </w:tc>
        <w:tc>
          <w:tcPr>
            <w:tcW w:w="797" w:type="dxa"/>
            <w:vMerge w:val="restart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nil"/>
              <w:bottom w:val="single" w:sz="4" w:space="0" w:color="000000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  <w:vMerge w:val="restart"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50"/>
          <w:jc w:val="center"/>
        </w:trPr>
        <w:tc>
          <w:tcPr>
            <w:tcW w:w="567" w:type="dxa"/>
            <w:vMerge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</w:p>
        </w:tc>
        <w:tc>
          <w:tcPr>
            <w:tcW w:w="797" w:type="dxa"/>
            <w:vMerge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C66A40" w:rsidRPr="00D86B7B" w:rsidRDefault="00C53275" w:rsidP="00C66A40">
            <w:pPr>
              <w:pStyle w:val="Header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applicable</w:t>
            </w:r>
          </w:p>
        </w:tc>
        <w:tc>
          <w:tcPr>
            <w:tcW w:w="715" w:type="dxa"/>
            <w:vMerge/>
            <w:shd w:val="clear" w:color="auto" w:fill="auto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  <w:tr w:rsidR="00C66A40" w:rsidTr="002F4D49">
        <w:trPr>
          <w:trHeight w:val="80"/>
          <w:jc w:val="center"/>
        </w:trPr>
        <w:tc>
          <w:tcPr>
            <w:tcW w:w="567" w:type="dxa"/>
            <w:tcBorders>
              <w:right w:val="nil"/>
            </w:tcBorders>
          </w:tcPr>
          <w:p w:rsidR="00C66A40" w:rsidRPr="00D86B7B" w:rsidRDefault="00C66A40" w:rsidP="00C66A40">
            <w:pPr>
              <w:pStyle w:val="Header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797" w:type="dxa"/>
            <w:tcBorders>
              <w:left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1858" w:type="dxa"/>
            <w:gridSpan w:val="3"/>
            <w:tcBorders>
              <w:top w:val="nil"/>
            </w:tcBorders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715" w:type="dxa"/>
          </w:tcPr>
          <w:p w:rsidR="00C66A40" w:rsidRPr="00D86B7B" w:rsidRDefault="00C66A40" w:rsidP="00C66A40">
            <w:pPr>
              <w:pStyle w:val="Header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NIVEAU DE </w:t>
      </w:r>
      <w:r w:rsidRPr="002F4D49">
        <w:rPr>
          <w:b/>
        </w:rPr>
        <w:t>RISQUE</w:t>
      </w:r>
      <w:r w:rsidRPr="002F4D49">
        <w:t xml:space="preserve">  </w:t>
      </w:r>
      <w:r w:rsidR="00C53309">
        <w:t xml:space="preserve">                     faible</w:t>
      </w:r>
      <w:r w:rsidR="00C53309">
        <w:tab/>
        <w:t>39/39</w:t>
      </w:r>
      <w:r>
        <w:rPr>
          <w:rFonts w:ascii="Arial" w:hAnsi="Arial" w:cs="Arial"/>
          <w:b/>
          <w:shd w:val="clear" w:color="auto" w:fill="92D050"/>
        </w:rPr>
        <w:t xml:space="preserve">                            </w:t>
      </w: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  <w:r>
        <w:rPr>
          <w:rFonts w:ascii="Times New Roman" w:hAnsi="Times New Roman"/>
        </w:rPr>
        <w:br w:type="page"/>
      </w:r>
      <w:r>
        <w:rPr>
          <w:rFonts w:ascii="Times New Roman" w:hAnsi="Times New Roman"/>
          <w:sz w:val="12"/>
        </w:rPr>
        <w:t xml:space="preserve"> 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70"/>
      </w:tblGrid>
      <w:tr w:rsidR="002F4D49" w:rsidTr="00F94DD6">
        <w:trPr>
          <w:cantSplit/>
          <w:jc w:val="center"/>
        </w:trPr>
        <w:tc>
          <w:tcPr>
            <w:tcW w:w="10270" w:type="dxa"/>
          </w:tcPr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OBJECTIF DE CONTRÔLE :</w:t>
            </w:r>
          </w:p>
          <w:p w:rsidR="002F4D49" w:rsidRPr="00D86B7B" w:rsidRDefault="002F4D49" w:rsidP="00F94DD6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 - S'assurer que les stocks enregistrés sont correctement évalués.</w:t>
            </w: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7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026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026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4" w:space="0" w:color="000000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1.</w:t>
            </w: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fiches de production sont-elles utilisées pour suivre et contrôler le stade d'avancement des travaux en cours ?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Etablissement de programme de production hebdomadaire en fonction des contrats.</w:t>
            </w:r>
          </w:p>
        </w:tc>
        <w:tc>
          <w:tcPr>
            <w:tcW w:w="813" w:type="dxa"/>
            <w:tcBorders>
              <w:top w:val="single" w:sz="4" w:space="0" w:color="000000"/>
              <w:bottom w:val="nil"/>
            </w:tcBorders>
            <w:shd w:val="clear" w:color="auto" w:fill="FFFFFF" w:themeFill="background1"/>
          </w:tcPr>
          <w:p w:rsidR="00E702B0" w:rsidRPr="006050BE" w:rsidRDefault="00E702B0" w:rsidP="00DD0460">
            <w:pPr>
              <w:pStyle w:val="Header"/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de stocks incorporent-ils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charges 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charges indirectes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.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40" w:after="4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Si les charges indirectes sont imputées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sont-elles justifiées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non imputation des charges indirectes dans le coût de production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clefs de répartition utilisées sont-elle réalistes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4.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charges imputées à la production sont-elles rapprochées de la comptabilité générale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Coûts standard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100" w:after="100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5.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standard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la base des formules de fabrication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établis en tenant compte de conditions normales d'activité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comparés avec les fiches de fabrication (surtout pour les nouveaux produits)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
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mis à jour annuellement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6.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écarts entre coûts standards et coûts réels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saisis régulièrement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analysés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communiqués à la direction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0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d)</w:t>
            </w:r>
            <w:r w:rsidRPr="00D86B7B">
              <w:rPr>
                <w:rFonts w:ascii="Times New Roman" w:hAnsi="Times New Roman"/>
              </w:rPr>
              <w:tab/>
              <w:t>réintégrés, si nécessaire, à la valeur des stocks pour obtenir le coût de production réel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026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ind w:right="0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026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</w:tbl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p w:rsidR="002F4D49" w:rsidRDefault="002F4D49" w:rsidP="002F4D49">
      <w:pPr>
        <w:pStyle w:val="Header"/>
        <w:rPr>
          <w:rFonts w:ascii="Times New Roman" w:hAnsi="Times New Roman"/>
          <w:sz w:val="12"/>
        </w:rPr>
      </w:pPr>
    </w:p>
    <w:tbl>
      <w:tblPr>
        <w:tblW w:w="886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3810"/>
        <w:gridCol w:w="680"/>
        <w:gridCol w:w="851"/>
        <w:gridCol w:w="2142"/>
        <w:gridCol w:w="813"/>
      </w:tblGrid>
      <w:tr w:rsidR="00E702B0" w:rsidTr="00E702B0">
        <w:trPr>
          <w:cantSplit/>
          <w:jc w:val="center"/>
        </w:trPr>
        <w:tc>
          <w:tcPr>
            <w:tcW w:w="437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QUESTIONS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 xml:space="preserve">Réf </w:t>
            </w:r>
          </w:p>
          <w:p w:rsidR="00E702B0" w:rsidRPr="00D86B7B" w:rsidRDefault="00E702B0" w:rsidP="00F94DD6">
            <w:pPr>
              <w:pStyle w:val="Header"/>
              <w:spacing w:before="60" w:after="60"/>
              <w:ind w:right="-337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Diag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-109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OUI ou N/A</w:t>
            </w:r>
            <w:r>
              <w:rPr>
                <w:rFonts w:ascii="Times New Roman" w:hAnsi="Times New Roman"/>
                <w:b/>
              </w:rPr>
              <w:t xml:space="preserve"> / NON</w:t>
            </w:r>
          </w:p>
        </w:tc>
        <w:tc>
          <w:tcPr>
            <w:tcW w:w="2142" w:type="dxa"/>
            <w:tcBorders>
              <w:top w:val="single" w:sz="6" w:space="0" w:color="auto"/>
              <w:bottom w:val="single" w:sz="4" w:space="0" w:color="000000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COMMENTAIRES</w:t>
            </w:r>
          </w:p>
        </w:tc>
        <w:tc>
          <w:tcPr>
            <w:tcW w:w="81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ind w:righ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coef</w:t>
            </w: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top w:val="nil"/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 méthodes</w:t>
            </w:r>
          </w:p>
        </w:tc>
        <w:tc>
          <w:tcPr>
            <w:tcW w:w="680" w:type="dxa"/>
            <w:tcBorders>
              <w:top w:val="nil"/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b/>
                <w:color w:val="FFFFFF"/>
                <w:sz w:val="24"/>
                <w:szCs w:val="24"/>
              </w:rPr>
              <w:t>X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  <w:r w:rsidRPr="00D86B7B">
              <w:rPr>
                <w:rFonts w:ascii="Arial" w:hAnsi="Arial" w:cs="Arial"/>
                <w:color w:val="FFFFFF"/>
                <w:sz w:val="22"/>
                <w:szCs w:val="22"/>
              </w:rPr>
              <w:t>TEXTE</w:t>
            </w:r>
          </w:p>
        </w:tc>
        <w:tc>
          <w:tcPr>
            <w:tcW w:w="813" w:type="dxa"/>
            <w:tcBorders>
              <w:top w:val="nil"/>
            </w:tcBorders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 w:line="240" w:lineRule="exact"/>
              <w:rPr>
                <w:rFonts w:ascii="Arial" w:hAnsi="Arial" w:cs="Arial"/>
                <w:color w:val="FFFFFF"/>
                <w:sz w:val="22"/>
                <w:szCs w:val="22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7.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coûts de production et d'acquisition utilisés sont-ils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F94DD6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déterminés sur des documents vérifiables 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vérifiés régulièrement par une personne indépendante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Toutes méthodes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8.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Des contrôles de cohérence sont-ils régulièrement effectués sur les données suivantes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marge brute par produit ou famille de produits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établi par le gestionnaire de stock et vérifié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valeur relative des différentes composantes du coût de production ou d'acquisition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Ràs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9.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Les anomalies éventuelles détectées lors de ces contrôles de cohérence, sont-elles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analysées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analysées par le chef comptable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corrigées après accord d'un responsable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Dépréciations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10.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La politique de dépréciation des stocks est-elle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clairement définie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rarement (étiquette pour les surplus ou commande / tole pour les écarts pendant la transcription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réaliste compte tenu des conditions d'exploitation des stocks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11.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Cette politique couvre-t-elle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contrôlé par le Service Conditionnement et le Service Qualité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12.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régulièrement :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a)</w:t>
            </w:r>
            <w:r w:rsidRPr="00D86B7B">
              <w:rPr>
                <w:rFonts w:ascii="Times New Roman" w:hAnsi="Times New Roman"/>
              </w:rPr>
              <w:tab/>
              <w:t>les stocks détériorés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suivi par article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b)</w:t>
            </w:r>
            <w:r w:rsidRPr="00D86B7B">
              <w:rPr>
                <w:rFonts w:ascii="Times New Roman" w:hAnsi="Times New Roman"/>
              </w:rPr>
              <w:tab/>
              <w:t>les stocks à rotation lente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Idem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ind w:left="319" w:right="11" w:hanging="319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c)</w:t>
            </w:r>
            <w:r w:rsidRPr="00D86B7B">
              <w:rPr>
                <w:rFonts w:ascii="Times New Roman" w:hAnsi="Times New Roman"/>
              </w:rPr>
              <w:tab/>
              <w:t>les stocks à marge insuffisante ?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OUI</w:t>
            </w: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même remarque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ab/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20" w:after="20"/>
              <w:rPr>
                <w:rFonts w:ascii="Times New Roman" w:hAnsi="Times New Roman"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  <w:b/>
              </w:rPr>
            </w:pPr>
            <w:r w:rsidRPr="00D86B7B">
              <w:rPr>
                <w:rFonts w:ascii="Times New Roman" w:hAnsi="Times New Roman"/>
                <w:b/>
              </w:rPr>
              <w:t>Autres</w:t>
            </w: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2142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before="60" w:after="60" w:line="240" w:lineRule="exact"/>
              <w:rPr>
                <w:rFonts w:ascii="Times New Roman" w:hAnsi="Times New Roman"/>
                <w:b/>
              </w:rPr>
            </w:pPr>
          </w:p>
        </w:tc>
      </w:tr>
      <w:tr w:rsidR="00E702B0" w:rsidTr="00E702B0">
        <w:trPr>
          <w:jc w:val="center"/>
        </w:trPr>
        <w:tc>
          <w:tcPr>
            <w:tcW w:w="567" w:type="dxa"/>
            <w:tcBorders>
              <w:righ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jc w:val="center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13.</w:t>
            </w:r>
          </w:p>
        </w:tc>
        <w:tc>
          <w:tcPr>
            <w:tcW w:w="381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  <w:r w:rsidRPr="00D86B7B">
              <w:rPr>
                <w:rFonts w:ascii="Times New Roman" w:hAnsi="Times New Roman"/>
              </w:rPr>
              <w:t>Le système de suivi des stocks permet-il d'identifier les stocks en provenance d'autres sociétés du groupe ?</w:t>
            </w:r>
          </w:p>
          <w:p w:rsidR="00E702B0" w:rsidRPr="00D86B7B" w:rsidRDefault="00E702B0" w:rsidP="00DD0460">
            <w:pPr>
              <w:pStyle w:val="Header"/>
              <w:tabs>
                <w:tab w:val="right" w:leader="dot" w:pos="3515"/>
              </w:tabs>
              <w:spacing w:line="240" w:lineRule="exact"/>
              <w:ind w:right="11"/>
              <w:rPr>
                <w:rFonts w:ascii="Times New Roman" w:hAnsi="Times New Roman"/>
              </w:rPr>
            </w:pPr>
          </w:p>
        </w:tc>
        <w:tc>
          <w:tcPr>
            <w:tcW w:w="680" w:type="dxa"/>
            <w:tcBorders>
              <w:left w:val="nil"/>
            </w:tcBorders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  <w:tc>
          <w:tcPr>
            <w:tcW w:w="851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N/A</w:t>
            </w:r>
          </w:p>
        </w:tc>
        <w:tc>
          <w:tcPr>
            <w:tcW w:w="2142" w:type="dxa"/>
            <w:tcBorders>
              <w:top w:val="nil"/>
              <w:bottom w:val="single" w:sz="6" w:space="0" w:color="auto"/>
            </w:tcBorders>
            <w:shd w:val="clear" w:color="auto" w:fill="FFFFFF" w:themeFill="background1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  <w:r w:rsidRPr="00E47397">
              <w:rPr>
                <w:rFonts w:asciiTheme="minorHAnsi" w:hAnsiTheme="minorHAnsi"/>
              </w:rPr>
              <w:t>inexistence  d'autres sociétés appartenant au groupe</w:t>
            </w:r>
          </w:p>
        </w:tc>
        <w:tc>
          <w:tcPr>
            <w:tcW w:w="813" w:type="dxa"/>
            <w:shd w:val="clear" w:color="auto" w:fill="auto"/>
          </w:tcPr>
          <w:p w:rsidR="00E702B0" w:rsidRPr="00D86B7B" w:rsidRDefault="00E702B0" w:rsidP="00DD0460">
            <w:pPr>
              <w:pStyle w:val="Header"/>
              <w:spacing w:line="240" w:lineRule="exact"/>
              <w:rPr>
                <w:rFonts w:ascii="Times New Roman" w:hAnsi="Times New Roman"/>
              </w:rPr>
            </w:pPr>
          </w:p>
        </w:tc>
      </w:tr>
    </w:tbl>
    <w:p w:rsidR="00C53309" w:rsidRDefault="002F4D49" w:rsidP="002F4D49">
      <w:pPr>
        <w:pStyle w:val="Header"/>
        <w:ind w:right="120"/>
      </w:pPr>
      <w:r>
        <w:rPr>
          <w:rFonts w:ascii="Arial" w:hAnsi="Arial" w:cs="Arial"/>
          <w:b/>
        </w:rPr>
        <w:t xml:space="preserve">NIVEAU DE RISQUE </w:t>
      </w:r>
      <w:r w:rsidRPr="002F4D49">
        <w:t xml:space="preserve"> </w:t>
      </w:r>
    </w:p>
    <w:p w:rsidR="002F4D49" w:rsidRDefault="00C5330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  <w:r>
        <w:t xml:space="preserve">                    faible</w:t>
      </w:r>
      <w:r>
        <w:tab/>
        <w:t>64/66</w:t>
      </w:r>
      <w:r w:rsidR="002F4D49">
        <w:rPr>
          <w:rFonts w:ascii="Arial" w:hAnsi="Arial" w:cs="Arial"/>
          <w:b/>
          <w:shd w:val="clear" w:color="auto" w:fill="92D050"/>
        </w:rPr>
        <w:t xml:space="preserve">                  </w:t>
      </w: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p w:rsidR="002F4D49" w:rsidRDefault="002F4D49" w:rsidP="002F4D49">
      <w:pPr>
        <w:pStyle w:val="Header"/>
        <w:ind w:right="120"/>
        <w:rPr>
          <w:rFonts w:ascii="Arial" w:hAnsi="Arial" w:cs="Arial"/>
          <w:b/>
          <w:shd w:val="clear" w:color="auto" w:fill="92D05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0"/>
        <w:gridCol w:w="906"/>
        <w:gridCol w:w="1152"/>
        <w:gridCol w:w="7032"/>
      </w:tblGrid>
      <w:tr w:rsidR="002F4D49" w:rsidRPr="000E6655" w:rsidTr="00F94DD6">
        <w:tc>
          <w:tcPr>
            <w:tcW w:w="9550" w:type="dxa"/>
            <w:gridSpan w:val="4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RESUME DE LA REVUE DU S</w:t>
            </w:r>
            <w:r>
              <w:rPr>
                <w:rFonts w:ascii="Arial" w:hAnsi="Arial" w:cs="Arial"/>
                <w:b/>
              </w:rPr>
              <w:t>YSTEME DE CONTROLE INTERNE STOCKS – FC3</w:t>
            </w:r>
          </w:p>
        </w:tc>
      </w:tr>
      <w:tr w:rsidR="002F4D49" w:rsidRPr="000E6655" w:rsidTr="002F4D49">
        <w:tc>
          <w:tcPr>
            <w:tcW w:w="460" w:type="dxa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  <w:tc>
          <w:tcPr>
            <w:tcW w:w="906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SCORE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RISQUE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</w:rPr>
            </w:pPr>
            <w:r w:rsidRPr="000E6655">
              <w:rPr>
                <w:rFonts w:ascii="Arial" w:hAnsi="Arial" w:cs="Arial"/>
              </w:rPr>
              <w:t>COMMENTAIRES</w:t>
            </w: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A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/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B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38/38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mouvements de stocks sont saisis et enregistrés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C</w:t>
            </w:r>
          </w:p>
        </w:tc>
        <w:tc>
          <w:tcPr>
            <w:tcW w:w="906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39/39</w:t>
            </w:r>
          </w:p>
        </w:tc>
        <w:tc>
          <w:tcPr>
            <w:tcW w:w="1152" w:type="dxa"/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</w:p>
        </w:tc>
        <w:tc>
          <w:tcPr>
            <w:tcW w:w="7032" w:type="dxa"/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existent et appartiennent à l'entreprise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460" w:type="dxa"/>
            <w:tcBorders>
              <w:bottom w:val="single" w:sz="4" w:space="0" w:color="000000"/>
            </w:tcBorders>
            <w:vAlign w:val="center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E6655">
              <w:rPr>
                <w:rFonts w:ascii="Arial" w:hAnsi="Arial" w:cs="Arial"/>
                <w:b/>
                <w:sz w:val="24"/>
                <w:szCs w:val="24"/>
              </w:rPr>
              <w:t>D</w:t>
            </w:r>
          </w:p>
        </w:tc>
        <w:tc>
          <w:tcPr>
            <w:tcW w:w="906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64/66</w:t>
            </w:r>
          </w:p>
        </w:tc>
        <w:tc>
          <w:tcPr>
            <w:tcW w:w="1152" w:type="dxa"/>
            <w:tcBorders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2F4D49" w:rsidRPr="000E6655" w:rsidRDefault="00DD0460" w:rsidP="00DD0460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sz w:val="22"/>
                <w:szCs w:val="22"/>
              </w:rPr>
            </w:pPr>
            <w:r w:rsidRPr="00E47397">
              <w:rPr>
                <w:rFonts w:asciiTheme="minorHAnsi" w:hAnsiTheme="minorHAnsi"/>
              </w:rPr>
              <w:t>faible</w:t>
            </w:r>
            <w:r w:rsidR="002F4D49" w:rsidRPr="000E6655">
              <w:rPr>
                <w:rFonts w:ascii="Arial" w:hAnsi="Arial" w:cs="Arial"/>
                <w:b/>
                <w:color w:val="F2F2F2"/>
                <w:sz w:val="22"/>
                <w:szCs w:val="22"/>
              </w:rPr>
              <w:t>E</w:t>
            </w:r>
          </w:p>
        </w:tc>
        <w:tc>
          <w:tcPr>
            <w:tcW w:w="7032" w:type="dxa"/>
            <w:tcBorders>
              <w:bottom w:val="single" w:sz="4" w:space="0" w:color="000000"/>
            </w:tcBorders>
            <w:shd w:val="clear" w:color="auto" w:fill="FFFFFF" w:themeFill="background1"/>
          </w:tcPr>
          <w:p w:rsidR="002F4D49" w:rsidRPr="000E6655" w:rsidRDefault="00DD0460" w:rsidP="00F94DD6">
            <w:pPr>
              <w:pStyle w:val="Header"/>
              <w:ind w:right="-22"/>
              <w:rPr>
                <w:rFonts w:ascii="Arial" w:hAnsi="Arial" w:cs="Arial"/>
              </w:rPr>
            </w:pPr>
            <w:r w:rsidRPr="00E47397">
              <w:rPr>
                <w:rFonts w:asciiTheme="minorHAnsi" w:hAnsiTheme="minorHAnsi"/>
              </w:rPr>
              <w:t>Les stocks enregistrés sont correctement évalués</w:t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  <w:tr w:rsidR="002F4D49" w:rsidRPr="000E6655" w:rsidTr="002F4D49"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jc w:val="center"/>
              <w:rPr>
                <w:rFonts w:ascii="Arial" w:hAnsi="Arial" w:cs="Arial"/>
                <w:b/>
              </w:rPr>
            </w:pPr>
            <w:r w:rsidRPr="000E6655">
              <w:rPr>
                <w:rFonts w:ascii="Arial" w:hAnsi="Arial" w:cs="Arial"/>
                <w:b/>
              </w:rPr>
              <w:t>SYNTHESE</w:t>
            </w:r>
          </w:p>
        </w:tc>
      </w:tr>
      <w:tr w:rsidR="002F4D49" w:rsidRPr="000E6655" w:rsidTr="002F4D49">
        <w:trPr>
          <w:trHeight w:val="682"/>
        </w:trPr>
        <w:tc>
          <w:tcPr>
            <w:tcW w:w="9550" w:type="dxa"/>
            <w:gridSpan w:val="4"/>
            <w:shd w:val="clear" w:color="auto" w:fill="FFFFFF" w:themeFill="background1"/>
          </w:tcPr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</w:rPr>
            </w:pPr>
          </w:p>
          <w:p w:rsidR="002F4D49" w:rsidRPr="002F4D49" w:rsidRDefault="00DD0460" w:rsidP="00F94DD6">
            <w:pPr>
              <w:pStyle w:val="Header"/>
              <w:ind w:right="-22"/>
              <w:rPr>
                <w:rFonts w:ascii="Arial" w:hAnsi="Arial" w:cs="Arial"/>
                <w:b/>
                <w:color w:val="F2F2F2"/>
                <w:lang w:val="en-US"/>
              </w:rPr>
            </w:pPr>
            <w:r w:rsidRPr="00E47397">
              <w:rPr>
                <w:rFonts w:asciiTheme="minorHAnsi" w:hAnsiTheme="minorHAnsi"/>
              </w:rPr>
              <w:t/>
            </w: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  <w:p w:rsidR="002F4D49" w:rsidRPr="000E6655" w:rsidRDefault="002F4D49" w:rsidP="00F94DD6">
            <w:pPr>
              <w:pStyle w:val="Header"/>
              <w:ind w:right="-22"/>
              <w:rPr>
                <w:rFonts w:ascii="Arial" w:hAnsi="Arial" w:cs="Arial"/>
              </w:rPr>
            </w:pPr>
          </w:p>
        </w:tc>
      </w:tr>
    </w:tbl>
    <w:p w:rsidR="002F4D49" w:rsidRDefault="002F4D49" w:rsidP="002F4D49">
      <w:pPr>
        <w:pStyle w:val="Header"/>
        <w:ind w:right="120"/>
        <w:rPr>
          <w:rFonts w:ascii="Arial" w:hAnsi="Arial" w:cs="Arial"/>
          <w:b/>
        </w:rPr>
      </w:pPr>
      <w:r>
        <w:rPr>
          <w:rFonts w:ascii="Arial" w:hAnsi="Arial" w:cs="Arial"/>
          <w:b/>
          <w:shd w:val="clear" w:color="auto" w:fill="92D050"/>
        </w:rPr>
        <w:t xml:space="preserve">             </w:t>
      </w:r>
    </w:p>
    <w:p w:rsidR="00CA468E" w:rsidRDefault="00CA468E"/>
    <w:sectPr w:rsidR="00CA468E" w:rsidSect="00F94DD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80" w:h="16820"/>
      <w:pgMar w:top="709" w:right="681" w:bottom="85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7A0" w:rsidRPr="002F4D49" w:rsidRDefault="00AB77A0" w:rsidP="002F4D49">
      <w:pPr>
        <w:pStyle w:val="Header"/>
      </w:pPr>
      <w:r>
        <w:separator/>
      </w:r>
    </w:p>
  </w:endnote>
  <w:endnote w:type="continuationSeparator" w:id="0">
    <w:p w:rsidR="00AB77A0" w:rsidRPr="002F4D49" w:rsidRDefault="00AB77A0" w:rsidP="002F4D49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0F" w:rsidRDefault="00585E0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DD6" w:rsidRDefault="00AB77A0" w:rsidP="00F94DD6">
    <w:pPr>
      <w:pStyle w:val="Footer"/>
      <w:tabs>
        <w:tab w:val="clear" w:pos="4819"/>
        <w:tab w:val="clear" w:pos="9071"/>
      </w:tabs>
      <w:ind w:right="62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6" o:spid="_x0000_s2049" type="#_x0000_t75" style="position:absolute;left:0;text-align:left;margin-left:-28.65pt;margin-top:4.95pt;width:172.65pt;height:51.05pt;z-index:-251656192;visibility:visible" o:allowoverlap="f">
          <v:imagedata r:id="rId1" o:title="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-20.25pt;margin-top:3.05pt;width:517.5pt;height:1.5pt;z-index:251661312" o:connectortype="straight"/>
      </w:pict>
    </w:r>
  </w:p>
  <w:p w:rsidR="00F94DD6" w:rsidRDefault="00F94DD6" w:rsidP="00F94DD6">
    <w:pPr>
      <w:pStyle w:val="Footer"/>
      <w:tabs>
        <w:tab w:val="clear" w:pos="4819"/>
        <w:tab w:val="clear" w:pos="9071"/>
      </w:tabs>
      <w:ind w:left="3545" w:right="625" w:firstLine="709"/>
      <w:jc w:val="center"/>
    </w:pPr>
    <w:r>
      <w:rPr>
        <w:i/>
      </w:rPr>
      <w:t>E</w:t>
    </w:r>
    <w:r w:rsidRPr="00020413">
      <w:rPr>
        <w:i/>
      </w:rPr>
      <w:t>valuation des procédures</w:t>
    </w:r>
    <w:r>
      <w:tab/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11842">
      <w:rPr>
        <w:rStyle w:val="PageNumber"/>
        <w:noProof/>
      </w:rPr>
      <w:t>1</w:t>
    </w:r>
    <w:r>
      <w:rPr>
        <w:rStyle w:val="PageNumber"/>
      </w:rPr>
      <w:fldChar w:fldCharType="end"/>
    </w:r>
  </w:p>
  <w:p w:rsidR="00F94DD6" w:rsidRDefault="00F94DD6">
    <w:pPr>
      <w:pStyle w:val="Footer"/>
      <w:tabs>
        <w:tab w:val="left" w:pos="-80"/>
        <w:tab w:val="left" w:pos="2000"/>
        <w:tab w:val="left" w:pos="4020"/>
        <w:tab w:val="left" w:pos="6200"/>
      </w:tabs>
      <w:ind w:left="-7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0F" w:rsidRDefault="00585E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7A0" w:rsidRPr="002F4D49" w:rsidRDefault="00AB77A0" w:rsidP="002F4D49">
      <w:pPr>
        <w:pStyle w:val="Header"/>
      </w:pPr>
      <w:r>
        <w:separator/>
      </w:r>
    </w:p>
  </w:footnote>
  <w:footnote w:type="continuationSeparator" w:id="0">
    <w:p w:rsidR="00AB77A0" w:rsidRPr="002F4D49" w:rsidRDefault="00AB77A0" w:rsidP="002F4D49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0F" w:rsidRDefault="00585E0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5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6"/>
      <w:gridCol w:w="257"/>
      <w:gridCol w:w="4395"/>
      <w:gridCol w:w="1704"/>
      <w:gridCol w:w="1083"/>
    </w:tblGrid>
    <w:tr w:rsidR="00F94DD6" w:rsidTr="00F94DD6">
      <w:trPr>
        <w:cantSplit/>
        <w:trHeight w:val="260"/>
        <w:jc w:val="center"/>
      </w:trPr>
      <w:tc>
        <w:tcPr>
          <w:tcW w:w="3093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rPr>
              <w:b/>
            </w:rPr>
            <w:t>CLIENT</w:t>
          </w:r>
        </w:p>
      </w:tc>
      <w:tc>
        <w:tcPr>
          <w:tcW w:w="4395" w:type="dxa"/>
          <w:vMerge w:val="restart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:rsidR="00F94DD6" w:rsidRPr="00F349F2" w:rsidRDefault="00AB77A0" w:rsidP="00F94DD6">
          <w:pPr>
            <w:jc w:val="center"/>
            <w:rPr>
              <w:rFonts w:ascii="Times New Roman" w:hAnsi="Times New Roman"/>
              <w:b/>
            </w:rPr>
          </w:pPr>
          <w:r>
            <w:fldChar w:fldCharType="begin"/>
          </w:r>
          <w:r>
            <w:instrText xml:space="preserve"> DOCPROPERTY  ATHTitre  \* MERGEFORMAT </w:instrText>
          </w:r>
          <w:r>
            <w:fldChar w:fldCharType="separate"/>
          </w:r>
          <w:r w:rsidR="00F94DD6">
            <w:rPr>
              <w:rFonts w:ascii="Times New Roman" w:hAnsi="Times New Roman"/>
              <w:b/>
            </w:rPr>
            <w:t xml:space="preserve">QUESTIONNAIRE CONTRÔLE INTERNE </w:t>
          </w:r>
          <w:r w:rsidR="00F94DD6" w:rsidRPr="00020413">
            <w:rPr>
              <w:rFonts w:ascii="Times New Roman" w:hAnsi="Times New Roman"/>
              <w:b/>
              <w:sz w:val="28"/>
              <w:szCs w:val="28"/>
            </w:rPr>
            <w:t>STOCKS</w:t>
          </w:r>
          <w:r w:rsidR="00F94DD6"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</w:rPr>
            <w:fldChar w:fldCharType="end"/>
          </w:r>
        </w:p>
      </w:tc>
      <w:tc>
        <w:tcPr>
          <w:tcW w:w="2787" w:type="dxa"/>
          <w:gridSpan w:val="2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F94DD6" w:rsidRDefault="00F94DD6" w:rsidP="00F94DD6">
          <w:pPr>
            <w:ind w:left="65" w:right="60"/>
            <w:jc w:val="center"/>
          </w:pPr>
          <w:r>
            <w:t>CODE</w:t>
          </w:r>
        </w:p>
      </w:tc>
    </w:tr>
    <w:tr w:rsidR="00F94DD6" w:rsidTr="00F94DD6">
      <w:trPr>
        <w:cantSplit/>
        <w:trHeight w:val="510"/>
        <w:jc w:val="center"/>
      </w:trPr>
      <w:tc>
        <w:tcPr>
          <w:tcW w:w="3093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585E0F" w:rsidP="00F94DD6">
          <w:pPr>
            <w:ind w:left="79"/>
            <w:rPr>
              <w:rFonts w:ascii="Times New Roman" w:hAnsi="Times New Roman"/>
              <w:color w:val="FFC000"/>
            </w:rPr>
          </w:pPr>
          <w:r w:rsidRPr="00291E68">
            <w:rPr>
              <w:rFonts w:ascii="Calibri" w:hAnsi="Calibri" w:cs="Calibri"/>
              <w:b/>
              <w:bCs/>
              <w:u w:val="single"/>
            </w:rPr>
            <w:t>PECHE ET FROID OCEAN INDIEN</w:t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pStyle w:val="Heading2"/>
          </w:pPr>
        </w:p>
      </w:tc>
      <w:tc>
        <w:tcPr>
          <w:tcW w:w="2787" w:type="dxa"/>
          <w:gridSpan w:val="2"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F94DD6" w:rsidRPr="0078616A" w:rsidRDefault="00F94DD6" w:rsidP="00F94DD6">
          <w:pPr>
            <w:ind w:right="60"/>
            <w:jc w:val="center"/>
            <w:rPr>
              <w:rFonts w:ascii="Times New Roman" w:hAnsi="Times New Roman"/>
              <w:b/>
              <w:color w:val="FFC000"/>
            </w:rPr>
          </w:pPr>
          <w:r>
            <w:rPr>
              <w:rFonts w:ascii="Times New Roman" w:hAnsi="Times New Roman"/>
              <w:b/>
              <w:color w:val="FFC000"/>
            </w:rPr>
            <w:t>FC 3</w:t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585E0F">
          <w:pPr>
            <w:ind w:left="79"/>
            <w:rPr>
              <w:b/>
            </w:rPr>
          </w:pPr>
          <w:r>
            <w:rPr>
              <w:b/>
            </w:rPr>
            <w:t xml:space="preserve">COLLABORATEUR </w:t>
          </w:r>
          <w:r w:rsidR="00585E0F" w:rsidRPr="00291E68">
            <w:rPr>
              <w:rFonts w:ascii="Calibri" w:hAnsi="Calibri" w:cs="Calibri"/>
              <w:b/>
              <w:bCs/>
              <w:u w:val="single"/>
            </w:rPr>
            <w:t>Nandrianina</w:t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ATHCollab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 w:val="restart"/>
          <w:tcBorders>
            <w:left w:val="nil"/>
          </w:tcBorders>
          <w:vAlign w:val="center"/>
        </w:tcPr>
        <w:p w:rsidR="00F94DD6" w:rsidRPr="00F349F2" w:rsidRDefault="00AB77A0" w:rsidP="00F94DD6">
          <w:pPr>
            <w:jc w:val="center"/>
            <w:rPr>
              <w:rFonts w:ascii="Times New Roman" w:hAnsi="Times New Roman"/>
              <w:b/>
              <w:smallCaps/>
            </w:rPr>
          </w:pPr>
          <w:r>
            <w:rPr>
              <w:rFonts w:ascii="Times New Roman" w:hAnsi="Times New Roman"/>
              <w:b/>
              <w:smallCaps/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i1025" type="#_x0000_t75" style="width:185.25pt;height:39pt;visibility:visible">
                <v:imagedata r:id="rId1" o:title=""/>
              </v:shape>
            </w:pict>
          </w:r>
        </w:p>
      </w:tc>
      <w:tc>
        <w:tcPr>
          <w:tcW w:w="1704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FOLIO</w:t>
          </w:r>
        </w:p>
      </w:tc>
      <w:tc>
        <w:tcPr>
          <w:tcW w:w="1083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F94DD6" w:rsidRDefault="00F94DD6" w:rsidP="00F94DD6">
          <w:pPr>
            <w:ind w:right="60"/>
            <w:jc w:val="center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611842">
            <w:rPr>
              <w:noProof/>
            </w:rPr>
            <w:t>1</w:t>
          </w:r>
          <w:r>
            <w:fldChar w:fldCharType="end"/>
          </w:r>
          <w:r>
            <w:t>/</w:t>
          </w:r>
          <w:r w:rsidR="00AB77A0">
            <w:fldChar w:fldCharType="begin"/>
          </w:r>
          <w:r w:rsidR="00AB77A0">
            <w:instrText xml:space="preserve"> NUMPAGES  \* MERGEFORMAT </w:instrText>
          </w:r>
          <w:r w:rsidR="00AB77A0">
            <w:fldChar w:fldCharType="separate"/>
          </w:r>
          <w:r w:rsidR="00611842">
            <w:rPr>
              <w:noProof/>
            </w:rPr>
            <w:t>4</w:t>
          </w:r>
          <w:r w:rsidR="00AB77A0">
            <w:rPr>
              <w:noProof/>
            </w:rPr>
            <w:fldChar w:fldCharType="end"/>
          </w:r>
        </w:p>
      </w:tc>
    </w:tr>
    <w:tr w:rsidR="00F94DD6" w:rsidTr="00F94DD6">
      <w:trPr>
        <w:cantSplit/>
        <w:trHeight w:val="260"/>
        <w:jc w:val="center"/>
      </w:trPr>
      <w:tc>
        <w:tcPr>
          <w:tcW w:w="2836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:rsidR="00F94DD6" w:rsidRDefault="00F94DD6" w:rsidP="00585E0F">
          <w:pPr>
            <w:ind w:left="79"/>
            <w:rPr>
              <w:b/>
            </w:rPr>
          </w:pPr>
          <w:r>
            <w:rPr>
              <w:b/>
            </w:rPr>
            <w:t xml:space="preserve">SUPERVISION </w:t>
          </w:r>
          <w:r w:rsidR="00585E0F" w:rsidRPr="00291E68">
            <w:rPr>
              <w:rFonts w:ascii="Calibri" w:hAnsi="Calibri" w:cs="Calibri"/>
              <w:b/>
              <w:bCs/>
              <w:u w:val="single"/>
            </w:rPr>
            <w:t/>
          </w:r>
        </w:p>
      </w:tc>
      <w:tc>
        <w:tcPr>
          <w:tcW w:w="257" w:type="dxa"/>
          <w:tcBorders>
            <w:bottom w:val="single" w:sz="4" w:space="0" w:color="auto"/>
            <w:right w:val="single" w:sz="4" w:space="0" w:color="auto"/>
          </w:tcBorders>
          <w:vAlign w:val="center"/>
        </w:tcPr>
        <w:p w:rsidR="00F94DD6" w:rsidRPr="00F349F2" w:rsidRDefault="00F94DD6" w:rsidP="00F94DD6">
          <w:pPr>
            <w:ind w:left="79"/>
            <w:jc w:val="center"/>
            <w:rPr>
              <w:rFonts w:ascii="Times New Roman" w:hAnsi="Times New Roman"/>
            </w:rPr>
          </w:pPr>
          <w:r w:rsidRPr="00F349F2">
            <w:rPr>
              <w:rFonts w:ascii="Times New Roman" w:hAnsi="Times New Roman"/>
            </w:rPr>
            <w:fldChar w:fldCharType="begin"/>
          </w:r>
          <w:r w:rsidRPr="00F349F2">
            <w:rPr>
              <w:rFonts w:ascii="Times New Roman" w:hAnsi="Times New Roman"/>
            </w:rPr>
            <w:instrText xml:space="preserve"> DOCPROPERTY  ATHSuperv  \* MERGEFORMAT </w:instrText>
          </w:r>
          <w:r w:rsidRPr="00F349F2">
            <w:rPr>
              <w:rFonts w:ascii="Times New Roman" w:hAnsi="Times New Roman"/>
            </w:rPr>
            <w:fldChar w:fldCharType="end"/>
          </w:r>
        </w:p>
      </w:tc>
      <w:tc>
        <w:tcPr>
          <w:tcW w:w="4395" w:type="dxa"/>
          <w:vMerge/>
          <w:tcBorders>
            <w:left w:val="nil"/>
            <w:bottom w:val="single" w:sz="4" w:space="0" w:color="auto"/>
          </w:tcBorders>
        </w:tcPr>
        <w:p w:rsidR="00F94DD6" w:rsidRDefault="00F94DD6" w:rsidP="00F94DD6">
          <w:pPr>
            <w:ind w:left="79"/>
            <w:jc w:val="center"/>
            <w:rPr>
              <w:b/>
            </w:rPr>
          </w:pPr>
        </w:p>
      </w:tc>
      <w:tc>
        <w:tcPr>
          <w:tcW w:w="1704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F94DD6" w:rsidRDefault="00F94DD6" w:rsidP="00F94DD6">
          <w:pPr>
            <w:ind w:left="79"/>
          </w:pPr>
          <w:r>
            <w:t>DATE</w:t>
          </w:r>
        </w:p>
      </w:tc>
      <w:tc>
        <w:tcPr>
          <w:tcW w:w="1083" w:type="dxa"/>
          <w:tcBorders>
            <w:bottom w:val="single" w:sz="4" w:space="0" w:color="auto"/>
            <w:right w:val="single" w:sz="6" w:space="0" w:color="auto"/>
          </w:tcBorders>
          <w:vAlign w:val="center"/>
        </w:tcPr>
        <w:p w:rsidR="00F94DD6" w:rsidRPr="0078616A" w:rsidRDefault="00611842" w:rsidP="00F94DD6">
          <w:pPr>
            <w:ind w:right="60"/>
            <w:jc w:val="center"/>
            <w:rPr>
              <w:color w:val="FFC000"/>
              <w:sz w:val="18"/>
            </w:rPr>
          </w:pPr>
          <w:r>
            <w:t>15-04-2015</w:t>
          </w:r>
          <w:bookmarkStart w:id="0" w:name="_GoBack"/>
          <w:bookmarkEnd w:id="0"/>
        </w:p>
      </w:tc>
    </w:tr>
  </w:tbl>
  <w:p w:rsidR="00F94DD6" w:rsidRDefault="00F94DD6" w:rsidP="00F94DD6">
    <w:pPr>
      <w:pStyle w:val="Header"/>
      <w:rPr>
        <w:sz w:val="8"/>
      </w:rPr>
    </w:pPr>
  </w:p>
  <w:p w:rsidR="00F94DD6" w:rsidRPr="00A40974" w:rsidRDefault="00F94DD6" w:rsidP="00F94D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5E0F" w:rsidRDefault="00585E0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746A2"/>
    <w:multiLevelType w:val="multilevel"/>
    <w:tmpl w:val="0EEA6AB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4D49"/>
    <w:rsid w:val="000D5827"/>
    <w:rsid w:val="002B4531"/>
    <w:rsid w:val="002F4D49"/>
    <w:rsid w:val="00463067"/>
    <w:rsid w:val="00487ECF"/>
    <w:rsid w:val="00585E0F"/>
    <w:rsid w:val="00611842"/>
    <w:rsid w:val="00721A98"/>
    <w:rsid w:val="008153F4"/>
    <w:rsid w:val="00AA0587"/>
    <w:rsid w:val="00AB77A0"/>
    <w:rsid w:val="00C04AA8"/>
    <w:rsid w:val="00C371ED"/>
    <w:rsid w:val="00C53275"/>
    <w:rsid w:val="00C53309"/>
    <w:rsid w:val="00C66A40"/>
    <w:rsid w:val="00CA468E"/>
    <w:rsid w:val="00CE0A57"/>
    <w:rsid w:val="00D1554C"/>
    <w:rsid w:val="00D40109"/>
    <w:rsid w:val="00D827E8"/>
    <w:rsid w:val="00DB6B2A"/>
    <w:rsid w:val="00DD0460"/>
    <w:rsid w:val="00E47397"/>
    <w:rsid w:val="00E702B0"/>
    <w:rsid w:val="00F11026"/>
    <w:rsid w:val="00F22822"/>
    <w:rsid w:val="00F94DD6"/>
    <w:rsid w:val="00FD1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DBE888A8-F1B2-4075-A147-3E20B8B55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D49"/>
    <w:pPr>
      <w:spacing w:after="0" w:line="240" w:lineRule="auto"/>
      <w:ind w:right="624"/>
      <w:jc w:val="both"/>
    </w:pPr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2F4D49"/>
    <w:pPr>
      <w:numPr>
        <w:numId w:val="1"/>
      </w:numPr>
      <w:tabs>
        <w:tab w:val="left" w:pos="580"/>
        <w:tab w:val="left" w:pos="800"/>
        <w:tab w:val="left" w:pos="1360"/>
        <w:tab w:val="left" w:pos="1840"/>
        <w:tab w:val="left" w:pos="4020"/>
        <w:tab w:val="left" w:pos="4500"/>
        <w:tab w:val="left" w:pos="6540"/>
        <w:tab w:val="left" w:pos="7020"/>
        <w:tab w:val="left" w:pos="7660"/>
        <w:tab w:val="decimal" w:pos="8220"/>
        <w:tab w:val="left" w:pos="8779"/>
      </w:tabs>
      <w:spacing w:before="480" w:after="480"/>
      <w:ind w:right="-142"/>
      <w:jc w:val="left"/>
      <w:outlineLvl w:val="0"/>
    </w:pPr>
    <w:rPr>
      <w:rFonts w:ascii="Times New Roman" w:hAnsi="Times New Roman"/>
      <w:b/>
      <w:sz w:val="36"/>
    </w:rPr>
  </w:style>
  <w:style w:type="paragraph" w:styleId="Heading2">
    <w:name w:val="heading 2"/>
    <w:basedOn w:val="Normal"/>
    <w:next w:val="Normal"/>
    <w:link w:val="Heading2Char"/>
    <w:qFormat/>
    <w:rsid w:val="002F4D49"/>
    <w:pPr>
      <w:keepNext/>
      <w:numPr>
        <w:ilvl w:val="1"/>
        <w:numId w:val="1"/>
      </w:numPr>
      <w:spacing w:before="360" w:after="360"/>
      <w:jc w:val="left"/>
      <w:outlineLvl w:val="1"/>
    </w:pPr>
    <w:rPr>
      <w:rFonts w:ascii="Times New Roman" w:hAnsi="Times New Roman"/>
      <w:b/>
      <w:sz w:val="28"/>
    </w:rPr>
  </w:style>
  <w:style w:type="paragraph" w:styleId="Heading3">
    <w:name w:val="heading 3"/>
    <w:basedOn w:val="Normal"/>
    <w:next w:val="Normal"/>
    <w:link w:val="Heading3Char"/>
    <w:qFormat/>
    <w:rsid w:val="002F4D49"/>
    <w:pPr>
      <w:keepNext/>
      <w:numPr>
        <w:ilvl w:val="2"/>
        <w:numId w:val="1"/>
      </w:numPr>
      <w:spacing w:before="240" w:after="240"/>
      <w:jc w:val="left"/>
      <w:outlineLvl w:val="2"/>
    </w:pPr>
    <w:rPr>
      <w:rFonts w:ascii="Times New Roman" w:hAnsi="Times New Roman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4D49"/>
    <w:rPr>
      <w:rFonts w:ascii="Times New Roman" w:eastAsia="Times New Roman" w:hAnsi="Times New Roman" w:cs="Times New Roman"/>
      <w:b/>
      <w:sz w:val="36"/>
      <w:szCs w:val="20"/>
      <w:lang w:eastAsia="fr-FR"/>
    </w:rPr>
  </w:style>
  <w:style w:type="character" w:customStyle="1" w:styleId="Heading2Char">
    <w:name w:val="Heading 2 Char"/>
    <w:basedOn w:val="DefaultParagraphFont"/>
    <w:link w:val="Heading2"/>
    <w:rsid w:val="002F4D49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character" w:customStyle="1" w:styleId="Heading3Char">
    <w:name w:val="Heading 3 Char"/>
    <w:basedOn w:val="DefaultParagraphFont"/>
    <w:link w:val="Heading3"/>
    <w:rsid w:val="002F4D49"/>
    <w:rPr>
      <w:rFonts w:ascii="Times New Roman" w:eastAsia="Times New Roman" w:hAnsi="Times New Roman" w:cs="Times New Roman"/>
      <w:b/>
      <w:i/>
      <w:sz w:val="24"/>
      <w:szCs w:val="20"/>
      <w:lang w:eastAsia="fr-FR"/>
    </w:rPr>
  </w:style>
  <w:style w:type="paragraph" w:styleId="Footer">
    <w:name w:val="footer"/>
    <w:basedOn w:val="Normal"/>
    <w:link w:val="FooterChar"/>
    <w:rsid w:val="002F4D49"/>
    <w:pPr>
      <w:tabs>
        <w:tab w:val="center" w:pos="4819"/>
        <w:tab w:val="right" w:pos="9071"/>
      </w:tabs>
    </w:pPr>
  </w:style>
  <w:style w:type="character" w:customStyle="1" w:styleId="FooterChar">
    <w:name w:val="Footer Char"/>
    <w:basedOn w:val="DefaultParagraphFont"/>
    <w:link w:val="Footer"/>
    <w:rsid w:val="002F4D49"/>
    <w:rPr>
      <w:rFonts w:ascii="Helvetica" w:eastAsia="Times New Roman" w:hAnsi="Helvetica" w:cs="Times New Roman"/>
      <w:sz w:val="20"/>
      <w:szCs w:val="20"/>
      <w:lang w:eastAsia="fr-FR"/>
    </w:rPr>
  </w:style>
  <w:style w:type="paragraph" w:styleId="Header">
    <w:name w:val="header"/>
    <w:basedOn w:val="Normal"/>
    <w:link w:val="HeaderChar"/>
    <w:rsid w:val="002F4D49"/>
    <w:pPr>
      <w:tabs>
        <w:tab w:val="right" w:pos="8760"/>
      </w:tabs>
      <w:ind w:right="-1320"/>
    </w:pPr>
  </w:style>
  <w:style w:type="character" w:customStyle="1" w:styleId="HeaderChar">
    <w:name w:val="Header Char"/>
    <w:basedOn w:val="DefaultParagraphFont"/>
    <w:link w:val="Header"/>
    <w:rsid w:val="002F4D49"/>
    <w:rPr>
      <w:rFonts w:ascii="Helvetica" w:eastAsia="Times New Roman" w:hAnsi="Helvetica" w:cs="Times New Roman"/>
      <w:sz w:val="20"/>
      <w:szCs w:val="20"/>
    </w:rPr>
  </w:style>
  <w:style w:type="character" w:styleId="PageNumber">
    <w:name w:val="page number"/>
    <w:basedOn w:val="DefaultParagraphFont"/>
    <w:rsid w:val="002F4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1291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</dc:creator>
  <cp:lastModifiedBy>Windows User</cp:lastModifiedBy>
  <cp:revision>19</cp:revision>
  <dcterms:created xsi:type="dcterms:W3CDTF">2014-05-30T12:53:00Z</dcterms:created>
  <dcterms:modified xsi:type="dcterms:W3CDTF">2015-04-15T12:59:00Z</dcterms:modified>
</cp:coreProperties>
</file>