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Niveau de risque : moyen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${risqueStock}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${commentStock}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${risqueVentes}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${commentVentes}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${risqueTresorerie}</w:t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${commentTresorerie}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d'une incompatibilité de tâches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${risquePaie}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${commentPaie}</w:t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${risqueSous</w:t>
            </w:r>
            <w:r w:rsidR="003E3784">
              <w:t>Traitance</w:t>
            </w:r>
            <w:r>
              <w:t>}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>${comment</w:t>
            </w:r>
            <w:r w:rsidR="003E3784">
              <w:t>SousTraitance</w:t>
            </w:r>
            <w:r>
              <w:t>}</w:t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03-02-2015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