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Renforcer la procédure relative au traitement des encaissements en espèces.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de tâches incompatibles effectuées par le comptable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RAS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31/12/2013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30-01-2015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