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8" w:after="0"/>
        <w:rPr>
          <w:rFonts w:ascii="Times New Roman"/>
          <w:sz w:val="20"/>
        </w:rPr>
      </w:pPr>
    </w:p>
    <w:tbl>
      <w:tblPr>
        <w:tblW w:w="0" w:type="auto"/>
        <w:jc w:val="left"/>
        <w:tblInd w:w="1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1178"/>
        <w:gridCol w:w="2769"/>
        <w:gridCol w:w="955"/>
        <w:gridCol w:w="6761"/>
      </w:tblGrid>
      <w:tr>
        <w:trPr>
          <w:trHeight w:val="204" w:hRule="atLeast"/>
        </w:trPr>
        <w:tc>
          <w:tcPr>
            <w:tcW w:w="12218" w:type="dxa"/>
            <w:gridSpan w:val="5"/>
            <w:tcBorders>
              <w:left w:val="nil"/>
            </w:tcBorders>
            <w:shd w:val="clear" w:color="auto" w:fill="C00000"/>
          </w:tcPr>
          <w:p>
            <w:pPr>
              <w:pStyle w:val="TableParagraph"/>
              <w:spacing w:line="182" w:lineRule="exact" w:before="2"/>
              <w:ind w:right="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KREDYTY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HIPOTECZNE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OPROCENTOWANIE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STAŁE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-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90%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5"/>
                <w:sz w:val="16"/>
              </w:rPr>
              <w:t>LTV</w:t>
            </w:r>
          </w:p>
        </w:tc>
      </w:tr>
      <w:tr>
        <w:trPr>
          <w:trHeight w:val="204" w:hRule="atLeast"/>
        </w:trPr>
        <w:tc>
          <w:tcPr>
            <w:tcW w:w="12218" w:type="dxa"/>
            <w:gridSpan w:val="5"/>
            <w:tcBorders>
              <w:left w:val="nil"/>
            </w:tcBorders>
            <w:shd w:val="clear" w:color="auto" w:fill="C00000"/>
          </w:tcPr>
          <w:p>
            <w:pPr>
              <w:pStyle w:val="TableParagraph"/>
              <w:spacing w:line="182" w:lineRule="exact" w:before="2"/>
              <w:ind w:left="1" w:right="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Założenia: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300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tys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zł,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90%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LTV,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30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lat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-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WG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OPROCENTOWANIA</w:t>
            </w:r>
          </w:p>
        </w:tc>
      </w:tr>
      <w:tr>
        <w:trPr>
          <w:trHeight w:val="289" w:hRule="atLeast"/>
        </w:trPr>
        <w:tc>
          <w:tcPr>
            <w:tcW w:w="555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L.P.</w:t>
            </w:r>
          </w:p>
        </w:tc>
        <w:tc>
          <w:tcPr>
            <w:tcW w:w="11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Bank</w:t>
            </w:r>
          </w:p>
        </w:tc>
        <w:tc>
          <w:tcPr>
            <w:tcW w:w="2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>
            <w:pPr>
              <w:pStyle w:val="TableParagraph"/>
              <w:ind w:left="7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Oprocentowanie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na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dzień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07.12.2023</w:t>
            </w:r>
          </w:p>
        </w:tc>
        <w:tc>
          <w:tcPr>
            <w:tcW w:w="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Prowizja</w:t>
            </w:r>
          </w:p>
        </w:tc>
        <w:tc>
          <w:tcPr>
            <w:tcW w:w="67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>
            <w:pPr>
              <w:pStyle w:val="TableParagraph"/>
              <w:spacing w:line="178" w:lineRule="exact" w:before="91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X-</w:t>
            </w:r>
            <w:r>
              <w:rPr>
                <w:b/>
                <w:color w:val="FFFFFF"/>
                <w:spacing w:val="-2"/>
                <w:sz w:val="16"/>
              </w:rPr>
              <w:t>sell/komentarz</w:t>
            </w:r>
          </w:p>
        </w:tc>
      </w:tr>
    </w:tbl>
    <w:p>
      <w:pPr>
        <w:spacing w:after="0" w:line="178" w:lineRule="exact"/>
        <w:rPr>
          <w:sz w:val="16"/>
        </w:rPr>
        <w:sectPr>
          <w:type w:val="continuous"/>
          <w:pgSz w:w="16840" w:h="11910" w:orient="landscape"/>
          <w:pgMar w:top="1340" w:bottom="280" w:left="1360" w:right="2420"/>
        </w:sectPr>
      </w:pPr>
    </w:p>
    <w:p>
      <w:pPr>
        <w:spacing w:line="240" w:lineRule="auto" w:before="2"/>
        <w:rPr>
          <w:rFonts w:ascii="Times New Roman"/>
          <w:sz w:val="5"/>
        </w:rPr>
      </w:pPr>
    </w:p>
    <w:tbl>
      <w:tblPr>
        <w:tblW w:w="0" w:type="auto"/>
        <w:jc w:val="left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1178"/>
        <w:gridCol w:w="2769"/>
        <w:gridCol w:w="955"/>
        <w:gridCol w:w="6746"/>
      </w:tblGrid>
      <w:tr>
        <w:trPr>
          <w:trHeight w:val="534" w:hRule="atLeast"/>
        </w:trPr>
        <w:tc>
          <w:tcPr>
            <w:tcW w:w="55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69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78" w:type="dxa"/>
            <w:tcBorders>
              <w:top w:val="nil"/>
            </w:tcBorders>
          </w:tcPr>
          <w:p>
            <w:pPr>
              <w:pStyle w:val="TableParagraph"/>
              <w:spacing w:before="169"/>
              <w:ind w:left="69"/>
              <w:rPr>
                <w:sz w:val="16"/>
              </w:rPr>
            </w:pPr>
            <w:r>
              <w:rPr>
                <w:sz w:val="16"/>
              </w:rPr>
              <w:t>Alior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Bank</w:t>
            </w:r>
          </w:p>
        </w:tc>
        <w:tc>
          <w:tcPr>
            <w:tcW w:w="2769" w:type="dxa"/>
            <w:tcBorders>
              <w:top w:val="nil"/>
            </w:tcBorders>
          </w:tcPr>
          <w:p>
            <w:pPr>
              <w:pStyle w:val="TableParagraph"/>
              <w:spacing w:before="169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7,09%</w:t>
            </w:r>
          </w:p>
        </w:tc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before="169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0,00%</w:t>
            </w:r>
          </w:p>
        </w:tc>
        <w:tc>
          <w:tcPr>
            <w:tcW w:w="6746" w:type="dxa"/>
            <w:tcBorders>
              <w:top w:val="nil"/>
            </w:tcBorders>
          </w:tcPr>
          <w:p>
            <w:pPr>
              <w:pStyle w:val="TableParagraph"/>
              <w:spacing w:before="71"/>
              <w:ind w:left="70" w:right="145"/>
              <w:rPr>
                <w:sz w:val="16"/>
              </w:rPr>
            </w:pPr>
            <w:r>
              <w:rPr>
                <w:sz w:val="16"/>
              </w:rPr>
              <w:t>Oferta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przykładowa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dzień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07.12.2023r.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Bank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podaje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indywidualne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wyliczenia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klienta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Oferta standardowa z ubezpieczeniem na życie 5%.</w:t>
            </w:r>
          </w:p>
        </w:tc>
      </w:tr>
      <w:tr>
        <w:trPr>
          <w:trHeight w:val="450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125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5"/>
              <w:ind w:left="69"/>
              <w:rPr>
                <w:sz w:val="16"/>
              </w:rPr>
            </w:pPr>
            <w:r>
              <w:rPr>
                <w:sz w:val="16"/>
              </w:rPr>
              <w:t>Pekao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SA</w:t>
            </w:r>
          </w:p>
        </w:tc>
        <w:tc>
          <w:tcPr>
            <w:tcW w:w="2769" w:type="dxa"/>
          </w:tcPr>
          <w:p>
            <w:pPr>
              <w:pStyle w:val="TableParagraph"/>
              <w:spacing w:before="125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7,41%</w:t>
            </w:r>
          </w:p>
        </w:tc>
        <w:tc>
          <w:tcPr>
            <w:tcW w:w="955" w:type="dxa"/>
          </w:tcPr>
          <w:p>
            <w:pPr>
              <w:pStyle w:val="TableParagraph"/>
              <w:spacing w:before="125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1,25%</w:t>
            </w:r>
          </w:p>
        </w:tc>
        <w:tc>
          <w:tcPr>
            <w:tcW w:w="6746" w:type="dxa"/>
          </w:tcPr>
          <w:p>
            <w:pPr>
              <w:pStyle w:val="TableParagraph"/>
              <w:ind w:left="70" w:right="145"/>
              <w:rPr>
                <w:sz w:val="16"/>
              </w:rPr>
            </w:pPr>
            <w:r>
              <w:rPr>
                <w:sz w:val="16"/>
              </w:rPr>
              <w:t>Wysokość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oprocentowania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pododawana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komunikatem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banku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każdy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czwartek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(informacja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zamieszczana na stronie banku).</w:t>
            </w:r>
          </w:p>
        </w:tc>
      </w:tr>
      <w:tr>
        <w:trPr>
          <w:trHeight w:val="623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78" w:type="dxa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Santander</w:t>
            </w:r>
          </w:p>
        </w:tc>
        <w:tc>
          <w:tcPr>
            <w:tcW w:w="2769" w:type="dxa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7,56%</w:t>
            </w:r>
          </w:p>
        </w:tc>
        <w:tc>
          <w:tcPr>
            <w:tcW w:w="955" w:type="dxa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4"/>
                <w:sz w:val="16"/>
              </w:rPr>
              <w:t>0,0%</w:t>
            </w:r>
          </w:p>
        </w:tc>
        <w:tc>
          <w:tcPr>
            <w:tcW w:w="6746" w:type="dxa"/>
          </w:tcPr>
          <w:p>
            <w:pPr>
              <w:pStyle w:val="TableParagraph"/>
              <w:ind w:left="70" w:right="145"/>
              <w:rPr>
                <w:sz w:val="16"/>
              </w:rPr>
            </w:pPr>
            <w:r>
              <w:rPr>
                <w:sz w:val="16"/>
              </w:rPr>
              <w:t>Oferta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dostępna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klientów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wewnętrznych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Standard-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oferta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kontem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wpływem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wynagrodzenia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min. 2000 zł ( w zależności od kwoty kredytu), karta kredytowa, ubezpieczenie nieruchomości za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pośrednictwem banku Locum Comfort, ubezpieczenie Spokojna Hipoteka</w:t>
            </w:r>
          </w:p>
        </w:tc>
      </w:tr>
      <w:tr>
        <w:trPr>
          <w:trHeight w:val="604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78" w:type="dxa"/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mBank</w:t>
            </w:r>
          </w:p>
        </w:tc>
        <w:tc>
          <w:tcPr>
            <w:tcW w:w="2769" w:type="dxa"/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7,85%</w:t>
            </w:r>
          </w:p>
        </w:tc>
        <w:tc>
          <w:tcPr>
            <w:tcW w:w="955" w:type="dxa"/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4"/>
                <w:sz w:val="16"/>
              </w:rPr>
              <w:t>0,0%</w:t>
            </w:r>
          </w:p>
        </w:tc>
        <w:tc>
          <w:tcPr>
            <w:tcW w:w="6746" w:type="dxa"/>
          </w:tcPr>
          <w:p>
            <w:pPr>
              <w:pStyle w:val="TableParagraph"/>
              <w:ind w:left="70" w:right="145"/>
              <w:rPr>
                <w:sz w:val="16"/>
              </w:rPr>
            </w:pP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Acitve: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Wszystkie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produkty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muszą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być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utrzymywane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przez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ubezpieczenie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życie 0,045% aktualnego salda kredytu, ROR z wpływami min 5 000 zł, wykonanie min 15</w:t>
            </w:r>
          </w:p>
          <w:p>
            <w:pPr>
              <w:pStyle w:val="TableParagraph"/>
              <w:spacing w:line="194" w:lineRule="exact"/>
              <w:ind w:left="70"/>
              <w:rPr>
                <w:sz w:val="16"/>
              </w:rPr>
            </w:pPr>
            <w:r>
              <w:rPr>
                <w:sz w:val="16"/>
              </w:rPr>
              <w:t>transakcji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bezgotówkowych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koncie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mBanku.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Oferta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uwzględnia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obniżkę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1,35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za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klienta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Banku.</w:t>
            </w:r>
          </w:p>
        </w:tc>
      </w:tr>
      <w:tr>
        <w:trPr>
          <w:trHeight w:val="615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78" w:type="dxa"/>
          </w:tcPr>
          <w:p>
            <w:pPr>
              <w:pStyle w:val="TableParagraph"/>
              <w:spacing w:before="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Millennium</w:t>
            </w:r>
          </w:p>
        </w:tc>
        <w:tc>
          <w:tcPr>
            <w:tcW w:w="2769" w:type="dxa"/>
          </w:tcPr>
          <w:p>
            <w:pPr>
              <w:pStyle w:val="TableParagraph"/>
              <w:spacing w:before="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8,07%</w:t>
            </w:r>
          </w:p>
        </w:tc>
        <w:tc>
          <w:tcPr>
            <w:tcW w:w="955" w:type="dxa"/>
          </w:tcPr>
          <w:p>
            <w:pPr>
              <w:pStyle w:val="TableParagraph"/>
              <w:spacing w:before="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4"/>
                <w:sz w:val="16"/>
              </w:rPr>
              <w:t>0,0%</w:t>
            </w:r>
          </w:p>
        </w:tc>
        <w:tc>
          <w:tcPr>
            <w:tcW w:w="6746" w:type="dxa"/>
          </w:tcPr>
          <w:p>
            <w:pPr>
              <w:pStyle w:val="TableParagraph"/>
              <w:ind w:left="70" w:right="145"/>
              <w:rPr>
                <w:sz w:val="16"/>
              </w:rPr>
            </w:pPr>
            <w:r>
              <w:rPr>
                <w:sz w:val="16"/>
              </w:rPr>
              <w:t>Oferta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pełnym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x-sellem: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konto,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karta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debetowa,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zasilane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wpływami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ustalonymi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decyzji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kredytowej</w:t>
            </w:r>
          </w:p>
        </w:tc>
      </w:tr>
      <w:tr>
        <w:trPr>
          <w:trHeight w:val="632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78" w:type="dxa"/>
          </w:tcPr>
          <w:p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69"/>
              <w:rPr>
                <w:sz w:val="16"/>
              </w:rPr>
            </w:pPr>
            <w:r>
              <w:rPr>
                <w:sz w:val="16"/>
              </w:rPr>
              <w:t>PKO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BP</w:t>
            </w:r>
          </w:p>
        </w:tc>
        <w:tc>
          <w:tcPr>
            <w:tcW w:w="2769" w:type="dxa"/>
          </w:tcPr>
          <w:p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8,19%</w:t>
            </w:r>
          </w:p>
        </w:tc>
        <w:tc>
          <w:tcPr>
            <w:tcW w:w="955" w:type="dxa"/>
          </w:tcPr>
          <w:p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0"/>
              <w:rPr>
                <w:sz w:val="16"/>
              </w:rPr>
            </w:pPr>
            <w:r>
              <w:rPr>
                <w:spacing w:val="-4"/>
                <w:sz w:val="16"/>
              </w:rPr>
              <w:t>0,0%</w:t>
            </w:r>
          </w:p>
        </w:tc>
        <w:tc>
          <w:tcPr>
            <w:tcW w:w="6746" w:type="dxa"/>
          </w:tcPr>
          <w:p>
            <w:pPr>
              <w:pStyle w:val="TableParagraph"/>
              <w:ind w:left="70" w:right="145"/>
              <w:rPr>
                <w:sz w:val="16"/>
              </w:rPr>
            </w:pPr>
            <w:r>
              <w:rPr>
                <w:sz w:val="16"/>
              </w:rPr>
              <w:t>Oferta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wariancie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Ubezpieczenie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utraty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pracy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lata (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koszt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3,25%),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kredytowa,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deklarowane wpływy na rachunek banku min 3 000 zł. Lokal mieszkalny poza Warszawą,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Oprocentowanie w pierwszych 12M - 6,33</w:t>
            </w:r>
          </w:p>
        </w:tc>
      </w:tr>
      <w:tr>
        <w:trPr>
          <w:trHeight w:val="747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9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78" w:type="dxa"/>
          </w:tcPr>
          <w:p>
            <w:pPr>
              <w:pStyle w:val="TableParagraph"/>
              <w:spacing w:before="9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pacing w:val="-5"/>
                <w:sz w:val="16"/>
              </w:rPr>
              <w:t>SBR</w:t>
            </w:r>
          </w:p>
        </w:tc>
        <w:tc>
          <w:tcPr>
            <w:tcW w:w="2769" w:type="dxa"/>
          </w:tcPr>
          <w:p>
            <w:pPr>
              <w:pStyle w:val="TableParagraph"/>
              <w:spacing w:before="9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9,23%</w:t>
            </w:r>
          </w:p>
        </w:tc>
        <w:tc>
          <w:tcPr>
            <w:tcW w:w="955" w:type="dxa"/>
          </w:tcPr>
          <w:p>
            <w:pPr>
              <w:pStyle w:val="TableParagraph"/>
              <w:spacing w:before="9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2,00%</w:t>
            </w:r>
          </w:p>
        </w:tc>
        <w:tc>
          <w:tcPr>
            <w:tcW w:w="6746" w:type="dxa"/>
          </w:tcPr>
          <w:p>
            <w:pPr>
              <w:pStyle w:val="TableParagraph"/>
              <w:spacing w:before="178"/>
              <w:ind w:left="70"/>
              <w:rPr>
                <w:sz w:val="16"/>
              </w:rPr>
            </w:pPr>
            <w:r>
              <w:rPr>
                <w:sz w:val="16"/>
              </w:rPr>
              <w:t>Oferta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tylko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kredytów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wypłacanych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jednorazowo*</w:t>
            </w:r>
            <w:r>
              <w:rPr>
                <w:spacing w:val="-5"/>
                <w:sz w:val="16"/>
              </w:rPr>
              <w:t> </w:t>
            </w:r>
            <w:r>
              <w:rPr>
                <w:color w:val="6F2F9F"/>
                <w:sz w:val="16"/>
              </w:rPr>
              <w:t>Wnioski</w:t>
            </w:r>
            <w:r>
              <w:rPr>
                <w:color w:val="6F2F9F"/>
                <w:spacing w:val="-5"/>
                <w:sz w:val="16"/>
              </w:rPr>
              <w:t> </w:t>
            </w:r>
            <w:r>
              <w:rPr>
                <w:color w:val="6F2F9F"/>
                <w:sz w:val="16"/>
              </w:rPr>
              <w:t>można</w:t>
            </w:r>
            <w:r>
              <w:rPr>
                <w:color w:val="6F2F9F"/>
                <w:spacing w:val="-4"/>
                <w:sz w:val="16"/>
              </w:rPr>
              <w:t> </w:t>
            </w:r>
            <w:r>
              <w:rPr>
                <w:color w:val="6F2F9F"/>
                <w:sz w:val="16"/>
              </w:rPr>
              <w:t>składać</w:t>
            </w:r>
            <w:r>
              <w:rPr>
                <w:color w:val="6F2F9F"/>
                <w:spacing w:val="-4"/>
                <w:sz w:val="16"/>
              </w:rPr>
              <w:t> </w:t>
            </w:r>
            <w:r>
              <w:rPr>
                <w:color w:val="6F2F9F"/>
                <w:sz w:val="16"/>
              </w:rPr>
              <w:t>jedynie</w:t>
            </w:r>
            <w:r>
              <w:rPr>
                <w:color w:val="6F2F9F"/>
                <w:spacing w:val="-4"/>
                <w:sz w:val="16"/>
              </w:rPr>
              <w:t> </w:t>
            </w:r>
            <w:r>
              <w:rPr>
                <w:color w:val="6F2F9F"/>
                <w:sz w:val="16"/>
              </w:rPr>
              <w:t>do</w:t>
            </w:r>
            <w:r>
              <w:rPr>
                <w:color w:val="6F2F9F"/>
                <w:spacing w:val="-2"/>
                <w:sz w:val="16"/>
              </w:rPr>
              <w:t> </w:t>
            </w:r>
            <w:r>
              <w:rPr>
                <w:color w:val="6F2F9F"/>
                <w:sz w:val="16"/>
              </w:rPr>
              <w:t>oddziałów</w:t>
            </w:r>
            <w:r>
              <w:rPr>
                <w:color w:val="6F2F9F"/>
                <w:spacing w:val="-3"/>
                <w:sz w:val="16"/>
              </w:rPr>
              <w:t> </w:t>
            </w:r>
            <w:r>
              <w:rPr>
                <w:color w:val="6F2F9F"/>
                <w:sz w:val="16"/>
              </w:rPr>
              <w:t>z</w:t>
            </w:r>
            <w:r>
              <w:rPr>
                <w:color w:val="6F2F9F"/>
                <w:spacing w:val="40"/>
                <w:sz w:val="16"/>
              </w:rPr>
              <w:t> </w:t>
            </w:r>
            <w:r>
              <w:rPr>
                <w:color w:val="6F2F9F"/>
                <w:sz w:val="16"/>
              </w:rPr>
              <w:t>województw: mazowieckiego, warmińsko-mazurskiego oraz podlaskiego</w:t>
            </w:r>
          </w:p>
        </w:tc>
      </w:tr>
      <w:tr>
        <w:trPr>
          <w:trHeight w:val="303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53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78" w:type="dxa"/>
          </w:tcPr>
          <w:p>
            <w:pPr>
              <w:pStyle w:val="TableParagraph"/>
              <w:spacing w:before="53"/>
              <w:ind w:left="69"/>
              <w:rPr>
                <w:sz w:val="16"/>
              </w:rPr>
            </w:pPr>
            <w:r>
              <w:rPr>
                <w:color w:val="FF0000"/>
                <w:sz w:val="16"/>
              </w:rPr>
              <w:t>CITI </w:t>
            </w:r>
            <w:r>
              <w:rPr>
                <w:color w:val="FF0000"/>
                <w:spacing w:val="-4"/>
                <w:sz w:val="16"/>
              </w:rPr>
              <w:t>Bank</w:t>
            </w:r>
          </w:p>
        </w:tc>
        <w:tc>
          <w:tcPr>
            <w:tcW w:w="10470" w:type="dxa"/>
            <w:gridSpan w:val="3"/>
          </w:tcPr>
          <w:p>
            <w:pPr>
              <w:pStyle w:val="TableParagraph"/>
              <w:spacing w:before="53"/>
              <w:ind w:left="26" w:right="5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brak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oferty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&gt;80%</w:t>
            </w:r>
          </w:p>
        </w:tc>
      </w:tr>
      <w:tr>
        <w:trPr>
          <w:trHeight w:val="193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line="174" w:lineRule="exact"/>
              <w:ind w:left="43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78" w:type="dxa"/>
          </w:tcPr>
          <w:p>
            <w:pPr>
              <w:pStyle w:val="TableParagraph"/>
              <w:spacing w:line="174" w:lineRule="exact"/>
              <w:ind w:left="69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ING</w:t>
            </w:r>
          </w:p>
        </w:tc>
        <w:tc>
          <w:tcPr>
            <w:tcW w:w="10470" w:type="dxa"/>
            <w:gridSpan w:val="3"/>
          </w:tcPr>
          <w:p>
            <w:pPr>
              <w:pStyle w:val="TableParagraph"/>
              <w:spacing w:line="174" w:lineRule="exact"/>
              <w:ind w:left="26" w:right="5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brak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oferty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&gt;80%</w:t>
            </w:r>
          </w:p>
        </w:tc>
      </w:tr>
      <w:tr>
        <w:trPr>
          <w:trHeight w:val="195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line="175" w:lineRule="exact" w:before="1"/>
              <w:ind w:left="43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178" w:type="dxa"/>
          </w:tcPr>
          <w:p>
            <w:pPr>
              <w:pStyle w:val="TableParagraph"/>
              <w:spacing w:line="175" w:lineRule="exact" w:before="1"/>
              <w:ind w:left="69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BPS</w:t>
            </w:r>
          </w:p>
        </w:tc>
        <w:tc>
          <w:tcPr>
            <w:tcW w:w="10470" w:type="dxa"/>
            <w:gridSpan w:val="3"/>
          </w:tcPr>
          <w:p>
            <w:pPr>
              <w:pStyle w:val="TableParagraph"/>
              <w:spacing w:line="175" w:lineRule="exact" w:before="1"/>
              <w:ind w:left="26" w:right="5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brak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oferty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&gt;80%</w:t>
            </w:r>
          </w:p>
        </w:tc>
      </w:tr>
      <w:tr>
        <w:trPr>
          <w:trHeight w:val="224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line="192" w:lineRule="exact" w:before="13"/>
              <w:ind w:left="43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178" w:type="dxa"/>
          </w:tcPr>
          <w:p>
            <w:pPr>
              <w:pStyle w:val="TableParagraph"/>
              <w:spacing w:line="192" w:lineRule="exact" w:before="13"/>
              <w:ind w:left="69"/>
              <w:rPr>
                <w:sz w:val="16"/>
              </w:rPr>
            </w:pPr>
            <w:r>
              <w:rPr>
                <w:color w:val="FF0000"/>
                <w:sz w:val="16"/>
              </w:rPr>
              <w:t>BNP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Paribas</w:t>
            </w:r>
          </w:p>
        </w:tc>
        <w:tc>
          <w:tcPr>
            <w:tcW w:w="10470" w:type="dxa"/>
            <w:gridSpan w:val="3"/>
          </w:tcPr>
          <w:p>
            <w:pPr>
              <w:pStyle w:val="TableParagraph"/>
              <w:spacing w:line="192" w:lineRule="exact" w:before="13"/>
              <w:ind w:left="26" w:right="5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brak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oferty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&gt;80%</w:t>
            </w:r>
          </w:p>
        </w:tc>
      </w:tr>
      <w:tr>
        <w:trPr>
          <w:trHeight w:val="395" w:hRule="atLeast"/>
        </w:trPr>
        <w:tc>
          <w:tcPr>
            <w:tcW w:w="555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43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178" w:type="dxa"/>
          </w:tcPr>
          <w:p>
            <w:pPr>
              <w:pStyle w:val="TableParagraph"/>
              <w:spacing w:before="99"/>
              <w:ind w:left="69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BOŚ</w:t>
            </w:r>
          </w:p>
        </w:tc>
        <w:tc>
          <w:tcPr>
            <w:tcW w:w="10470" w:type="dxa"/>
            <w:gridSpan w:val="3"/>
          </w:tcPr>
          <w:p>
            <w:pPr>
              <w:pStyle w:val="TableParagraph"/>
              <w:spacing w:before="99"/>
              <w:ind w:left="26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Bank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realnie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nie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udziela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kredytów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na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90%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pacing w:val="-5"/>
                <w:sz w:val="16"/>
              </w:rPr>
              <w:t>LTV</w:t>
            </w:r>
          </w:p>
        </w:tc>
      </w:tr>
    </w:tbl>
    <w:sectPr>
      <w:pgSz w:w="16840" w:h="11910" w:orient="landscape"/>
      <w:pgMar w:top="1340" w:bottom="280" w:left="13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alibri">
    <w:altName w:val="Calibri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l-P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Expander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Dubinska</dc:creator>
  <dc:description/>
  <dcterms:created xsi:type="dcterms:W3CDTF">2024-01-04T13:26:17Z</dcterms:created>
  <dcterms:modified xsi:type="dcterms:W3CDTF">2024-01-04T13:26:17Z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Acrobat PDFMaker 23 dla programu Word</vt:lpwstr>
  </property>
  <property fmtid="{D5CDD505-2E9C-101B-9397-08002B2CF9AE}" pid="4" name="LastSaved">
    <vt:filetime>2024-01-04T00:00:00Z</vt:filetime>
  </property>
  <property fmtid="{D5CDD505-2E9C-101B-9397-08002B2CF9AE}" pid="5" name="Producer">
    <vt:lpwstr>Adobe PDF Library 23.6.156</vt:lpwstr>
  </property>
  <property fmtid="{D5CDD505-2E9C-101B-9397-08002B2CF9AE}" pid="6" name="SourceModified">
    <vt:lpwstr>D:20231207145842</vt:lpwstr>
  </property>
</Properties>
</file>