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</w:t>
      </w:r>
      <w:bookmarkStart w:id="0" w:name="_GoBack"/>
      <w:bookmarkEnd w:id="0"/>
      <w:r>
        <w:rPr>
          <w:rFonts w:hint="default" w:ascii="Georgia" w:hAnsi="Georgia" w:cs="Georgia"/>
          <w:b/>
          <w:i/>
          <w:sz w:val="28"/>
          <w:szCs w:val="28"/>
          <w:lang w:val="en-US"/>
        </w:rPr>
        <w:t>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women\Obsession.jpgObsession" type="#_x0000_t75" style="position:absolute;left:0pt;margin-left:118.2pt;margin-top:17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Obsession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OBSESSION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Obsession by Calvin Klein Perfume. Introduced by Calvin Klein in 1985, Obsession is a women's fragrance that is impossible to forget.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As iconic as a beloved movie scene or a famous landmark, this signature scent gives you an effortless sense of poise and confidence. Refreshing notes of bergamot, mandarin orange and peach blend with the warmth of vanilla and a spicy hint of basil. Turning heads is easy when you are wearing a fragrance as distinctive as Obsession from Calvin Klein.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3751ADD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7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