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A776C" w14:textId="77777777" w:rsidR="006D5D71" w:rsidRPr="006D5D71" w:rsidRDefault="006D5D71" w:rsidP="006D5D71">
      <w:r w:rsidRPr="006D5D71">
        <w:t>O Spring Framework oferece uma ampla gama de anotações para desenvolvimento de aplicações web. Aqui estão algumas das anotações mais comuns e importantes usadas no Spring para aplicações web:</w:t>
      </w:r>
    </w:p>
    <w:p w14:paraId="14E44952" w14:textId="77777777" w:rsidR="006D5D71" w:rsidRPr="006D5D71" w:rsidRDefault="006D5D71" w:rsidP="006D5D71">
      <w:pPr>
        <w:numPr>
          <w:ilvl w:val="0"/>
          <w:numId w:val="1"/>
        </w:numPr>
      </w:pPr>
      <w:r w:rsidRPr="006D5D71">
        <w:t>@Controller: Usada para marcar uma classe como um controlador no padrão MVC (Model-</w:t>
      </w:r>
      <w:proofErr w:type="spellStart"/>
      <w:r w:rsidRPr="006D5D71">
        <w:t>View</w:t>
      </w:r>
      <w:proofErr w:type="spellEnd"/>
      <w:r w:rsidRPr="006D5D71">
        <w:t>-</w:t>
      </w:r>
      <w:proofErr w:type="spellStart"/>
      <w:r w:rsidRPr="006D5D71">
        <w:t>Controller</w:t>
      </w:r>
      <w:proofErr w:type="spellEnd"/>
      <w:r w:rsidRPr="006D5D71">
        <w:t>). Essa anotação é usada para receber requisições e manipular lógica de negócios.</w:t>
      </w:r>
    </w:p>
    <w:p w14:paraId="14DD9586" w14:textId="77777777" w:rsidR="006D5D71" w:rsidRPr="006D5D71" w:rsidRDefault="006D5D71" w:rsidP="006D5D71">
      <w:pPr>
        <w:numPr>
          <w:ilvl w:val="0"/>
          <w:numId w:val="1"/>
        </w:numPr>
      </w:pPr>
      <w:r w:rsidRPr="006D5D71">
        <w:t xml:space="preserve">@RestController: Uma variação de @Controller, específica para APIs </w:t>
      </w:r>
      <w:proofErr w:type="spellStart"/>
      <w:r w:rsidRPr="006D5D71">
        <w:t>RESTful</w:t>
      </w:r>
      <w:proofErr w:type="spellEnd"/>
      <w:r w:rsidRPr="006D5D71">
        <w:t>. Combina as anotações @Controller e @ResponseBody, indicando que cada método retorna um objeto serializado diretamente em JSON ou XML como resposta.</w:t>
      </w:r>
    </w:p>
    <w:p w14:paraId="13BDFB24" w14:textId="77777777" w:rsidR="006D5D71" w:rsidRPr="006D5D71" w:rsidRDefault="006D5D71" w:rsidP="006D5D71">
      <w:pPr>
        <w:numPr>
          <w:ilvl w:val="0"/>
          <w:numId w:val="1"/>
        </w:numPr>
      </w:pPr>
      <w:r w:rsidRPr="006D5D71">
        <w:t>@RequestMapping: Define mapeamentos entre URLs e métodos de controlador. Especifica as URLs para as quais um método do controlador deve responder e os métodos HTTP correspondentes (GET, POST, PUT, DELETE etc.).</w:t>
      </w:r>
    </w:p>
    <w:p w14:paraId="7A585629" w14:textId="77777777" w:rsidR="006D5D71" w:rsidRPr="006D5D71" w:rsidRDefault="006D5D71" w:rsidP="006D5D71">
      <w:pPr>
        <w:numPr>
          <w:ilvl w:val="0"/>
          <w:numId w:val="1"/>
        </w:numPr>
      </w:pPr>
      <w:r w:rsidRPr="006D5D71">
        <w:t>@GetMapping, @PostMapping, @PutMapping, @DeleteMapping: Atalhos para as operações HTTP GET, POST, PUT e DELETE, respectivamente, em métodos de controlador.</w:t>
      </w:r>
    </w:p>
    <w:p w14:paraId="29EE6B0A" w14:textId="77777777" w:rsidR="006D5D71" w:rsidRPr="006D5D71" w:rsidRDefault="006D5D71" w:rsidP="006D5D71">
      <w:pPr>
        <w:numPr>
          <w:ilvl w:val="0"/>
          <w:numId w:val="1"/>
        </w:numPr>
      </w:pPr>
      <w:r w:rsidRPr="006D5D71">
        <w:t>@RequestParam: Usada para mapear os parâmetros de requisição HTTP para os parâmetros do método do controlador.</w:t>
      </w:r>
    </w:p>
    <w:p w14:paraId="3A8D3A1F" w14:textId="77777777" w:rsidR="006D5D71" w:rsidRPr="006D5D71" w:rsidRDefault="006D5D71" w:rsidP="006D5D71">
      <w:pPr>
        <w:numPr>
          <w:ilvl w:val="0"/>
          <w:numId w:val="1"/>
        </w:numPr>
      </w:pPr>
      <w:r w:rsidRPr="006D5D71">
        <w:t xml:space="preserve">@PathVariable: Usada para vincular variáveis de </w:t>
      </w:r>
      <w:proofErr w:type="spellStart"/>
      <w:r w:rsidRPr="006D5D71">
        <w:t>template</w:t>
      </w:r>
      <w:proofErr w:type="spellEnd"/>
      <w:r w:rsidRPr="006D5D71">
        <w:t xml:space="preserve"> de URL a parâmetros de métodos de controlador.</w:t>
      </w:r>
    </w:p>
    <w:p w14:paraId="56FB88C8" w14:textId="77777777" w:rsidR="006D5D71" w:rsidRPr="006D5D71" w:rsidRDefault="006D5D71" w:rsidP="006D5D71">
      <w:pPr>
        <w:numPr>
          <w:ilvl w:val="0"/>
          <w:numId w:val="1"/>
        </w:numPr>
      </w:pPr>
      <w:r w:rsidRPr="006D5D71">
        <w:t>@RequestBody: Utilizada para mapear o corpo da requisição HTTP para um objeto de entrada do método do controlador.</w:t>
      </w:r>
    </w:p>
    <w:p w14:paraId="0ABB527A" w14:textId="77777777" w:rsidR="006D5D71" w:rsidRPr="006D5D71" w:rsidRDefault="006D5D71" w:rsidP="006D5D71">
      <w:pPr>
        <w:numPr>
          <w:ilvl w:val="0"/>
          <w:numId w:val="1"/>
        </w:numPr>
      </w:pPr>
      <w:r w:rsidRPr="006D5D71">
        <w:t>@ResponseBody: Indica que o valor retornado pelo método do controlador deve ser usado diretamente como corpo da resposta HTTP.</w:t>
      </w:r>
    </w:p>
    <w:p w14:paraId="4F57C26C" w14:textId="77777777" w:rsidR="006D5D71" w:rsidRPr="006D5D71" w:rsidRDefault="006D5D71" w:rsidP="006D5D71">
      <w:pPr>
        <w:numPr>
          <w:ilvl w:val="0"/>
          <w:numId w:val="1"/>
        </w:numPr>
      </w:pPr>
      <w:r w:rsidRPr="006D5D71">
        <w:t>@Valid e @Validated: Utilizadas para ativar a validação de entrada no lado do servidor. Geralmente combinadas com anotações de validação, como @NotNull, @Size, @Min, @Max, entre outras.</w:t>
      </w:r>
    </w:p>
    <w:p w14:paraId="74CA9A99" w14:textId="77777777" w:rsidR="006D5D71" w:rsidRPr="006D5D71" w:rsidRDefault="006D5D71" w:rsidP="006D5D71">
      <w:pPr>
        <w:numPr>
          <w:ilvl w:val="0"/>
          <w:numId w:val="1"/>
        </w:numPr>
      </w:pPr>
      <w:r w:rsidRPr="006D5D71">
        <w:t>@CrossOrigin: Utilizada para configurar permissões de acesso a recursos de diferentes origens (CORS - Cross-</w:t>
      </w:r>
      <w:proofErr w:type="spellStart"/>
      <w:r w:rsidRPr="006D5D71">
        <w:t>Origin</w:t>
      </w:r>
      <w:proofErr w:type="spellEnd"/>
      <w:r w:rsidRPr="006D5D71">
        <w:t xml:space="preserve"> </w:t>
      </w:r>
      <w:proofErr w:type="spellStart"/>
      <w:r w:rsidRPr="006D5D71">
        <w:t>Resource</w:t>
      </w:r>
      <w:proofErr w:type="spellEnd"/>
      <w:r w:rsidRPr="006D5D71">
        <w:t xml:space="preserve"> </w:t>
      </w:r>
      <w:proofErr w:type="spellStart"/>
      <w:r w:rsidRPr="006D5D71">
        <w:t>Sharing</w:t>
      </w:r>
      <w:proofErr w:type="spellEnd"/>
      <w:r w:rsidRPr="006D5D71">
        <w:t>).</w:t>
      </w:r>
    </w:p>
    <w:p w14:paraId="1B99D8F8" w14:textId="77777777" w:rsidR="006D5D71" w:rsidRPr="006D5D71" w:rsidRDefault="006D5D71" w:rsidP="006D5D71">
      <w:r w:rsidRPr="006D5D71">
        <w:t>Estas são algumas das anotações mais usadas no desenvolvimento de aplicações web com Spring. O uso delas pode variar dependendo das necessidades específicas de sua aplicação e das versões do Spring utilizadas.</w:t>
      </w:r>
    </w:p>
    <w:p w14:paraId="385B8C4A" w14:textId="77777777" w:rsidR="00C32CEE" w:rsidRDefault="00C32CEE"/>
    <w:sectPr w:rsidR="00C3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335C10"/>
    <w:multiLevelType w:val="multilevel"/>
    <w:tmpl w:val="23A4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93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6C"/>
    <w:rsid w:val="0021486C"/>
    <w:rsid w:val="006D5D71"/>
    <w:rsid w:val="007F18C7"/>
    <w:rsid w:val="00A12221"/>
    <w:rsid w:val="00C32CEE"/>
    <w:rsid w:val="00C8266F"/>
    <w:rsid w:val="00E1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0ED9F3-A26C-428A-ACED-37569D4D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4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4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4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4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4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48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48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4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48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4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4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48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48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48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4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48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4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304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3</cp:revision>
  <dcterms:created xsi:type="dcterms:W3CDTF">2025-09-02T12:44:00Z</dcterms:created>
  <dcterms:modified xsi:type="dcterms:W3CDTF">2025-09-02T15:24:00Z</dcterms:modified>
</cp:coreProperties>
</file>