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2.0874559998747"/>
        <w:gridCol w:w="1270.1242379511116"/>
        <w:gridCol w:w="1175.874736195022"/>
        <w:gridCol w:w="1539.4085286827958"/>
        <w:gridCol w:w="1162.4105216584378"/>
        <w:gridCol w:w="1310.516881560864"/>
        <w:gridCol w:w="1095.0894489755167"/>
        <w:tblGridChange w:id="0">
          <w:tblGrid>
            <w:gridCol w:w="1472.0874559998747"/>
            <w:gridCol w:w="1270.1242379511116"/>
            <w:gridCol w:w="1175.874736195022"/>
            <w:gridCol w:w="1539.4085286827958"/>
            <w:gridCol w:w="1162.4105216584378"/>
            <w:gridCol w:w="1310.516881560864"/>
            <w:gridCol w:w="1095.0894489755167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\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Sales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Inventory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Segmentation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Daily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Real-Time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Weekly Delivery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 (refresh dashboards)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DeliveryZone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</w:tbl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