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FRAMS Comparison Report</w:t>
      </w:r>
    </w:p>
    <w:p>
      <w:pPr>
        <w:jc w:val="center"/>
      </w:pPr>
      <w:r>
        <w:t>Financial Risk Assessment and Micro-Lending System (FRAMS)</w:t>
      </w:r>
    </w:p>
    <w:p>
      <w:pPr>
        <w:jc w:val="center"/>
      </w:pPr>
      <w:r>
        <w:t>23 October 2026</w:t>
      </w:r>
    </w:p>
    <w:p>
      <w:r>
        <w:rPr>
          <w:rFonts w:ascii="Times New Roman" w:hAnsi="Times New Roman" w:eastAsia="Times New Roman"/>
          <w:b/>
          <w:sz w:val="26"/>
        </w:rPr>
        <w:t>Substantial changes from FRAMS_3RDREVISIONS.docx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Title page: colon removed from the project title; date updated from 15 October 2026 to 23 October 2026.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I: subject-verb correction; PayMongo verification described as Payment Intent polling with an optional webhook; HTML versus policy loan minima explained; PayMongo term added to the definitions.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II: grammar corrections; Khandani year in Table 1 corrected to 2010; TAM/DeLone–McLean linked to UAT criteria.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III: UAT roles corrected to 30/1/1; item-level 640-rating source stated; iteration paragraph added; duplicate flowchart explanations and a duplicate heading removed; figure wrapping converted.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IV: Formula 9 and Formula 10 corrected; eligibility grammar corrected; boundary rules documented from code; database section now points to Appendix L; PayMongo implementation and test-scope language aligned.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V: UAT distribution corrected; conclusions rewritten against the six objectives; recommendations reordered.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Appendices: duplicate Appendix B removed; UAT source narrative corrected; Figure L1 relabeled Figure K1; Appendix L and the SQL dump added.</w:t>
      </w:r>
    </w:p>
    <w:p>
      <w:r>
        <w:rPr>
          <w:rFonts w:ascii="Times New Roman" w:hAnsi="Times New Roman" w:eastAsia="Times New Roman"/>
          <w:b/>
          <w:sz w:val="26"/>
        </w:rPr>
        <w:t>Unchanged on purpose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Research title and specific objectives.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UAT frequencies 341 / 297 / 2 and overall mean 4.53.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Documented pass/fail marks in the test tables.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Interest, installment, and eligibility formulas as implemented.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