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obtained from: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  <w:t xml:space="preserve">Mubarak, Hamdy. (2018). </w:t>
      </w:r>
      <w:r w:rsidDel="00000000" w:rsidR="00000000" w:rsidRPr="00000000">
        <w:rPr>
          <w:b w:val="1"/>
          <w:i w:val="1"/>
          <w:rtl w:val="0"/>
        </w:rPr>
        <w:t xml:space="preserve">Build Fast and Accurate Lemmatization for Arabic. </w:t>
      </w:r>
      <w:r w:rsidDel="00000000" w:rsidR="00000000" w:rsidRPr="00000000">
        <w:rPr>
          <w:rtl w:val="0"/>
        </w:rPr>
        <w:t xml:space="preserve">Obtained from: </w:t>
      </w:r>
      <w:r w:rsidDel="00000000" w:rsidR="00000000" w:rsidRPr="00000000">
        <w:rPr>
          <w:i w:val="1"/>
          <w:rtl w:val="0"/>
        </w:rPr>
        <w:t xml:space="preserve">ACL ANTHOLOGY.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https://aclanthology.org/L18-1181/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is produced from 70 news articles in different genres (politics, economics, health, science and technology, sports, arts, and culture.) written between 2013 and 2015.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Afterwards, spelling corrections were marked, and lemmas were provided with full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Diacritization, by an expert arabic linguist.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used this data in fine-tuning a Bert model, to perform lemmatization.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Metadata for description.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lanthology.org/L18-11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